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92A5B" w14:textId="77777777" w:rsidR="001F5F29" w:rsidRDefault="001F5F29" w:rsidP="00BA67A7">
      <w:r>
        <w:rPr>
          <w:noProof/>
        </w:rPr>
        <w:drawing>
          <wp:anchor distT="0" distB="0" distL="114300" distR="114300" simplePos="0" relativeHeight="251658240" behindDoc="1" locked="0" layoutInCell="1" allowOverlap="1" wp14:anchorId="065DD09A" wp14:editId="33EA2BC8">
            <wp:simplePos x="0" y="0"/>
            <wp:positionH relativeFrom="page">
              <wp:align>left</wp:align>
            </wp:positionH>
            <wp:positionV relativeFrom="paragraph">
              <wp:posOffset>-828040</wp:posOffset>
            </wp:positionV>
            <wp:extent cx="7595996" cy="10744660"/>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xa_Word_Docs__Template_cover_1.jpg"/>
                    <pic:cNvPicPr/>
                  </pic:nvPicPr>
                  <pic:blipFill>
                    <a:blip r:embed="rId11">
                      <a:extLst>
                        <a:ext uri="{28A0092B-C50C-407E-A947-70E740481C1C}">
                          <a14:useLocalDpi xmlns:a14="http://schemas.microsoft.com/office/drawing/2010/main" val="0"/>
                        </a:ext>
                      </a:extLst>
                    </a:blip>
                    <a:stretch>
                      <a:fillRect/>
                    </a:stretch>
                  </pic:blipFill>
                  <pic:spPr>
                    <a:xfrm>
                      <a:off x="0" y="0"/>
                      <a:ext cx="7595996" cy="10744660"/>
                    </a:xfrm>
                    <a:prstGeom prst="rect">
                      <a:avLst/>
                    </a:prstGeom>
                  </pic:spPr>
                </pic:pic>
              </a:graphicData>
            </a:graphic>
            <wp14:sizeRelH relativeFrom="page">
              <wp14:pctWidth>0</wp14:pctWidth>
            </wp14:sizeRelH>
            <wp14:sizeRelV relativeFrom="page">
              <wp14:pctHeight>0</wp14:pctHeight>
            </wp14:sizeRelV>
          </wp:anchor>
        </w:drawing>
      </w:r>
    </w:p>
    <w:p w14:paraId="2A3ACAD0" w14:textId="77777777" w:rsidR="006A7FA1" w:rsidRDefault="006A7FA1" w:rsidP="00BA67A7"/>
    <w:p w14:paraId="2C835AAA" w14:textId="5410AAE0" w:rsidR="001F5F29" w:rsidRDefault="007C0B6F" w:rsidP="00326FA2">
      <w:pPr>
        <w:pStyle w:val="Title"/>
      </w:pPr>
      <w:r>
        <w:t>Accounting Guideline – Non-Current Physical Assets</w:t>
      </w:r>
    </w:p>
    <w:p w14:paraId="463A0213" w14:textId="77777777" w:rsidR="001F5F29" w:rsidRDefault="001F5F29" w:rsidP="00326FA2">
      <w:pPr>
        <w:ind w:firstLine="720"/>
      </w:pPr>
    </w:p>
    <w:p w14:paraId="3A6E7655" w14:textId="77777777" w:rsidR="001F5F29" w:rsidRDefault="001F5F29" w:rsidP="00BA67A7"/>
    <w:p w14:paraId="3ABE7624" w14:textId="77777777" w:rsidR="001F5F29" w:rsidRDefault="001F5F29" w:rsidP="00BA67A7"/>
    <w:p w14:paraId="37C7260F" w14:textId="77777777" w:rsidR="001F5F29" w:rsidRDefault="001F5F29" w:rsidP="00BA67A7"/>
    <w:p w14:paraId="6E0BE543" w14:textId="77777777" w:rsidR="001F5F29" w:rsidRDefault="001F5F29" w:rsidP="00BA67A7"/>
    <w:p w14:paraId="5967370C" w14:textId="77777777" w:rsidR="001F5F29" w:rsidRDefault="001F5F29" w:rsidP="00BA67A7"/>
    <w:p w14:paraId="67B79D00" w14:textId="77777777" w:rsidR="001F5F29" w:rsidRDefault="001F5F29" w:rsidP="00BA67A7"/>
    <w:p w14:paraId="0A0EFA72" w14:textId="77777777" w:rsidR="001F5F29" w:rsidRDefault="001F5F29" w:rsidP="00BA67A7"/>
    <w:p w14:paraId="7BAA9B09" w14:textId="77777777" w:rsidR="001F5F29" w:rsidRDefault="001F5F29" w:rsidP="00BA67A7"/>
    <w:p w14:paraId="5B0AAE3D" w14:textId="77777777" w:rsidR="001F5F29" w:rsidRDefault="001F5F29" w:rsidP="00BA67A7"/>
    <w:p w14:paraId="43CB51AC" w14:textId="77777777" w:rsidR="001F5F29" w:rsidRDefault="001F5F29" w:rsidP="00BA67A7"/>
    <w:p w14:paraId="6A090275" w14:textId="77777777" w:rsidR="001F5F29" w:rsidRDefault="001F5F29" w:rsidP="00BA67A7"/>
    <w:p w14:paraId="76B02D93" w14:textId="77777777" w:rsidR="001F5F29" w:rsidRDefault="001F5F29" w:rsidP="00BA67A7"/>
    <w:p w14:paraId="5FD14FE5" w14:textId="77777777" w:rsidR="001F5F29" w:rsidRDefault="001F5F29" w:rsidP="00BA67A7"/>
    <w:p w14:paraId="7BF2E8D1" w14:textId="77777777" w:rsidR="001F5F29" w:rsidRDefault="001F5F29" w:rsidP="00BA67A7"/>
    <w:p w14:paraId="30DA97F5" w14:textId="77777777" w:rsidR="001F5F29" w:rsidRDefault="001F5F29" w:rsidP="00BA67A7"/>
    <w:p w14:paraId="4D04598F" w14:textId="77777777" w:rsidR="001F5F29" w:rsidRDefault="001F5F29" w:rsidP="00BA67A7"/>
    <w:p w14:paraId="3AECAEB2" w14:textId="77777777" w:rsidR="001F5F29" w:rsidRDefault="001F5F29" w:rsidP="00BA67A7"/>
    <w:p w14:paraId="24F6C426" w14:textId="77777777" w:rsidR="001F5F29" w:rsidRDefault="001F5F29" w:rsidP="00BA67A7"/>
    <w:p w14:paraId="29CFA558" w14:textId="77777777" w:rsidR="001F5F29" w:rsidRDefault="001F5F29" w:rsidP="00BA67A7"/>
    <w:p w14:paraId="1E06FC02" w14:textId="77777777" w:rsidR="001F5F29" w:rsidRDefault="001F5F29" w:rsidP="00BA67A7"/>
    <w:p w14:paraId="2051EAA7" w14:textId="77777777" w:rsidR="001F5F29" w:rsidRDefault="001F5F29" w:rsidP="00BA67A7"/>
    <w:sdt>
      <w:sdtPr>
        <w:rPr>
          <w:rFonts w:cs="Arial"/>
          <w:bCs w:val="0"/>
          <w:color w:val="2D2E2F"/>
          <w:sz w:val="22"/>
          <w:szCs w:val="20"/>
        </w:rPr>
        <w:id w:val="-911550564"/>
        <w:docPartObj>
          <w:docPartGallery w:val="Table of Contents"/>
          <w:docPartUnique/>
        </w:docPartObj>
      </w:sdtPr>
      <w:sdtEndPr>
        <w:rPr>
          <w:rFonts w:cs="Times New Roman"/>
          <w:b/>
          <w:noProof/>
        </w:rPr>
      </w:sdtEndPr>
      <w:sdtContent>
        <w:p w14:paraId="21941A67" w14:textId="09288CAE" w:rsidR="007E266D" w:rsidRPr="00EE7FCA" w:rsidRDefault="007E266D">
          <w:pPr>
            <w:pStyle w:val="TOCHeading"/>
            <w:rPr>
              <w:rFonts w:cs="Arial"/>
              <w:color w:val="4A8195"/>
              <w:kern w:val="32"/>
              <w:sz w:val="28"/>
            </w:rPr>
          </w:pPr>
          <w:r w:rsidRPr="00EE7FCA">
            <w:rPr>
              <w:rFonts w:cs="Arial"/>
              <w:color w:val="4A8195"/>
              <w:kern w:val="32"/>
              <w:sz w:val="28"/>
            </w:rPr>
            <w:t>Contents Page</w:t>
          </w:r>
        </w:p>
        <w:p w14:paraId="392A5A15" w14:textId="04DA8C0E" w:rsidR="00345904" w:rsidRPr="00EE7FCA" w:rsidRDefault="007E266D">
          <w:pPr>
            <w:pStyle w:val="TOC2"/>
            <w:rPr>
              <w:rFonts w:ascii="Arial" w:eastAsiaTheme="minorEastAsia" w:hAnsi="Arial" w:cs="Arial"/>
              <w:b w:val="0"/>
              <w:bCs w:val="0"/>
              <w:noProof/>
              <w:color w:val="auto"/>
            </w:rPr>
          </w:pPr>
          <w:r w:rsidRPr="00EE7FCA">
            <w:rPr>
              <w:rFonts w:ascii="Arial" w:hAnsi="Arial" w:cs="Arial"/>
            </w:rPr>
            <w:fldChar w:fldCharType="begin"/>
          </w:r>
          <w:r w:rsidRPr="00EE7FCA">
            <w:rPr>
              <w:rFonts w:ascii="Arial" w:hAnsi="Arial" w:cs="Arial"/>
            </w:rPr>
            <w:instrText xml:space="preserve"> TOC \o "1-4" \h \z \u </w:instrText>
          </w:r>
          <w:r w:rsidRPr="00EE7FCA">
            <w:rPr>
              <w:rFonts w:ascii="Arial" w:hAnsi="Arial" w:cs="Arial"/>
            </w:rPr>
            <w:fldChar w:fldCharType="separate"/>
          </w:r>
          <w:hyperlink w:anchor="_Toc123637720" w:history="1">
            <w:r w:rsidR="00345904" w:rsidRPr="00EE7FCA">
              <w:rPr>
                <w:rStyle w:val="Hyperlink"/>
                <w:rFonts w:ascii="Arial" w:hAnsi="Arial" w:cs="Arial"/>
                <w:noProof/>
              </w:rPr>
              <w:t>1.0</w:t>
            </w:r>
            <w:r w:rsidR="00345904" w:rsidRPr="00EE7FCA">
              <w:rPr>
                <w:rFonts w:ascii="Arial" w:eastAsiaTheme="minorEastAsia" w:hAnsi="Arial" w:cs="Arial"/>
                <w:b w:val="0"/>
                <w:bCs w:val="0"/>
                <w:noProof/>
                <w:color w:val="auto"/>
              </w:rPr>
              <w:tab/>
            </w:r>
            <w:r w:rsidR="00345904" w:rsidRPr="00EE7FCA">
              <w:rPr>
                <w:rStyle w:val="Hyperlink"/>
                <w:rFonts w:ascii="Arial" w:hAnsi="Arial" w:cs="Arial"/>
                <w:noProof/>
              </w:rPr>
              <w:t>Purpose</w:t>
            </w:r>
            <w:r w:rsidR="00345904" w:rsidRPr="00EE7FCA">
              <w:rPr>
                <w:rFonts w:ascii="Arial" w:hAnsi="Arial" w:cs="Arial"/>
                <w:noProof/>
                <w:webHidden/>
              </w:rPr>
              <w:tab/>
            </w:r>
            <w:r w:rsidR="00345904" w:rsidRPr="00EE7FCA">
              <w:rPr>
                <w:rFonts w:ascii="Arial" w:hAnsi="Arial" w:cs="Arial"/>
                <w:noProof/>
                <w:webHidden/>
              </w:rPr>
              <w:fldChar w:fldCharType="begin"/>
            </w:r>
            <w:r w:rsidR="00345904" w:rsidRPr="00EE7FCA">
              <w:rPr>
                <w:rFonts w:ascii="Arial" w:hAnsi="Arial" w:cs="Arial"/>
                <w:noProof/>
                <w:webHidden/>
              </w:rPr>
              <w:instrText xml:space="preserve"> PAGEREF _Toc123637720 \h </w:instrText>
            </w:r>
            <w:r w:rsidR="00345904" w:rsidRPr="00EE7FCA">
              <w:rPr>
                <w:rFonts w:ascii="Arial" w:hAnsi="Arial" w:cs="Arial"/>
                <w:noProof/>
                <w:webHidden/>
              </w:rPr>
            </w:r>
            <w:r w:rsidR="00345904" w:rsidRPr="00EE7FCA">
              <w:rPr>
                <w:rFonts w:ascii="Arial" w:hAnsi="Arial" w:cs="Arial"/>
                <w:noProof/>
                <w:webHidden/>
              </w:rPr>
              <w:fldChar w:fldCharType="separate"/>
            </w:r>
            <w:r w:rsidR="00345904" w:rsidRPr="00EE7FCA">
              <w:rPr>
                <w:rFonts w:ascii="Arial" w:hAnsi="Arial" w:cs="Arial"/>
                <w:noProof/>
                <w:webHidden/>
              </w:rPr>
              <w:t>4</w:t>
            </w:r>
            <w:r w:rsidR="00345904" w:rsidRPr="00EE7FCA">
              <w:rPr>
                <w:rFonts w:ascii="Arial" w:hAnsi="Arial" w:cs="Arial"/>
                <w:noProof/>
                <w:webHidden/>
              </w:rPr>
              <w:fldChar w:fldCharType="end"/>
            </w:r>
          </w:hyperlink>
        </w:p>
        <w:p w14:paraId="28CEA7A7" w14:textId="440BD7AE" w:rsidR="00345904" w:rsidRPr="00EE7FCA" w:rsidRDefault="00000000">
          <w:pPr>
            <w:pStyle w:val="TOC2"/>
            <w:rPr>
              <w:rFonts w:ascii="Arial" w:eastAsiaTheme="minorEastAsia" w:hAnsi="Arial" w:cs="Arial"/>
              <w:b w:val="0"/>
              <w:bCs w:val="0"/>
              <w:noProof/>
              <w:color w:val="auto"/>
            </w:rPr>
          </w:pPr>
          <w:hyperlink w:anchor="_Toc123637721" w:history="1">
            <w:r w:rsidR="00345904" w:rsidRPr="00EE7FCA">
              <w:rPr>
                <w:rStyle w:val="Hyperlink"/>
                <w:rFonts w:ascii="Arial" w:hAnsi="Arial" w:cs="Arial"/>
                <w:noProof/>
              </w:rPr>
              <w:t>2.0</w:t>
            </w:r>
            <w:r w:rsidR="00345904" w:rsidRPr="00EE7FCA">
              <w:rPr>
                <w:rFonts w:ascii="Arial" w:eastAsiaTheme="minorEastAsia" w:hAnsi="Arial" w:cs="Arial"/>
                <w:b w:val="0"/>
                <w:bCs w:val="0"/>
                <w:noProof/>
                <w:color w:val="auto"/>
              </w:rPr>
              <w:tab/>
            </w:r>
            <w:r w:rsidR="00345904" w:rsidRPr="00EE7FCA">
              <w:rPr>
                <w:rStyle w:val="Hyperlink"/>
                <w:rFonts w:ascii="Arial" w:hAnsi="Arial" w:cs="Arial"/>
                <w:noProof/>
              </w:rPr>
              <w:t>Scope</w:t>
            </w:r>
            <w:r w:rsidR="00345904" w:rsidRPr="00EE7FCA">
              <w:rPr>
                <w:rFonts w:ascii="Arial" w:hAnsi="Arial" w:cs="Arial"/>
                <w:noProof/>
                <w:webHidden/>
              </w:rPr>
              <w:tab/>
            </w:r>
            <w:r w:rsidR="00345904" w:rsidRPr="00EE7FCA">
              <w:rPr>
                <w:rFonts w:ascii="Arial" w:hAnsi="Arial" w:cs="Arial"/>
                <w:noProof/>
                <w:webHidden/>
              </w:rPr>
              <w:fldChar w:fldCharType="begin"/>
            </w:r>
            <w:r w:rsidR="00345904" w:rsidRPr="00EE7FCA">
              <w:rPr>
                <w:rFonts w:ascii="Arial" w:hAnsi="Arial" w:cs="Arial"/>
                <w:noProof/>
                <w:webHidden/>
              </w:rPr>
              <w:instrText xml:space="preserve"> PAGEREF _Toc123637721 \h </w:instrText>
            </w:r>
            <w:r w:rsidR="00345904" w:rsidRPr="00EE7FCA">
              <w:rPr>
                <w:rFonts w:ascii="Arial" w:hAnsi="Arial" w:cs="Arial"/>
                <w:noProof/>
                <w:webHidden/>
              </w:rPr>
            </w:r>
            <w:r w:rsidR="00345904" w:rsidRPr="00EE7FCA">
              <w:rPr>
                <w:rFonts w:ascii="Arial" w:hAnsi="Arial" w:cs="Arial"/>
                <w:noProof/>
                <w:webHidden/>
              </w:rPr>
              <w:fldChar w:fldCharType="separate"/>
            </w:r>
            <w:r w:rsidR="00345904" w:rsidRPr="00EE7FCA">
              <w:rPr>
                <w:rFonts w:ascii="Arial" w:hAnsi="Arial" w:cs="Arial"/>
                <w:noProof/>
                <w:webHidden/>
              </w:rPr>
              <w:t>4</w:t>
            </w:r>
            <w:r w:rsidR="00345904" w:rsidRPr="00EE7FCA">
              <w:rPr>
                <w:rFonts w:ascii="Arial" w:hAnsi="Arial" w:cs="Arial"/>
                <w:noProof/>
                <w:webHidden/>
              </w:rPr>
              <w:fldChar w:fldCharType="end"/>
            </w:r>
          </w:hyperlink>
        </w:p>
        <w:p w14:paraId="1B028B36" w14:textId="4BFCB75A" w:rsidR="00345904" w:rsidRPr="00EE7FCA" w:rsidRDefault="00000000">
          <w:pPr>
            <w:pStyle w:val="TOC2"/>
            <w:rPr>
              <w:rFonts w:ascii="Arial" w:eastAsiaTheme="minorEastAsia" w:hAnsi="Arial" w:cs="Arial"/>
              <w:b w:val="0"/>
              <w:bCs w:val="0"/>
              <w:noProof/>
              <w:color w:val="auto"/>
            </w:rPr>
          </w:pPr>
          <w:hyperlink w:anchor="_Toc123637722" w:history="1">
            <w:r w:rsidR="00345904" w:rsidRPr="00EE7FCA">
              <w:rPr>
                <w:rStyle w:val="Hyperlink"/>
                <w:rFonts w:ascii="Arial" w:hAnsi="Arial" w:cs="Arial"/>
                <w:noProof/>
              </w:rPr>
              <w:t>3.0</w:t>
            </w:r>
            <w:r w:rsidR="00345904" w:rsidRPr="00EE7FCA">
              <w:rPr>
                <w:rFonts w:ascii="Arial" w:eastAsiaTheme="minorEastAsia" w:hAnsi="Arial" w:cs="Arial"/>
                <w:b w:val="0"/>
                <w:bCs w:val="0"/>
                <w:noProof/>
                <w:color w:val="auto"/>
              </w:rPr>
              <w:tab/>
            </w:r>
            <w:r w:rsidR="00345904" w:rsidRPr="00EE7FCA">
              <w:rPr>
                <w:rStyle w:val="Hyperlink"/>
                <w:rFonts w:ascii="Arial" w:hAnsi="Arial" w:cs="Arial"/>
                <w:noProof/>
              </w:rPr>
              <w:t>Definition of terms and abbreviations</w:t>
            </w:r>
            <w:r w:rsidR="00345904" w:rsidRPr="00EE7FCA">
              <w:rPr>
                <w:rFonts w:ascii="Arial" w:hAnsi="Arial" w:cs="Arial"/>
                <w:noProof/>
                <w:webHidden/>
              </w:rPr>
              <w:tab/>
            </w:r>
            <w:r w:rsidR="00345904" w:rsidRPr="00EE7FCA">
              <w:rPr>
                <w:rFonts w:ascii="Arial" w:hAnsi="Arial" w:cs="Arial"/>
                <w:noProof/>
                <w:webHidden/>
              </w:rPr>
              <w:fldChar w:fldCharType="begin"/>
            </w:r>
            <w:r w:rsidR="00345904" w:rsidRPr="00EE7FCA">
              <w:rPr>
                <w:rFonts w:ascii="Arial" w:hAnsi="Arial" w:cs="Arial"/>
                <w:noProof/>
                <w:webHidden/>
              </w:rPr>
              <w:instrText xml:space="preserve"> PAGEREF _Toc123637722 \h </w:instrText>
            </w:r>
            <w:r w:rsidR="00345904" w:rsidRPr="00EE7FCA">
              <w:rPr>
                <w:rFonts w:ascii="Arial" w:hAnsi="Arial" w:cs="Arial"/>
                <w:noProof/>
                <w:webHidden/>
              </w:rPr>
            </w:r>
            <w:r w:rsidR="00345904" w:rsidRPr="00EE7FCA">
              <w:rPr>
                <w:rFonts w:ascii="Arial" w:hAnsi="Arial" w:cs="Arial"/>
                <w:noProof/>
                <w:webHidden/>
              </w:rPr>
              <w:fldChar w:fldCharType="separate"/>
            </w:r>
            <w:r w:rsidR="00345904" w:rsidRPr="00EE7FCA">
              <w:rPr>
                <w:rFonts w:ascii="Arial" w:hAnsi="Arial" w:cs="Arial"/>
                <w:noProof/>
                <w:webHidden/>
              </w:rPr>
              <w:t>5</w:t>
            </w:r>
            <w:r w:rsidR="00345904" w:rsidRPr="00EE7FCA">
              <w:rPr>
                <w:rFonts w:ascii="Arial" w:hAnsi="Arial" w:cs="Arial"/>
                <w:noProof/>
                <w:webHidden/>
              </w:rPr>
              <w:fldChar w:fldCharType="end"/>
            </w:r>
          </w:hyperlink>
        </w:p>
        <w:p w14:paraId="4BA34C6A" w14:textId="227EC717" w:rsidR="00345904" w:rsidRPr="00EE7FCA" w:rsidRDefault="00000000">
          <w:pPr>
            <w:pStyle w:val="TOC2"/>
            <w:rPr>
              <w:rFonts w:ascii="Arial" w:eastAsiaTheme="minorEastAsia" w:hAnsi="Arial" w:cs="Arial"/>
              <w:b w:val="0"/>
              <w:bCs w:val="0"/>
              <w:noProof/>
              <w:color w:val="auto"/>
            </w:rPr>
          </w:pPr>
          <w:hyperlink w:anchor="_Toc123637723" w:history="1">
            <w:r w:rsidR="00345904" w:rsidRPr="00EE7FCA">
              <w:rPr>
                <w:rStyle w:val="Hyperlink"/>
                <w:rFonts w:ascii="Arial" w:hAnsi="Arial" w:cs="Arial"/>
                <w:noProof/>
              </w:rPr>
              <w:t>4.0</w:t>
            </w:r>
            <w:r w:rsidR="00345904" w:rsidRPr="00EE7FCA">
              <w:rPr>
                <w:rFonts w:ascii="Arial" w:eastAsiaTheme="minorEastAsia" w:hAnsi="Arial" w:cs="Arial"/>
                <w:b w:val="0"/>
                <w:bCs w:val="0"/>
                <w:noProof/>
                <w:color w:val="auto"/>
              </w:rPr>
              <w:tab/>
            </w:r>
            <w:r w:rsidR="00345904" w:rsidRPr="00EE7FCA">
              <w:rPr>
                <w:rStyle w:val="Hyperlink"/>
                <w:rFonts w:ascii="Arial" w:hAnsi="Arial" w:cs="Arial"/>
                <w:noProof/>
              </w:rPr>
              <w:t>Guidance</w:t>
            </w:r>
            <w:r w:rsidR="00345904" w:rsidRPr="00EE7FCA">
              <w:rPr>
                <w:rFonts w:ascii="Arial" w:hAnsi="Arial" w:cs="Arial"/>
                <w:noProof/>
                <w:webHidden/>
              </w:rPr>
              <w:tab/>
            </w:r>
            <w:r w:rsidR="00345904" w:rsidRPr="00EE7FCA">
              <w:rPr>
                <w:rFonts w:ascii="Arial" w:hAnsi="Arial" w:cs="Arial"/>
                <w:noProof/>
                <w:webHidden/>
              </w:rPr>
              <w:fldChar w:fldCharType="begin"/>
            </w:r>
            <w:r w:rsidR="00345904" w:rsidRPr="00EE7FCA">
              <w:rPr>
                <w:rFonts w:ascii="Arial" w:hAnsi="Arial" w:cs="Arial"/>
                <w:noProof/>
                <w:webHidden/>
              </w:rPr>
              <w:instrText xml:space="preserve"> PAGEREF _Toc123637723 \h </w:instrText>
            </w:r>
            <w:r w:rsidR="00345904" w:rsidRPr="00EE7FCA">
              <w:rPr>
                <w:rFonts w:ascii="Arial" w:hAnsi="Arial" w:cs="Arial"/>
                <w:noProof/>
                <w:webHidden/>
              </w:rPr>
            </w:r>
            <w:r w:rsidR="00345904" w:rsidRPr="00EE7FCA">
              <w:rPr>
                <w:rFonts w:ascii="Arial" w:hAnsi="Arial" w:cs="Arial"/>
                <w:noProof/>
                <w:webHidden/>
              </w:rPr>
              <w:fldChar w:fldCharType="separate"/>
            </w:r>
            <w:r w:rsidR="00345904" w:rsidRPr="00EE7FCA">
              <w:rPr>
                <w:rFonts w:ascii="Arial" w:hAnsi="Arial" w:cs="Arial"/>
                <w:noProof/>
                <w:webHidden/>
              </w:rPr>
              <w:t>7</w:t>
            </w:r>
            <w:r w:rsidR="00345904" w:rsidRPr="00EE7FCA">
              <w:rPr>
                <w:rFonts w:ascii="Arial" w:hAnsi="Arial" w:cs="Arial"/>
                <w:noProof/>
                <w:webHidden/>
              </w:rPr>
              <w:fldChar w:fldCharType="end"/>
            </w:r>
          </w:hyperlink>
        </w:p>
        <w:p w14:paraId="52B76861" w14:textId="72FDDED5" w:rsidR="00345904" w:rsidRPr="00EE7FCA" w:rsidRDefault="00000000">
          <w:pPr>
            <w:pStyle w:val="TOC3"/>
            <w:tabs>
              <w:tab w:val="right" w:leader="dot" w:pos="9629"/>
            </w:tabs>
            <w:rPr>
              <w:rFonts w:ascii="Arial" w:eastAsiaTheme="minorEastAsia" w:hAnsi="Arial" w:cs="Arial"/>
              <w:noProof/>
              <w:color w:val="auto"/>
              <w:sz w:val="22"/>
              <w:szCs w:val="22"/>
            </w:rPr>
          </w:pPr>
          <w:hyperlink w:anchor="_Toc123637724" w:history="1">
            <w:r w:rsidR="00345904" w:rsidRPr="00EE7FCA">
              <w:rPr>
                <w:rStyle w:val="Hyperlink"/>
                <w:rFonts w:ascii="Arial" w:hAnsi="Arial" w:cs="Arial"/>
                <w:noProof/>
              </w:rPr>
              <w:t>4.1 Introduction</w:t>
            </w:r>
            <w:r w:rsidR="00345904" w:rsidRPr="00EE7FCA">
              <w:rPr>
                <w:rFonts w:ascii="Arial" w:hAnsi="Arial" w:cs="Arial"/>
                <w:noProof/>
                <w:webHidden/>
              </w:rPr>
              <w:tab/>
            </w:r>
            <w:r w:rsidR="00345904" w:rsidRPr="00EE7FCA">
              <w:rPr>
                <w:rFonts w:ascii="Arial" w:hAnsi="Arial" w:cs="Arial"/>
                <w:noProof/>
                <w:webHidden/>
              </w:rPr>
              <w:fldChar w:fldCharType="begin"/>
            </w:r>
            <w:r w:rsidR="00345904" w:rsidRPr="00EE7FCA">
              <w:rPr>
                <w:rFonts w:ascii="Arial" w:hAnsi="Arial" w:cs="Arial"/>
                <w:noProof/>
                <w:webHidden/>
              </w:rPr>
              <w:instrText xml:space="preserve"> PAGEREF _Toc123637724 \h </w:instrText>
            </w:r>
            <w:r w:rsidR="00345904" w:rsidRPr="00EE7FCA">
              <w:rPr>
                <w:rFonts w:ascii="Arial" w:hAnsi="Arial" w:cs="Arial"/>
                <w:noProof/>
                <w:webHidden/>
              </w:rPr>
            </w:r>
            <w:r w:rsidR="00345904" w:rsidRPr="00EE7FCA">
              <w:rPr>
                <w:rFonts w:ascii="Arial" w:hAnsi="Arial" w:cs="Arial"/>
                <w:noProof/>
                <w:webHidden/>
              </w:rPr>
              <w:fldChar w:fldCharType="separate"/>
            </w:r>
            <w:r w:rsidR="00345904" w:rsidRPr="00EE7FCA">
              <w:rPr>
                <w:rFonts w:ascii="Arial" w:hAnsi="Arial" w:cs="Arial"/>
                <w:noProof/>
                <w:webHidden/>
              </w:rPr>
              <w:t>7</w:t>
            </w:r>
            <w:r w:rsidR="00345904" w:rsidRPr="00EE7FCA">
              <w:rPr>
                <w:rFonts w:ascii="Arial" w:hAnsi="Arial" w:cs="Arial"/>
                <w:noProof/>
                <w:webHidden/>
              </w:rPr>
              <w:fldChar w:fldCharType="end"/>
            </w:r>
          </w:hyperlink>
        </w:p>
        <w:p w14:paraId="612C4454" w14:textId="701B0FB2" w:rsidR="00345904" w:rsidRPr="00EE7FCA" w:rsidRDefault="00000000">
          <w:pPr>
            <w:pStyle w:val="TOC3"/>
            <w:tabs>
              <w:tab w:val="right" w:leader="dot" w:pos="9629"/>
            </w:tabs>
            <w:rPr>
              <w:rFonts w:ascii="Arial" w:eastAsiaTheme="minorEastAsia" w:hAnsi="Arial" w:cs="Arial"/>
              <w:noProof/>
              <w:color w:val="auto"/>
              <w:sz w:val="22"/>
              <w:szCs w:val="22"/>
            </w:rPr>
          </w:pPr>
          <w:hyperlink w:anchor="_Toc123637725" w:history="1">
            <w:r w:rsidR="00345904" w:rsidRPr="00EE7FCA">
              <w:rPr>
                <w:rStyle w:val="Hyperlink"/>
                <w:rFonts w:ascii="Arial" w:hAnsi="Arial" w:cs="Arial"/>
                <w:noProof/>
              </w:rPr>
              <w:t>4.2 Associated Legislation</w:t>
            </w:r>
            <w:r w:rsidR="00345904" w:rsidRPr="00EE7FCA">
              <w:rPr>
                <w:rFonts w:ascii="Arial" w:hAnsi="Arial" w:cs="Arial"/>
                <w:noProof/>
                <w:webHidden/>
              </w:rPr>
              <w:tab/>
            </w:r>
            <w:r w:rsidR="00345904" w:rsidRPr="00EE7FCA">
              <w:rPr>
                <w:rFonts w:ascii="Arial" w:hAnsi="Arial" w:cs="Arial"/>
                <w:noProof/>
                <w:webHidden/>
              </w:rPr>
              <w:fldChar w:fldCharType="begin"/>
            </w:r>
            <w:r w:rsidR="00345904" w:rsidRPr="00EE7FCA">
              <w:rPr>
                <w:rFonts w:ascii="Arial" w:hAnsi="Arial" w:cs="Arial"/>
                <w:noProof/>
                <w:webHidden/>
              </w:rPr>
              <w:instrText xml:space="preserve"> PAGEREF _Toc123637725 \h </w:instrText>
            </w:r>
            <w:r w:rsidR="00345904" w:rsidRPr="00EE7FCA">
              <w:rPr>
                <w:rFonts w:ascii="Arial" w:hAnsi="Arial" w:cs="Arial"/>
                <w:noProof/>
                <w:webHidden/>
              </w:rPr>
            </w:r>
            <w:r w:rsidR="00345904" w:rsidRPr="00EE7FCA">
              <w:rPr>
                <w:rFonts w:ascii="Arial" w:hAnsi="Arial" w:cs="Arial"/>
                <w:noProof/>
                <w:webHidden/>
              </w:rPr>
              <w:fldChar w:fldCharType="separate"/>
            </w:r>
            <w:r w:rsidR="00345904" w:rsidRPr="00EE7FCA">
              <w:rPr>
                <w:rFonts w:ascii="Arial" w:hAnsi="Arial" w:cs="Arial"/>
                <w:noProof/>
                <w:webHidden/>
              </w:rPr>
              <w:t>8</w:t>
            </w:r>
            <w:r w:rsidR="00345904" w:rsidRPr="00EE7FCA">
              <w:rPr>
                <w:rFonts w:ascii="Arial" w:hAnsi="Arial" w:cs="Arial"/>
                <w:noProof/>
                <w:webHidden/>
              </w:rPr>
              <w:fldChar w:fldCharType="end"/>
            </w:r>
          </w:hyperlink>
        </w:p>
        <w:p w14:paraId="7A46245A" w14:textId="145F714E" w:rsidR="00345904" w:rsidRPr="00EE7FCA" w:rsidRDefault="00000000">
          <w:pPr>
            <w:pStyle w:val="TOC4"/>
            <w:rPr>
              <w:rFonts w:ascii="Arial" w:eastAsiaTheme="minorEastAsia" w:hAnsi="Arial" w:cs="Arial"/>
              <w:noProof/>
              <w:color w:val="auto"/>
              <w:sz w:val="22"/>
              <w:szCs w:val="22"/>
            </w:rPr>
          </w:pPr>
          <w:hyperlink w:anchor="_Toc123637726" w:history="1">
            <w:r w:rsidR="00345904" w:rsidRPr="00EE7FCA">
              <w:rPr>
                <w:rStyle w:val="Hyperlink"/>
                <w:rFonts w:ascii="Arial" w:hAnsi="Arial" w:cs="Arial"/>
                <w:noProof/>
              </w:rPr>
              <w:t>4.2.1 AASB 116 – Property, Plant and Equipment</w:t>
            </w:r>
            <w:r w:rsidR="00345904" w:rsidRPr="00EE7FCA">
              <w:rPr>
                <w:rFonts w:ascii="Arial" w:hAnsi="Arial" w:cs="Arial"/>
                <w:noProof/>
                <w:webHidden/>
              </w:rPr>
              <w:tab/>
            </w:r>
            <w:r w:rsidR="00345904" w:rsidRPr="00EE7FCA">
              <w:rPr>
                <w:rFonts w:ascii="Arial" w:hAnsi="Arial" w:cs="Arial"/>
                <w:noProof/>
                <w:webHidden/>
              </w:rPr>
              <w:fldChar w:fldCharType="begin"/>
            </w:r>
            <w:r w:rsidR="00345904" w:rsidRPr="00EE7FCA">
              <w:rPr>
                <w:rFonts w:ascii="Arial" w:hAnsi="Arial" w:cs="Arial"/>
                <w:noProof/>
                <w:webHidden/>
              </w:rPr>
              <w:instrText xml:space="preserve"> PAGEREF _Toc123637726 \h </w:instrText>
            </w:r>
            <w:r w:rsidR="00345904" w:rsidRPr="00EE7FCA">
              <w:rPr>
                <w:rFonts w:ascii="Arial" w:hAnsi="Arial" w:cs="Arial"/>
                <w:noProof/>
                <w:webHidden/>
              </w:rPr>
            </w:r>
            <w:r w:rsidR="00345904" w:rsidRPr="00EE7FCA">
              <w:rPr>
                <w:rFonts w:ascii="Arial" w:hAnsi="Arial" w:cs="Arial"/>
                <w:noProof/>
                <w:webHidden/>
              </w:rPr>
              <w:fldChar w:fldCharType="separate"/>
            </w:r>
            <w:r w:rsidR="00345904" w:rsidRPr="00EE7FCA">
              <w:rPr>
                <w:rFonts w:ascii="Arial" w:hAnsi="Arial" w:cs="Arial"/>
                <w:noProof/>
                <w:webHidden/>
              </w:rPr>
              <w:t>9</w:t>
            </w:r>
            <w:r w:rsidR="00345904" w:rsidRPr="00EE7FCA">
              <w:rPr>
                <w:rFonts w:ascii="Arial" w:hAnsi="Arial" w:cs="Arial"/>
                <w:noProof/>
                <w:webHidden/>
              </w:rPr>
              <w:fldChar w:fldCharType="end"/>
            </w:r>
          </w:hyperlink>
        </w:p>
        <w:p w14:paraId="6FED88BA" w14:textId="462FD337" w:rsidR="00345904" w:rsidRPr="00EE7FCA" w:rsidRDefault="00000000">
          <w:pPr>
            <w:pStyle w:val="TOC4"/>
            <w:rPr>
              <w:rFonts w:ascii="Arial" w:eastAsiaTheme="minorEastAsia" w:hAnsi="Arial" w:cs="Arial"/>
              <w:noProof/>
              <w:color w:val="auto"/>
              <w:sz w:val="22"/>
              <w:szCs w:val="22"/>
            </w:rPr>
          </w:pPr>
          <w:hyperlink w:anchor="_Toc123637727" w:history="1">
            <w:r w:rsidR="00345904" w:rsidRPr="00EE7FCA">
              <w:rPr>
                <w:rStyle w:val="Hyperlink"/>
                <w:rFonts w:ascii="Arial" w:hAnsi="Arial" w:cs="Arial"/>
                <w:noProof/>
              </w:rPr>
              <w:t>4.2.2 Local Government (Financial Management Regulations) 1996</w:t>
            </w:r>
            <w:r w:rsidR="00345904" w:rsidRPr="00EE7FCA">
              <w:rPr>
                <w:rFonts w:ascii="Arial" w:hAnsi="Arial" w:cs="Arial"/>
                <w:noProof/>
                <w:webHidden/>
              </w:rPr>
              <w:tab/>
            </w:r>
            <w:r w:rsidR="00345904" w:rsidRPr="00EE7FCA">
              <w:rPr>
                <w:rFonts w:ascii="Arial" w:hAnsi="Arial" w:cs="Arial"/>
                <w:noProof/>
                <w:webHidden/>
              </w:rPr>
              <w:fldChar w:fldCharType="begin"/>
            </w:r>
            <w:r w:rsidR="00345904" w:rsidRPr="00EE7FCA">
              <w:rPr>
                <w:rFonts w:ascii="Arial" w:hAnsi="Arial" w:cs="Arial"/>
                <w:noProof/>
                <w:webHidden/>
              </w:rPr>
              <w:instrText xml:space="preserve"> PAGEREF _Toc123637727 \h </w:instrText>
            </w:r>
            <w:r w:rsidR="00345904" w:rsidRPr="00EE7FCA">
              <w:rPr>
                <w:rFonts w:ascii="Arial" w:hAnsi="Arial" w:cs="Arial"/>
                <w:noProof/>
                <w:webHidden/>
              </w:rPr>
            </w:r>
            <w:r w:rsidR="00345904" w:rsidRPr="00EE7FCA">
              <w:rPr>
                <w:rFonts w:ascii="Arial" w:hAnsi="Arial" w:cs="Arial"/>
                <w:noProof/>
                <w:webHidden/>
              </w:rPr>
              <w:fldChar w:fldCharType="separate"/>
            </w:r>
            <w:r w:rsidR="00345904" w:rsidRPr="00EE7FCA">
              <w:rPr>
                <w:rFonts w:ascii="Arial" w:hAnsi="Arial" w:cs="Arial"/>
                <w:noProof/>
                <w:webHidden/>
              </w:rPr>
              <w:t>10</w:t>
            </w:r>
            <w:r w:rsidR="00345904" w:rsidRPr="00EE7FCA">
              <w:rPr>
                <w:rFonts w:ascii="Arial" w:hAnsi="Arial" w:cs="Arial"/>
                <w:noProof/>
                <w:webHidden/>
              </w:rPr>
              <w:fldChar w:fldCharType="end"/>
            </w:r>
          </w:hyperlink>
        </w:p>
        <w:p w14:paraId="06A3477A" w14:textId="316CDBF6" w:rsidR="00345904" w:rsidRPr="00EE7FCA" w:rsidRDefault="00000000">
          <w:pPr>
            <w:pStyle w:val="TOC3"/>
            <w:tabs>
              <w:tab w:val="right" w:leader="dot" w:pos="9629"/>
            </w:tabs>
            <w:rPr>
              <w:rFonts w:ascii="Arial" w:eastAsiaTheme="minorEastAsia" w:hAnsi="Arial" w:cs="Arial"/>
              <w:noProof/>
              <w:color w:val="auto"/>
              <w:sz w:val="22"/>
              <w:szCs w:val="22"/>
            </w:rPr>
          </w:pPr>
          <w:hyperlink w:anchor="_Toc123637728" w:history="1">
            <w:r w:rsidR="00345904" w:rsidRPr="00EE7FCA">
              <w:rPr>
                <w:rStyle w:val="Hyperlink"/>
                <w:rFonts w:ascii="Arial" w:hAnsi="Arial" w:cs="Arial"/>
                <w:noProof/>
              </w:rPr>
              <w:t>4.3 Definition of Non-Current Assets</w:t>
            </w:r>
            <w:r w:rsidR="00345904" w:rsidRPr="00EE7FCA">
              <w:rPr>
                <w:rFonts w:ascii="Arial" w:hAnsi="Arial" w:cs="Arial"/>
                <w:noProof/>
                <w:webHidden/>
              </w:rPr>
              <w:tab/>
            </w:r>
            <w:r w:rsidR="00345904" w:rsidRPr="00EE7FCA">
              <w:rPr>
                <w:rFonts w:ascii="Arial" w:hAnsi="Arial" w:cs="Arial"/>
                <w:noProof/>
                <w:webHidden/>
              </w:rPr>
              <w:fldChar w:fldCharType="begin"/>
            </w:r>
            <w:r w:rsidR="00345904" w:rsidRPr="00EE7FCA">
              <w:rPr>
                <w:rFonts w:ascii="Arial" w:hAnsi="Arial" w:cs="Arial"/>
                <w:noProof/>
                <w:webHidden/>
              </w:rPr>
              <w:instrText xml:space="preserve"> PAGEREF _Toc123637728 \h </w:instrText>
            </w:r>
            <w:r w:rsidR="00345904" w:rsidRPr="00EE7FCA">
              <w:rPr>
                <w:rFonts w:ascii="Arial" w:hAnsi="Arial" w:cs="Arial"/>
                <w:noProof/>
                <w:webHidden/>
              </w:rPr>
            </w:r>
            <w:r w:rsidR="00345904" w:rsidRPr="00EE7FCA">
              <w:rPr>
                <w:rFonts w:ascii="Arial" w:hAnsi="Arial" w:cs="Arial"/>
                <w:noProof/>
                <w:webHidden/>
              </w:rPr>
              <w:fldChar w:fldCharType="separate"/>
            </w:r>
            <w:r w:rsidR="00345904" w:rsidRPr="00EE7FCA">
              <w:rPr>
                <w:rFonts w:ascii="Arial" w:hAnsi="Arial" w:cs="Arial"/>
                <w:noProof/>
                <w:webHidden/>
              </w:rPr>
              <w:t>12</w:t>
            </w:r>
            <w:r w:rsidR="00345904" w:rsidRPr="00EE7FCA">
              <w:rPr>
                <w:rFonts w:ascii="Arial" w:hAnsi="Arial" w:cs="Arial"/>
                <w:noProof/>
                <w:webHidden/>
              </w:rPr>
              <w:fldChar w:fldCharType="end"/>
            </w:r>
          </w:hyperlink>
        </w:p>
        <w:p w14:paraId="40F9C932" w14:textId="68114D0D" w:rsidR="00345904" w:rsidRPr="00EE7FCA" w:rsidRDefault="00000000">
          <w:pPr>
            <w:pStyle w:val="TOC4"/>
            <w:rPr>
              <w:rFonts w:ascii="Arial" w:eastAsiaTheme="minorEastAsia" w:hAnsi="Arial" w:cs="Arial"/>
              <w:noProof/>
              <w:color w:val="auto"/>
              <w:sz w:val="22"/>
              <w:szCs w:val="22"/>
            </w:rPr>
          </w:pPr>
          <w:hyperlink w:anchor="_Toc123637729" w:history="1">
            <w:r w:rsidR="00345904" w:rsidRPr="00EE7FCA">
              <w:rPr>
                <w:rStyle w:val="Hyperlink"/>
                <w:rFonts w:ascii="Arial" w:hAnsi="Arial" w:cs="Arial"/>
                <w:noProof/>
              </w:rPr>
              <w:t>Diagram 1 – Definition Criteria of a Non-Current Asset</w:t>
            </w:r>
            <w:r w:rsidR="00345904" w:rsidRPr="00EE7FCA">
              <w:rPr>
                <w:rFonts w:ascii="Arial" w:hAnsi="Arial" w:cs="Arial"/>
                <w:noProof/>
                <w:webHidden/>
              </w:rPr>
              <w:tab/>
            </w:r>
            <w:r w:rsidR="00345904" w:rsidRPr="00EE7FCA">
              <w:rPr>
                <w:rFonts w:ascii="Arial" w:hAnsi="Arial" w:cs="Arial"/>
                <w:noProof/>
                <w:webHidden/>
              </w:rPr>
              <w:fldChar w:fldCharType="begin"/>
            </w:r>
            <w:r w:rsidR="00345904" w:rsidRPr="00EE7FCA">
              <w:rPr>
                <w:rFonts w:ascii="Arial" w:hAnsi="Arial" w:cs="Arial"/>
                <w:noProof/>
                <w:webHidden/>
              </w:rPr>
              <w:instrText xml:space="preserve"> PAGEREF _Toc123637729 \h </w:instrText>
            </w:r>
            <w:r w:rsidR="00345904" w:rsidRPr="00EE7FCA">
              <w:rPr>
                <w:rFonts w:ascii="Arial" w:hAnsi="Arial" w:cs="Arial"/>
                <w:noProof/>
                <w:webHidden/>
              </w:rPr>
            </w:r>
            <w:r w:rsidR="00345904" w:rsidRPr="00EE7FCA">
              <w:rPr>
                <w:rFonts w:ascii="Arial" w:hAnsi="Arial" w:cs="Arial"/>
                <w:noProof/>
                <w:webHidden/>
              </w:rPr>
              <w:fldChar w:fldCharType="separate"/>
            </w:r>
            <w:r w:rsidR="00345904" w:rsidRPr="00EE7FCA">
              <w:rPr>
                <w:rFonts w:ascii="Arial" w:hAnsi="Arial" w:cs="Arial"/>
                <w:noProof/>
                <w:webHidden/>
              </w:rPr>
              <w:t>13</w:t>
            </w:r>
            <w:r w:rsidR="00345904" w:rsidRPr="00EE7FCA">
              <w:rPr>
                <w:rFonts w:ascii="Arial" w:hAnsi="Arial" w:cs="Arial"/>
                <w:noProof/>
                <w:webHidden/>
              </w:rPr>
              <w:fldChar w:fldCharType="end"/>
            </w:r>
          </w:hyperlink>
        </w:p>
        <w:p w14:paraId="49A84DA4" w14:textId="6159DB82" w:rsidR="00345904" w:rsidRPr="00EE7FCA" w:rsidRDefault="00000000">
          <w:pPr>
            <w:pStyle w:val="TOC3"/>
            <w:tabs>
              <w:tab w:val="right" w:leader="dot" w:pos="9629"/>
            </w:tabs>
            <w:rPr>
              <w:rFonts w:ascii="Arial" w:eastAsiaTheme="minorEastAsia" w:hAnsi="Arial" w:cs="Arial"/>
              <w:noProof/>
              <w:color w:val="auto"/>
              <w:sz w:val="22"/>
              <w:szCs w:val="22"/>
            </w:rPr>
          </w:pPr>
          <w:hyperlink w:anchor="_Toc123637730" w:history="1">
            <w:r w:rsidR="00345904" w:rsidRPr="00EE7FCA">
              <w:rPr>
                <w:rStyle w:val="Hyperlink"/>
                <w:rFonts w:ascii="Arial" w:hAnsi="Arial" w:cs="Arial"/>
                <w:noProof/>
              </w:rPr>
              <w:t>4.4 Classes of Assets</w:t>
            </w:r>
            <w:r w:rsidR="00345904" w:rsidRPr="00EE7FCA">
              <w:rPr>
                <w:rFonts w:ascii="Arial" w:hAnsi="Arial" w:cs="Arial"/>
                <w:noProof/>
                <w:webHidden/>
              </w:rPr>
              <w:tab/>
            </w:r>
            <w:r w:rsidR="00345904" w:rsidRPr="00EE7FCA">
              <w:rPr>
                <w:rFonts w:ascii="Arial" w:hAnsi="Arial" w:cs="Arial"/>
                <w:noProof/>
                <w:webHidden/>
              </w:rPr>
              <w:fldChar w:fldCharType="begin"/>
            </w:r>
            <w:r w:rsidR="00345904" w:rsidRPr="00EE7FCA">
              <w:rPr>
                <w:rFonts w:ascii="Arial" w:hAnsi="Arial" w:cs="Arial"/>
                <w:noProof/>
                <w:webHidden/>
              </w:rPr>
              <w:instrText xml:space="preserve"> PAGEREF _Toc123637730 \h </w:instrText>
            </w:r>
            <w:r w:rsidR="00345904" w:rsidRPr="00EE7FCA">
              <w:rPr>
                <w:rFonts w:ascii="Arial" w:hAnsi="Arial" w:cs="Arial"/>
                <w:noProof/>
                <w:webHidden/>
              </w:rPr>
            </w:r>
            <w:r w:rsidR="00345904" w:rsidRPr="00EE7FCA">
              <w:rPr>
                <w:rFonts w:ascii="Arial" w:hAnsi="Arial" w:cs="Arial"/>
                <w:noProof/>
                <w:webHidden/>
              </w:rPr>
              <w:fldChar w:fldCharType="separate"/>
            </w:r>
            <w:r w:rsidR="00345904" w:rsidRPr="00EE7FCA">
              <w:rPr>
                <w:rFonts w:ascii="Arial" w:hAnsi="Arial" w:cs="Arial"/>
                <w:noProof/>
                <w:webHidden/>
              </w:rPr>
              <w:t>14</w:t>
            </w:r>
            <w:r w:rsidR="00345904" w:rsidRPr="00EE7FCA">
              <w:rPr>
                <w:rFonts w:ascii="Arial" w:hAnsi="Arial" w:cs="Arial"/>
                <w:noProof/>
                <w:webHidden/>
              </w:rPr>
              <w:fldChar w:fldCharType="end"/>
            </w:r>
          </w:hyperlink>
        </w:p>
        <w:p w14:paraId="58B77B8C" w14:textId="4BD8BA95" w:rsidR="00345904" w:rsidRPr="00EE7FCA" w:rsidRDefault="00000000">
          <w:pPr>
            <w:pStyle w:val="TOC4"/>
            <w:rPr>
              <w:rFonts w:ascii="Arial" w:eastAsiaTheme="minorEastAsia" w:hAnsi="Arial" w:cs="Arial"/>
              <w:noProof/>
              <w:color w:val="auto"/>
              <w:sz w:val="22"/>
              <w:szCs w:val="22"/>
            </w:rPr>
          </w:pPr>
          <w:hyperlink w:anchor="_Toc123637731" w:history="1">
            <w:r w:rsidR="00345904" w:rsidRPr="00EE7FCA">
              <w:rPr>
                <w:rStyle w:val="Hyperlink"/>
                <w:rFonts w:ascii="Arial" w:hAnsi="Arial" w:cs="Arial"/>
                <w:noProof/>
              </w:rPr>
              <w:t>4.4.1 Work in Progress</w:t>
            </w:r>
            <w:r w:rsidR="00345904" w:rsidRPr="00EE7FCA">
              <w:rPr>
                <w:rFonts w:ascii="Arial" w:hAnsi="Arial" w:cs="Arial"/>
                <w:noProof/>
                <w:webHidden/>
              </w:rPr>
              <w:tab/>
            </w:r>
            <w:r w:rsidR="00345904" w:rsidRPr="00EE7FCA">
              <w:rPr>
                <w:rFonts w:ascii="Arial" w:hAnsi="Arial" w:cs="Arial"/>
                <w:noProof/>
                <w:webHidden/>
              </w:rPr>
              <w:fldChar w:fldCharType="begin"/>
            </w:r>
            <w:r w:rsidR="00345904" w:rsidRPr="00EE7FCA">
              <w:rPr>
                <w:rFonts w:ascii="Arial" w:hAnsi="Arial" w:cs="Arial"/>
                <w:noProof/>
                <w:webHidden/>
              </w:rPr>
              <w:instrText xml:space="preserve"> PAGEREF _Toc123637731 \h </w:instrText>
            </w:r>
            <w:r w:rsidR="00345904" w:rsidRPr="00EE7FCA">
              <w:rPr>
                <w:rFonts w:ascii="Arial" w:hAnsi="Arial" w:cs="Arial"/>
                <w:noProof/>
                <w:webHidden/>
              </w:rPr>
            </w:r>
            <w:r w:rsidR="00345904" w:rsidRPr="00EE7FCA">
              <w:rPr>
                <w:rFonts w:ascii="Arial" w:hAnsi="Arial" w:cs="Arial"/>
                <w:noProof/>
                <w:webHidden/>
              </w:rPr>
              <w:fldChar w:fldCharType="separate"/>
            </w:r>
            <w:r w:rsidR="00345904" w:rsidRPr="00EE7FCA">
              <w:rPr>
                <w:rFonts w:ascii="Arial" w:hAnsi="Arial" w:cs="Arial"/>
                <w:noProof/>
                <w:webHidden/>
              </w:rPr>
              <w:t>16</w:t>
            </w:r>
            <w:r w:rsidR="00345904" w:rsidRPr="00EE7FCA">
              <w:rPr>
                <w:rFonts w:ascii="Arial" w:hAnsi="Arial" w:cs="Arial"/>
                <w:noProof/>
                <w:webHidden/>
              </w:rPr>
              <w:fldChar w:fldCharType="end"/>
            </w:r>
          </w:hyperlink>
        </w:p>
        <w:p w14:paraId="120B8413" w14:textId="0AE2BBFA" w:rsidR="00345904" w:rsidRPr="00EE7FCA" w:rsidRDefault="00000000">
          <w:pPr>
            <w:pStyle w:val="TOC4"/>
            <w:rPr>
              <w:rFonts w:ascii="Arial" w:eastAsiaTheme="minorEastAsia" w:hAnsi="Arial" w:cs="Arial"/>
              <w:noProof/>
              <w:color w:val="auto"/>
              <w:sz w:val="22"/>
              <w:szCs w:val="22"/>
            </w:rPr>
          </w:pPr>
          <w:hyperlink w:anchor="_Toc123637732" w:history="1">
            <w:r w:rsidR="00345904" w:rsidRPr="00EE7FCA">
              <w:rPr>
                <w:rStyle w:val="Hyperlink"/>
                <w:rFonts w:ascii="Arial" w:hAnsi="Arial" w:cs="Arial"/>
                <w:noProof/>
              </w:rPr>
              <w:t>4.4.2 Investment Property</w:t>
            </w:r>
            <w:r w:rsidR="00345904" w:rsidRPr="00EE7FCA">
              <w:rPr>
                <w:rFonts w:ascii="Arial" w:hAnsi="Arial" w:cs="Arial"/>
                <w:noProof/>
                <w:webHidden/>
              </w:rPr>
              <w:tab/>
            </w:r>
            <w:r w:rsidR="00345904" w:rsidRPr="00EE7FCA">
              <w:rPr>
                <w:rFonts w:ascii="Arial" w:hAnsi="Arial" w:cs="Arial"/>
                <w:noProof/>
                <w:webHidden/>
              </w:rPr>
              <w:fldChar w:fldCharType="begin"/>
            </w:r>
            <w:r w:rsidR="00345904" w:rsidRPr="00EE7FCA">
              <w:rPr>
                <w:rFonts w:ascii="Arial" w:hAnsi="Arial" w:cs="Arial"/>
                <w:noProof/>
                <w:webHidden/>
              </w:rPr>
              <w:instrText xml:space="preserve"> PAGEREF _Toc123637732 \h </w:instrText>
            </w:r>
            <w:r w:rsidR="00345904" w:rsidRPr="00EE7FCA">
              <w:rPr>
                <w:rFonts w:ascii="Arial" w:hAnsi="Arial" w:cs="Arial"/>
                <w:noProof/>
                <w:webHidden/>
              </w:rPr>
            </w:r>
            <w:r w:rsidR="00345904" w:rsidRPr="00EE7FCA">
              <w:rPr>
                <w:rFonts w:ascii="Arial" w:hAnsi="Arial" w:cs="Arial"/>
                <w:noProof/>
                <w:webHidden/>
              </w:rPr>
              <w:fldChar w:fldCharType="separate"/>
            </w:r>
            <w:r w:rsidR="00345904" w:rsidRPr="00EE7FCA">
              <w:rPr>
                <w:rFonts w:ascii="Arial" w:hAnsi="Arial" w:cs="Arial"/>
                <w:noProof/>
                <w:webHidden/>
              </w:rPr>
              <w:t>16</w:t>
            </w:r>
            <w:r w:rsidR="00345904" w:rsidRPr="00EE7FCA">
              <w:rPr>
                <w:rFonts w:ascii="Arial" w:hAnsi="Arial" w:cs="Arial"/>
                <w:noProof/>
                <w:webHidden/>
              </w:rPr>
              <w:fldChar w:fldCharType="end"/>
            </w:r>
          </w:hyperlink>
        </w:p>
        <w:p w14:paraId="5ED69B0D" w14:textId="3D2ADFFC" w:rsidR="00345904" w:rsidRPr="00EE7FCA" w:rsidRDefault="00000000">
          <w:pPr>
            <w:pStyle w:val="TOC4"/>
            <w:rPr>
              <w:rFonts w:ascii="Arial" w:eastAsiaTheme="minorEastAsia" w:hAnsi="Arial" w:cs="Arial"/>
              <w:noProof/>
              <w:color w:val="auto"/>
              <w:sz w:val="22"/>
              <w:szCs w:val="22"/>
            </w:rPr>
          </w:pPr>
          <w:hyperlink w:anchor="_Toc123637733" w:history="1">
            <w:r w:rsidR="00345904" w:rsidRPr="00EE7FCA">
              <w:rPr>
                <w:rStyle w:val="Hyperlink"/>
                <w:rFonts w:ascii="Arial" w:hAnsi="Arial" w:cs="Arial"/>
                <w:noProof/>
                <w:lang w:eastAsia="en-GB"/>
              </w:rPr>
              <w:t>4.4.3 Intangible Assets</w:t>
            </w:r>
            <w:r w:rsidR="00345904" w:rsidRPr="00EE7FCA">
              <w:rPr>
                <w:rFonts w:ascii="Arial" w:hAnsi="Arial" w:cs="Arial"/>
                <w:noProof/>
                <w:webHidden/>
              </w:rPr>
              <w:tab/>
            </w:r>
            <w:r w:rsidR="00345904" w:rsidRPr="00EE7FCA">
              <w:rPr>
                <w:rFonts w:ascii="Arial" w:hAnsi="Arial" w:cs="Arial"/>
                <w:noProof/>
                <w:webHidden/>
              </w:rPr>
              <w:fldChar w:fldCharType="begin"/>
            </w:r>
            <w:r w:rsidR="00345904" w:rsidRPr="00EE7FCA">
              <w:rPr>
                <w:rFonts w:ascii="Arial" w:hAnsi="Arial" w:cs="Arial"/>
                <w:noProof/>
                <w:webHidden/>
              </w:rPr>
              <w:instrText xml:space="preserve"> PAGEREF _Toc123637733 \h </w:instrText>
            </w:r>
            <w:r w:rsidR="00345904" w:rsidRPr="00EE7FCA">
              <w:rPr>
                <w:rFonts w:ascii="Arial" w:hAnsi="Arial" w:cs="Arial"/>
                <w:noProof/>
                <w:webHidden/>
              </w:rPr>
            </w:r>
            <w:r w:rsidR="00345904" w:rsidRPr="00EE7FCA">
              <w:rPr>
                <w:rFonts w:ascii="Arial" w:hAnsi="Arial" w:cs="Arial"/>
                <w:noProof/>
                <w:webHidden/>
              </w:rPr>
              <w:fldChar w:fldCharType="separate"/>
            </w:r>
            <w:r w:rsidR="00345904" w:rsidRPr="00EE7FCA">
              <w:rPr>
                <w:rFonts w:ascii="Arial" w:hAnsi="Arial" w:cs="Arial"/>
                <w:noProof/>
                <w:webHidden/>
              </w:rPr>
              <w:t>17</w:t>
            </w:r>
            <w:r w:rsidR="00345904" w:rsidRPr="00EE7FCA">
              <w:rPr>
                <w:rFonts w:ascii="Arial" w:hAnsi="Arial" w:cs="Arial"/>
                <w:noProof/>
                <w:webHidden/>
              </w:rPr>
              <w:fldChar w:fldCharType="end"/>
            </w:r>
          </w:hyperlink>
        </w:p>
        <w:p w14:paraId="6A072CDE" w14:textId="5414FF58" w:rsidR="00345904" w:rsidRPr="00EE7FCA" w:rsidRDefault="00000000">
          <w:pPr>
            <w:pStyle w:val="TOC4"/>
            <w:rPr>
              <w:rFonts w:ascii="Arial" w:eastAsiaTheme="minorEastAsia" w:hAnsi="Arial" w:cs="Arial"/>
              <w:noProof/>
              <w:color w:val="auto"/>
              <w:sz w:val="22"/>
              <w:szCs w:val="22"/>
            </w:rPr>
          </w:pPr>
          <w:hyperlink w:anchor="_Toc123637734" w:history="1">
            <w:r w:rsidR="00345904" w:rsidRPr="00EE7FCA">
              <w:rPr>
                <w:rStyle w:val="Hyperlink"/>
                <w:rFonts w:ascii="Arial" w:hAnsi="Arial" w:cs="Arial"/>
                <w:noProof/>
              </w:rPr>
              <w:t>4.4.4 Right of Use Assets</w:t>
            </w:r>
            <w:r w:rsidR="00345904" w:rsidRPr="00EE7FCA">
              <w:rPr>
                <w:rFonts w:ascii="Arial" w:hAnsi="Arial" w:cs="Arial"/>
                <w:noProof/>
                <w:webHidden/>
              </w:rPr>
              <w:tab/>
            </w:r>
            <w:r w:rsidR="00345904" w:rsidRPr="00EE7FCA">
              <w:rPr>
                <w:rFonts w:ascii="Arial" w:hAnsi="Arial" w:cs="Arial"/>
                <w:noProof/>
                <w:webHidden/>
              </w:rPr>
              <w:fldChar w:fldCharType="begin"/>
            </w:r>
            <w:r w:rsidR="00345904" w:rsidRPr="00EE7FCA">
              <w:rPr>
                <w:rFonts w:ascii="Arial" w:hAnsi="Arial" w:cs="Arial"/>
                <w:noProof/>
                <w:webHidden/>
              </w:rPr>
              <w:instrText xml:space="preserve"> PAGEREF _Toc123637734 \h </w:instrText>
            </w:r>
            <w:r w:rsidR="00345904" w:rsidRPr="00EE7FCA">
              <w:rPr>
                <w:rFonts w:ascii="Arial" w:hAnsi="Arial" w:cs="Arial"/>
                <w:noProof/>
                <w:webHidden/>
              </w:rPr>
            </w:r>
            <w:r w:rsidR="00345904" w:rsidRPr="00EE7FCA">
              <w:rPr>
                <w:rFonts w:ascii="Arial" w:hAnsi="Arial" w:cs="Arial"/>
                <w:noProof/>
                <w:webHidden/>
              </w:rPr>
              <w:fldChar w:fldCharType="separate"/>
            </w:r>
            <w:r w:rsidR="00345904" w:rsidRPr="00EE7FCA">
              <w:rPr>
                <w:rFonts w:ascii="Arial" w:hAnsi="Arial" w:cs="Arial"/>
                <w:noProof/>
                <w:webHidden/>
              </w:rPr>
              <w:t>17</w:t>
            </w:r>
            <w:r w:rsidR="00345904" w:rsidRPr="00EE7FCA">
              <w:rPr>
                <w:rFonts w:ascii="Arial" w:hAnsi="Arial" w:cs="Arial"/>
                <w:noProof/>
                <w:webHidden/>
              </w:rPr>
              <w:fldChar w:fldCharType="end"/>
            </w:r>
          </w:hyperlink>
        </w:p>
        <w:p w14:paraId="3051371D" w14:textId="41C88BCB" w:rsidR="00345904" w:rsidRPr="00EE7FCA" w:rsidRDefault="00000000">
          <w:pPr>
            <w:pStyle w:val="TOC4"/>
            <w:rPr>
              <w:rFonts w:ascii="Arial" w:eastAsiaTheme="minorEastAsia" w:hAnsi="Arial" w:cs="Arial"/>
              <w:noProof/>
              <w:color w:val="auto"/>
              <w:sz w:val="22"/>
              <w:szCs w:val="22"/>
            </w:rPr>
          </w:pPr>
          <w:hyperlink w:anchor="_Toc123637735" w:history="1">
            <w:r w:rsidR="00345904" w:rsidRPr="00EE7FCA">
              <w:rPr>
                <w:rStyle w:val="Hyperlink"/>
                <w:rFonts w:ascii="Arial" w:hAnsi="Arial" w:cs="Arial"/>
                <w:noProof/>
              </w:rPr>
              <w:t>4.4.5 Land under Roads</w:t>
            </w:r>
            <w:r w:rsidR="00345904" w:rsidRPr="00EE7FCA">
              <w:rPr>
                <w:rFonts w:ascii="Arial" w:hAnsi="Arial" w:cs="Arial"/>
                <w:noProof/>
                <w:webHidden/>
              </w:rPr>
              <w:tab/>
            </w:r>
            <w:r w:rsidR="00345904" w:rsidRPr="00EE7FCA">
              <w:rPr>
                <w:rFonts w:ascii="Arial" w:hAnsi="Arial" w:cs="Arial"/>
                <w:noProof/>
                <w:webHidden/>
              </w:rPr>
              <w:fldChar w:fldCharType="begin"/>
            </w:r>
            <w:r w:rsidR="00345904" w:rsidRPr="00EE7FCA">
              <w:rPr>
                <w:rFonts w:ascii="Arial" w:hAnsi="Arial" w:cs="Arial"/>
                <w:noProof/>
                <w:webHidden/>
              </w:rPr>
              <w:instrText xml:space="preserve"> PAGEREF _Toc123637735 \h </w:instrText>
            </w:r>
            <w:r w:rsidR="00345904" w:rsidRPr="00EE7FCA">
              <w:rPr>
                <w:rFonts w:ascii="Arial" w:hAnsi="Arial" w:cs="Arial"/>
                <w:noProof/>
                <w:webHidden/>
              </w:rPr>
            </w:r>
            <w:r w:rsidR="00345904" w:rsidRPr="00EE7FCA">
              <w:rPr>
                <w:rFonts w:ascii="Arial" w:hAnsi="Arial" w:cs="Arial"/>
                <w:noProof/>
                <w:webHidden/>
              </w:rPr>
              <w:fldChar w:fldCharType="separate"/>
            </w:r>
            <w:r w:rsidR="00345904" w:rsidRPr="00EE7FCA">
              <w:rPr>
                <w:rFonts w:ascii="Arial" w:hAnsi="Arial" w:cs="Arial"/>
                <w:noProof/>
                <w:webHidden/>
              </w:rPr>
              <w:t>17</w:t>
            </w:r>
            <w:r w:rsidR="00345904" w:rsidRPr="00EE7FCA">
              <w:rPr>
                <w:rFonts w:ascii="Arial" w:hAnsi="Arial" w:cs="Arial"/>
                <w:noProof/>
                <w:webHidden/>
              </w:rPr>
              <w:fldChar w:fldCharType="end"/>
            </w:r>
          </w:hyperlink>
        </w:p>
        <w:p w14:paraId="36BC0DAE" w14:textId="0E9ABE36" w:rsidR="00345904" w:rsidRPr="00EE7FCA" w:rsidRDefault="00000000">
          <w:pPr>
            <w:pStyle w:val="TOC3"/>
            <w:tabs>
              <w:tab w:val="right" w:leader="dot" w:pos="9629"/>
            </w:tabs>
            <w:rPr>
              <w:rFonts w:ascii="Arial" w:eastAsiaTheme="minorEastAsia" w:hAnsi="Arial" w:cs="Arial"/>
              <w:noProof/>
              <w:color w:val="auto"/>
              <w:sz w:val="22"/>
              <w:szCs w:val="22"/>
            </w:rPr>
          </w:pPr>
          <w:hyperlink w:anchor="_Toc123637736" w:history="1">
            <w:r w:rsidR="00345904" w:rsidRPr="00EE7FCA">
              <w:rPr>
                <w:rStyle w:val="Hyperlink"/>
                <w:rFonts w:ascii="Arial" w:hAnsi="Arial" w:cs="Arial"/>
                <w:noProof/>
              </w:rPr>
              <w:t>4.5 Accounting for Assets on Acquisition</w:t>
            </w:r>
            <w:r w:rsidR="00345904" w:rsidRPr="00EE7FCA">
              <w:rPr>
                <w:rFonts w:ascii="Arial" w:hAnsi="Arial" w:cs="Arial"/>
                <w:noProof/>
                <w:webHidden/>
              </w:rPr>
              <w:tab/>
            </w:r>
            <w:r w:rsidR="00345904" w:rsidRPr="00EE7FCA">
              <w:rPr>
                <w:rFonts w:ascii="Arial" w:hAnsi="Arial" w:cs="Arial"/>
                <w:noProof/>
                <w:webHidden/>
              </w:rPr>
              <w:fldChar w:fldCharType="begin"/>
            </w:r>
            <w:r w:rsidR="00345904" w:rsidRPr="00EE7FCA">
              <w:rPr>
                <w:rFonts w:ascii="Arial" w:hAnsi="Arial" w:cs="Arial"/>
                <w:noProof/>
                <w:webHidden/>
              </w:rPr>
              <w:instrText xml:space="preserve"> PAGEREF _Toc123637736 \h </w:instrText>
            </w:r>
            <w:r w:rsidR="00345904" w:rsidRPr="00EE7FCA">
              <w:rPr>
                <w:rFonts w:ascii="Arial" w:hAnsi="Arial" w:cs="Arial"/>
                <w:noProof/>
                <w:webHidden/>
              </w:rPr>
            </w:r>
            <w:r w:rsidR="00345904" w:rsidRPr="00EE7FCA">
              <w:rPr>
                <w:rFonts w:ascii="Arial" w:hAnsi="Arial" w:cs="Arial"/>
                <w:noProof/>
                <w:webHidden/>
              </w:rPr>
              <w:fldChar w:fldCharType="separate"/>
            </w:r>
            <w:r w:rsidR="00345904" w:rsidRPr="00EE7FCA">
              <w:rPr>
                <w:rFonts w:ascii="Arial" w:hAnsi="Arial" w:cs="Arial"/>
                <w:noProof/>
                <w:webHidden/>
              </w:rPr>
              <w:t>18</w:t>
            </w:r>
            <w:r w:rsidR="00345904" w:rsidRPr="00EE7FCA">
              <w:rPr>
                <w:rFonts w:ascii="Arial" w:hAnsi="Arial" w:cs="Arial"/>
                <w:noProof/>
                <w:webHidden/>
              </w:rPr>
              <w:fldChar w:fldCharType="end"/>
            </w:r>
          </w:hyperlink>
        </w:p>
        <w:p w14:paraId="6765A440" w14:textId="29647205" w:rsidR="00345904" w:rsidRPr="00EE7FCA" w:rsidRDefault="00000000">
          <w:pPr>
            <w:pStyle w:val="TOC4"/>
            <w:rPr>
              <w:rFonts w:ascii="Arial" w:eastAsiaTheme="minorEastAsia" w:hAnsi="Arial" w:cs="Arial"/>
              <w:noProof/>
              <w:color w:val="auto"/>
              <w:sz w:val="22"/>
              <w:szCs w:val="22"/>
            </w:rPr>
          </w:pPr>
          <w:hyperlink w:anchor="_Toc123637737" w:history="1">
            <w:r w:rsidR="00345904" w:rsidRPr="00EE7FCA">
              <w:rPr>
                <w:rStyle w:val="Hyperlink"/>
                <w:rFonts w:ascii="Arial" w:hAnsi="Arial" w:cs="Arial"/>
                <w:noProof/>
              </w:rPr>
              <w:t>4.5.1 Cost of Acquisition</w:t>
            </w:r>
            <w:r w:rsidR="00345904" w:rsidRPr="00EE7FCA">
              <w:rPr>
                <w:rFonts w:ascii="Arial" w:hAnsi="Arial" w:cs="Arial"/>
                <w:noProof/>
                <w:webHidden/>
              </w:rPr>
              <w:tab/>
            </w:r>
            <w:r w:rsidR="00345904" w:rsidRPr="00EE7FCA">
              <w:rPr>
                <w:rFonts w:ascii="Arial" w:hAnsi="Arial" w:cs="Arial"/>
                <w:noProof/>
                <w:webHidden/>
              </w:rPr>
              <w:fldChar w:fldCharType="begin"/>
            </w:r>
            <w:r w:rsidR="00345904" w:rsidRPr="00EE7FCA">
              <w:rPr>
                <w:rFonts w:ascii="Arial" w:hAnsi="Arial" w:cs="Arial"/>
                <w:noProof/>
                <w:webHidden/>
              </w:rPr>
              <w:instrText xml:space="preserve"> PAGEREF _Toc123637737 \h </w:instrText>
            </w:r>
            <w:r w:rsidR="00345904" w:rsidRPr="00EE7FCA">
              <w:rPr>
                <w:rFonts w:ascii="Arial" w:hAnsi="Arial" w:cs="Arial"/>
                <w:noProof/>
                <w:webHidden/>
              </w:rPr>
            </w:r>
            <w:r w:rsidR="00345904" w:rsidRPr="00EE7FCA">
              <w:rPr>
                <w:rFonts w:ascii="Arial" w:hAnsi="Arial" w:cs="Arial"/>
                <w:noProof/>
                <w:webHidden/>
              </w:rPr>
              <w:fldChar w:fldCharType="separate"/>
            </w:r>
            <w:r w:rsidR="00345904" w:rsidRPr="00EE7FCA">
              <w:rPr>
                <w:rFonts w:ascii="Arial" w:hAnsi="Arial" w:cs="Arial"/>
                <w:noProof/>
                <w:webHidden/>
              </w:rPr>
              <w:t>18</w:t>
            </w:r>
            <w:r w:rsidR="00345904" w:rsidRPr="00EE7FCA">
              <w:rPr>
                <w:rFonts w:ascii="Arial" w:hAnsi="Arial" w:cs="Arial"/>
                <w:noProof/>
                <w:webHidden/>
              </w:rPr>
              <w:fldChar w:fldCharType="end"/>
            </w:r>
          </w:hyperlink>
        </w:p>
        <w:p w14:paraId="415B1580" w14:textId="3A6CCA6D" w:rsidR="00345904" w:rsidRPr="00EE7FCA" w:rsidRDefault="00000000">
          <w:pPr>
            <w:pStyle w:val="TOC4"/>
            <w:rPr>
              <w:rFonts w:ascii="Arial" w:eastAsiaTheme="minorEastAsia" w:hAnsi="Arial" w:cs="Arial"/>
              <w:noProof/>
              <w:color w:val="auto"/>
              <w:sz w:val="22"/>
              <w:szCs w:val="22"/>
            </w:rPr>
          </w:pPr>
          <w:hyperlink w:anchor="_Toc123637738" w:history="1">
            <w:r w:rsidR="00345904" w:rsidRPr="00EE7FCA">
              <w:rPr>
                <w:rStyle w:val="Hyperlink"/>
                <w:rFonts w:ascii="Arial" w:hAnsi="Arial" w:cs="Arial"/>
                <w:noProof/>
              </w:rPr>
              <w:t>4.5.2 Cost Elements</w:t>
            </w:r>
            <w:r w:rsidR="00345904" w:rsidRPr="00EE7FCA">
              <w:rPr>
                <w:rFonts w:ascii="Arial" w:hAnsi="Arial" w:cs="Arial"/>
                <w:noProof/>
                <w:webHidden/>
              </w:rPr>
              <w:tab/>
            </w:r>
            <w:r w:rsidR="00345904" w:rsidRPr="00EE7FCA">
              <w:rPr>
                <w:rFonts w:ascii="Arial" w:hAnsi="Arial" w:cs="Arial"/>
                <w:noProof/>
                <w:webHidden/>
              </w:rPr>
              <w:fldChar w:fldCharType="begin"/>
            </w:r>
            <w:r w:rsidR="00345904" w:rsidRPr="00EE7FCA">
              <w:rPr>
                <w:rFonts w:ascii="Arial" w:hAnsi="Arial" w:cs="Arial"/>
                <w:noProof/>
                <w:webHidden/>
              </w:rPr>
              <w:instrText xml:space="preserve"> PAGEREF _Toc123637738 \h </w:instrText>
            </w:r>
            <w:r w:rsidR="00345904" w:rsidRPr="00EE7FCA">
              <w:rPr>
                <w:rFonts w:ascii="Arial" w:hAnsi="Arial" w:cs="Arial"/>
                <w:noProof/>
                <w:webHidden/>
              </w:rPr>
            </w:r>
            <w:r w:rsidR="00345904" w:rsidRPr="00EE7FCA">
              <w:rPr>
                <w:rFonts w:ascii="Arial" w:hAnsi="Arial" w:cs="Arial"/>
                <w:noProof/>
                <w:webHidden/>
              </w:rPr>
              <w:fldChar w:fldCharType="separate"/>
            </w:r>
            <w:r w:rsidR="00345904" w:rsidRPr="00EE7FCA">
              <w:rPr>
                <w:rFonts w:ascii="Arial" w:hAnsi="Arial" w:cs="Arial"/>
                <w:noProof/>
                <w:webHidden/>
              </w:rPr>
              <w:t>18</w:t>
            </w:r>
            <w:r w:rsidR="00345904" w:rsidRPr="00EE7FCA">
              <w:rPr>
                <w:rFonts w:ascii="Arial" w:hAnsi="Arial" w:cs="Arial"/>
                <w:noProof/>
                <w:webHidden/>
              </w:rPr>
              <w:fldChar w:fldCharType="end"/>
            </w:r>
          </w:hyperlink>
        </w:p>
        <w:p w14:paraId="5E5498B4" w14:textId="7997B1E4" w:rsidR="00345904" w:rsidRPr="00EE7FCA" w:rsidRDefault="00000000">
          <w:pPr>
            <w:pStyle w:val="TOC4"/>
            <w:rPr>
              <w:rFonts w:ascii="Arial" w:eastAsiaTheme="minorEastAsia" w:hAnsi="Arial" w:cs="Arial"/>
              <w:noProof/>
              <w:color w:val="auto"/>
              <w:sz w:val="22"/>
              <w:szCs w:val="22"/>
            </w:rPr>
          </w:pPr>
          <w:hyperlink w:anchor="_Toc123637739" w:history="1">
            <w:r w:rsidR="00345904" w:rsidRPr="00EE7FCA">
              <w:rPr>
                <w:rStyle w:val="Hyperlink"/>
                <w:rFonts w:ascii="Arial" w:hAnsi="Arial" w:cs="Arial"/>
                <w:noProof/>
              </w:rPr>
              <w:t>4.5.3 Capitalisation Threshold</w:t>
            </w:r>
            <w:r w:rsidR="00345904" w:rsidRPr="00EE7FCA">
              <w:rPr>
                <w:rFonts w:ascii="Arial" w:hAnsi="Arial" w:cs="Arial"/>
                <w:noProof/>
                <w:webHidden/>
              </w:rPr>
              <w:tab/>
            </w:r>
            <w:r w:rsidR="00345904" w:rsidRPr="00EE7FCA">
              <w:rPr>
                <w:rFonts w:ascii="Arial" w:hAnsi="Arial" w:cs="Arial"/>
                <w:noProof/>
                <w:webHidden/>
              </w:rPr>
              <w:fldChar w:fldCharType="begin"/>
            </w:r>
            <w:r w:rsidR="00345904" w:rsidRPr="00EE7FCA">
              <w:rPr>
                <w:rFonts w:ascii="Arial" w:hAnsi="Arial" w:cs="Arial"/>
                <w:noProof/>
                <w:webHidden/>
              </w:rPr>
              <w:instrText xml:space="preserve"> PAGEREF _Toc123637739 \h </w:instrText>
            </w:r>
            <w:r w:rsidR="00345904" w:rsidRPr="00EE7FCA">
              <w:rPr>
                <w:rFonts w:ascii="Arial" w:hAnsi="Arial" w:cs="Arial"/>
                <w:noProof/>
                <w:webHidden/>
              </w:rPr>
            </w:r>
            <w:r w:rsidR="00345904" w:rsidRPr="00EE7FCA">
              <w:rPr>
                <w:rFonts w:ascii="Arial" w:hAnsi="Arial" w:cs="Arial"/>
                <w:noProof/>
                <w:webHidden/>
              </w:rPr>
              <w:fldChar w:fldCharType="separate"/>
            </w:r>
            <w:r w:rsidR="00345904" w:rsidRPr="00EE7FCA">
              <w:rPr>
                <w:rFonts w:ascii="Arial" w:hAnsi="Arial" w:cs="Arial"/>
                <w:noProof/>
                <w:webHidden/>
              </w:rPr>
              <w:t>20</w:t>
            </w:r>
            <w:r w:rsidR="00345904" w:rsidRPr="00EE7FCA">
              <w:rPr>
                <w:rFonts w:ascii="Arial" w:hAnsi="Arial" w:cs="Arial"/>
                <w:noProof/>
                <w:webHidden/>
              </w:rPr>
              <w:fldChar w:fldCharType="end"/>
            </w:r>
          </w:hyperlink>
        </w:p>
        <w:p w14:paraId="6E731CFC" w14:textId="4F4F3DE0" w:rsidR="00345904" w:rsidRPr="00EE7FCA" w:rsidRDefault="00000000">
          <w:pPr>
            <w:pStyle w:val="TOC4"/>
            <w:rPr>
              <w:rFonts w:ascii="Arial" w:eastAsiaTheme="minorEastAsia" w:hAnsi="Arial" w:cs="Arial"/>
              <w:noProof/>
              <w:color w:val="auto"/>
              <w:sz w:val="22"/>
              <w:szCs w:val="22"/>
            </w:rPr>
          </w:pPr>
          <w:hyperlink w:anchor="_Toc123637740" w:history="1">
            <w:r w:rsidR="00345904" w:rsidRPr="00EE7FCA">
              <w:rPr>
                <w:rStyle w:val="Hyperlink"/>
                <w:rFonts w:ascii="Arial" w:hAnsi="Arial" w:cs="Arial"/>
                <w:noProof/>
                <w:lang w:eastAsia="en-GB"/>
              </w:rPr>
              <w:t>4.5.4 Portable and Attractive Assets</w:t>
            </w:r>
            <w:r w:rsidR="00345904" w:rsidRPr="00EE7FCA">
              <w:rPr>
                <w:rFonts w:ascii="Arial" w:hAnsi="Arial" w:cs="Arial"/>
                <w:noProof/>
                <w:webHidden/>
              </w:rPr>
              <w:tab/>
            </w:r>
            <w:r w:rsidR="00345904" w:rsidRPr="00EE7FCA">
              <w:rPr>
                <w:rFonts w:ascii="Arial" w:hAnsi="Arial" w:cs="Arial"/>
                <w:noProof/>
                <w:webHidden/>
              </w:rPr>
              <w:fldChar w:fldCharType="begin"/>
            </w:r>
            <w:r w:rsidR="00345904" w:rsidRPr="00EE7FCA">
              <w:rPr>
                <w:rFonts w:ascii="Arial" w:hAnsi="Arial" w:cs="Arial"/>
                <w:noProof/>
                <w:webHidden/>
              </w:rPr>
              <w:instrText xml:space="preserve"> PAGEREF _Toc123637740 \h </w:instrText>
            </w:r>
            <w:r w:rsidR="00345904" w:rsidRPr="00EE7FCA">
              <w:rPr>
                <w:rFonts w:ascii="Arial" w:hAnsi="Arial" w:cs="Arial"/>
                <w:noProof/>
                <w:webHidden/>
              </w:rPr>
            </w:r>
            <w:r w:rsidR="00345904" w:rsidRPr="00EE7FCA">
              <w:rPr>
                <w:rFonts w:ascii="Arial" w:hAnsi="Arial" w:cs="Arial"/>
                <w:noProof/>
                <w:webHidden/>
              </w:rPr>
              <w:fldChar w:fldCharType="separate"/>
            </w:r>
            <w:r w:rsidR="00345904" w:rsidRPr="00EE7FCA">
              <w:rPr>
                <w:rFonts w:ascii="Arial" w:hAnsi="Arial" w:cs="Arial"/>
                <w:noProof/>
                <w:webHidden/>
              </w:rPr>
              <w:t>22</w:t>
            </w:r>
            <w:r w:rsidR="00345904" w:rsidRPr="00EE7FCA">
              <w:rPr>
                <w:rFonts w:ascii="Arial" w:hAnsi="Arial" w:cs="Arial"/>
                <w:noProof/>
                <w:webHidden/>
              </w:rPr>
              <w:fldChar w:fldCharType="end"/>
            </w:r>
          </w:hyperlink>
        </w:p>
        <w:p w14:paraId="512BE974" w14:textId="648B139E" w:rsidR="00345904" w:rsidRPr="00EE7FCA" w:rsidRDefault="00000000">
          <w:pPr>
            <w:pStyle w:val="TOC4"/>
            <w:rPr>
              <w:rFonts w:ascii="Arial" w:eastAsiaTheme="minorEastAsia" w:hAnsi="Arial" w:cs="Arial"/>
              <w:noProof/>
              <w:color w:val="auto"/>
              <w:sz w:val="22"/>
              <w:szCs w:val="22"/>
            </w:rPr>
          </w:pPr>
          <w:hyperlink w:anchor="_Toc123637741" w:history="1">
            <w:r w:rsidR="00345904" w:rsidRPr="00EE7FCA">
              <w:rPr>
                <w:rStyle w:val="Hyperlink"/>
                <w:rFonts w:ascii="Arial" w:hAnsi="Arial" w:cs="Arial"/>
                <w:noProof/>
              </w:rPr>
              <w:t>Diagram 2 – Accounting for Assets on Acquisition</w:t>
            </w:r>
            <w:r w:rsidR="00345904" w:rsidRPr="00EE7FCA">
              <w:rPr>
                <w:rFonts w:ascii="Arial" w:hAnsi="Arial" w:cs="Arial"/>
                <w:noProof/>
                <w:webHidden/>
              </w:rPr>
              <w:tab/>
            </w:r>
            <w:r w:rsidR="00345904" w:rsidRPr="00EE7FCA">
              <w:rPr>
                <w:rFonts w:ascii="Arial" w:hAnsi="Arial" w:cs="Arial"/>
                <w:noProof/>
                <w:webHidden/>
              </w:rPr>
              <w:fldChar w:fldCharType="begin"/>
            </w:r>
            <w:r w:rsidR="00345904" w:rsidRPr="00EE7FCA">
              <w:rPr>
                <w:rFonts w:ascii="Arial" w:hAnsi="Arial" w:cs="Arial"/>
                <w:noProof/>
                <w:webHidden/>
              </w:rPr>
              <w:instrText xml:space="preserve"> PAGEREF _Toc123637741 \h </w:instrText>
            </w:r>
            <w:r w:rsidR="00345904" w:rsidRPr="00EE7FCA">
              <w:rPr>
                <w:rFonts w:ascii="Arial" w:hAnsi="Arial" w:cs="Arial"/>
                <w:noProof/>
                <w:webHidden/>
              </w:rPr>
            </w:r>
            <w:r w:rsidR="00345904" w:rsidRPr="00EE7FCA">
              <w:rPr>
                <w:rFonts w:ascii="Arial" w:hAnsi="Arial" w:cs="Arial"/>
                <w:noProof/>
                <w:webHidden/>
              </w:rPr>
              <w:fldChar w:fldCharType="separate"/>
            </w:r>
            <w:r w:rsidR="00345904" w:rsidRPr="00EE7FCA">
              <w:rPr>
                <w:rFonts w:ascii="Arial" w:hAnsi="Arial" w:cs="Arial"/>
                <w:noProof/>
                <w:webHidden/>
              </w:rPr>
              <w:t>23</w:t>
            </w:r>
            <w:r w:rsidR="00345904" w:rsidRPr="00EE7FCA">
              <w:rPr>
                <w:rFonts w:ascii="Arial" w:hAnsi="Arial" w:cs="Arial"/>
                <w:noProof/>
                <w:webHidden/>
              </w:rPr>
              <w:fldChar w:fldCharType="end"/>
            </w:r>
          </w:hyperlink>
        </w:p>
        <w:p w14:paraId="1CA7F55D" w14:textId="5434CD88" w:rsidR="00345904" w:rsidRPr="00EE7FCA" w:rsidRDefault="00000000">
          <w:pPr>
            <w:pStyle w:val="TOC4"/>
            <w:rPr>
              <w:rFonts w:ascii="Arial" w:eastAsiaTheme="minorEastAsia" w:hAnsi="Arial" w:cs="Arial"/>
              <w:noProof/>
              <w:color w:val="auto"/>
              <w:sz w:val="22"/>
              <w:szCs w:val="22"/>
            </w:rPr>
          </w:pPr>
          <w:hyperlink w:anchor="_Toc123637742" w:history="1">
            <w:r w:rsidR="00345904" w:rsidRPr="00EE7FCA">
              <w:rPr>
                <w:rStyle w:val="Hyperlink"/>
                <w:rFonts w:ascii="Arial" w:hAnsi="Arial" w:cs="Arial"/>
                <w:noProof/>
              </w:rPr>
              <w:t>Example 1: Application of Diagram 2 – Accounting for Assets on Acquisition</w:t>
            </w:r>
            <w:r w:rsidR="00345904" w:rsidRPr="00EE7FCA">
              <w:rPr>
                <w:rFonts w:ascii="Arial" w:hAnsi="Arial" w:cs="Arial"/>
                <w:noProof/>
                <w:webHidden/>
              </w:rPr>
              <w:tab/>
            </w:r>
            <w:r w:rsidR="00345904" w:rsidRPr="00EE7FCA">
              <w:rPr>
                <w:rFonts w:ascii="Arial" w:hAnsi="Arial" w:cs="Arial"/>
                <w:noProof/>
                <w:webHidden/>
              </w:rPr>
              <w:fldChar w:fldCharType="begin"/>
            </w:r>
            <w:r w:rsidR="00345904" w:rsidRPr="00EE7FCA">
              <w:rPr>
                <w:rFonts w:ascii="Arial" w:hAnsi="Arial" w:cs="Arial"/>
                <w:noProof/>
                <w:webHidden/>
              </w:rPr>
              <w:instrText xml:space="preserve"> PAGEREF _Toc123637742 \h </w:instrText>
            </w:r>
            <w:r w:rsidR="00345904" w:rsidRPr="00EE7FCA">
              <w:rPr>
                <w:rFonts w:ascii="Arial" w:hAnsi="Arial" w:cs="Arial"/>
                <w:noProof/>
                <w:webHidden/>
              </w:rPr>
            </w:r>
            <w:r w:rsidR="00345904" w:rsidRPr="00EE7FCA">
              <w:rPr>
                <w:rFonts w:ascii="Arial" w:hAnsi="Arial" w:cs="Arial"/>
                <w:noProof/>
                <w:webHidden/>
              </w:rPr>
              <w:fldChar w:fldCharType="separate"/>
            </w:r>
            <w:r w:rsidR="00345904" w:rsidRPr="00EE7FCA">
              <w:rPr>
                <w:rFonts w:ascii="Arial" w:hAnsi="Arial" w:cs="Arial"/>
                <w:noProof/>
                <w:webHidden/>
              </w:rPr>
              <w:t>23</w:t>
            </w:r>
            <w:r w:rsidR="00345904" w:rsidRPr="00EE7FCA">
              <w:rPr>
                <w:rFonts w:ascii="Arial" w:hAnsi="Arial" w:cs="Arial"/>
                <w:noProof/>
                <w:webHidden/>
              </w:rPr>
              <w:fldChar w:fldCharType="end"/>
            </w:r>
          </w:hyperlink>
        </w:p>
        <w:p w14:paraId="727CABAD" w14:textId="75A6C76D" w:rsidR="00345904" w:rsidRPr="00EE7FCA" w:rsidRDefault="00000000">
          <w:pPr>
            <w:pStyle w:val="TOC3"/>
            <w:tabs>
              <w:tab w:val="right" w:leader="dot" w:pos="9629"/>
            </w:tabs>
            <w:rPr>
              <w:rFonts w:ascii="Arial" w:eastAsiaTheme="minorEastAsia" w:hAnsi="Arial" w:cs="Arial"/>
              <w:noProof/>
              <w:color w:val="auto"/>
              <w:sz w:val="22"/>
              <w:szCs w:val="22"/>
            </w:rPr>
          </w:pPr>
          <w:hyperlink w:anchor="_Toc123637743" w:history="1">
            <w:r w:rsidR="00345904" w:rsidRPr="00EE7FCA">
              <w:rPr>
                <w:rStyle w:val="Hyperlink"/>
                <w:rFonts w:ascii="Arial" w:hAnsi="Arial" w:cs="Arial"/>
                <w:noProof/>
              </w:rPr>
              <w:t>4.6 Accounting for Assets after Acquisition</w:t>
            </w:r>
            <w:r w:rsidR="00345904" w:rsidRPr="00EE7FCA">
              <w:rPr>
                <w:rFonts w:ascii="Arial" w:hAnsi="Arial" w:cs="Arial"/>
                <w:noProof/>
                <w:webHidden/>
              </w:rPr>
              <w:tab/>
            </w:r>
            <w:r w:rsidR="00345904" w:rsidRPr="00EE7FCA">
              <w:rPr>
                <w:rFonts w:ascii="Arial" w:hAnsi="Arial" w:cs="Arial"/>
                <w:noProof/>
                <w:webHidden/>
              </w:rPr>
              <w:fldChar w:fldCharType="begin"/>
            </w:r>
            <w:r w:rsidR="00345904" w:rsidRPr="00EE7FCA">
              <w:rPr>
                <w:rFonts w:ascii="Arial" w:hAnsi="Arial" w:cs="Arial"/>
                <w:noProof/>
                <w:webHidden/>
              </w:rPr>
              <w:instrText xml:space="preserve"> PAGEREF _Toc123637743 \h </w:instrText>
            </w:r>
            <w:r w:rsidR="00345904" w:rsidRPr="00EE7FCA">
              <w:rPr>
                <w:rFonts w:ascii="Arial" w:hAnsi="Arial" w:cs="Arial"/>
                <w:noProof/>
                <w:webHidden/>
              </w:rPr>
            </w:r>
            <w:r w:rsidR="00345904" w:rsidRPr="00EE7FCA">
              <w:rPr>
                <w:rFonts w:ascii="Arial" w:hAnsi="Arial" w:cs="Arial"/>
                <w:noProof/>
                <w:webHidden/>
              </w:rPr>
              <w:fldChar w:fldCharType="separate"/>
            </w:r>
            <w:r w:rsidR="00345904" w:rsidRPr="00EE7FCA">
              <w:rPr>
                <w:rFonts w:ascii="Arial" w:hAnsi="Arial" w:cs="Arial"/>
                <w:noProof/>
                <w:webHidden/>
              </w:rPr>
              <w:t>25</w:t>
            </w:r>
            <w:r w:rsidR="00345904" w:rsidRPr="00EE7FCA">
              <w:rPr>
                <w:rFonts w:ascii="Arial" w:hAnsi="Arial" w:cs="Arial"/>
                <w:noProof/>
                <w:webHidden/>
              </w:rPr>
              <w:fldChar w:fldCharType="end"/>
            </w:r>
          </w:hyperlink>
        </w:p>
        <w:p w14:paraId="33D30336" w14:textId="37686580" w:rsidR="00345904" w:rsidRPr="00EE7FCA" w:rsidRDefault="00000000">
          <w:pPr>
            <w:pStyle w:val="TOC4"/>
            <w:rPr>
              <w:rFonts w:ascii="Arial" w:eastAsiaTheme="minorEastAsia" w:hAnsi="Arial" w:cs="Arial"/>
              <w:noProof/>
              <w:color w:val="auto"/>
              <w:sz w:val="22"/>
              <w:szCs w:val="22"/>
            </w:rPr>
          </w:pPr>
          <w:hyperlink w:anchor="_Toc123637744" w:history="1">
            <w:r w:rsidR="00345904" w:rsidRPr="00EE7FCA">
              <w:rPr>
                <w:rStyle w:val="Hyperlink"/>
                <w:rFonts w:ascii="Arial" w:hAnsi="Arial" w:cs="Arial"/>
                <w:noProof/>
              </w:rPr>
              <w:t>4.6.1 Depreciation</w:t>
            </w:r>
            <w:r w:rsidR="00345904" w:rsidRPr="00EE7FCA">
              <w:rPr>
                <w:rFonts w:ascii="Arial" w:hAnsi="Arial" w:cs="Arial"/>
                <w:noProof/>
                <w:webHidden/>
              </w:rPr>
              <w:tab/>
            </w:r>
            <w:r w:rsidR="00345904" w:rsidRPr="00EE7FCA">
              <w:rPr>
                <w:rFonts w:ascii="Arial" w:hAnsi="Arial" w:cs="Arial"/>
                <w:noProof/>
                <w:webHidden/>
              </w:rPr>
              <w:fldChar w:fldCharType="begin"/>
            </w:r>
            <w:r w:rsidR="00345904" w:rsidRPr="00EE7FCA">
              <w:rPr>
                <w:rFonts w:ascii="Arial" w:hAnsi="Arial" w:cs="Arial"/>
                <w:noProof/>
                <w:webHidden/>
              </w:rPr>
              <w:instrText xml:space="preserve"> PAGEREF _Toc123637744 \h </w:instrText>
            </w:r>
            <w:r w:rsidR="00345904" w:rsidRPr="00EE7FCA">
              <w:rPr>
                <w:rFonts w:ascii="Arial" w:hAnsi="Arial" w:cs="Arial"/>
                <w:noProof/>
                <w:webHidden/>
              </w:rPr>
            </w:r>
            <w:r w:rsidR="00345904" w:rsidRPr="00EE7FCA">
              <w:rPr>
                <w:rFonts w:ascii="Arial" w:hAnsi="Arial" w:cs="Arial"/>
                <w:noProof/>
                <w:webHidden/>
              </w:rPr>
              <w:fldChar w:fldCharType="separate"/>
            </w:r>
            <w:r w:rsidR="00345904" w:rsidRPr="00EE7FCA">
              <w:rPr>
                <w:rFonts w:ascii="Arial" w:hAnsi="Arial" w:cs="Arial"/>
                <w:noProof/>
                <w:webHidden/>
              </w:rPr>
              <w:t>25</w:t>
            </w:r>
            <w:r w:rsidR="00345904" w:rsidRPr="00EE7FCA">
              <w:rPr>
                <w:rFonts w:ascii="Arial" w:hAnsi="Arial" w:cs="Arial"/>
                <w:noProof/>
                <w:webHidden/>
              </w:rPr>
              <w:fldChar w:fldCharType="end"/>
            </w:r>
          </w:hyperlink>
        </w:p>
        <w:p w14:paraId="412EEFBB" w14:textId="7F629B7C" w:rsidR="00345904" w:rsidRPr="00EE7FCA" w:rsidRDefault="00000000">
          <w:pPr>
            <w:pStyle w:val="TOC4"/>
            <w:rPr>
              <w:rFonts w:ascii="Arial" w:eastAsiaTheme="minorEastAsia" w:hAnsi="Arial" w:cs="Arial"/>
              <w:noProof/>
              <w:color w:val="auto"/>
              <w:sz w:val="22"/>
              <w:szCs w:val="22"/>
            </w:rPr>
          </w:pPr>
          <w:hyperlink w:anchor="_Toc123637745" w:history="1">
            <w:r w:rsidR="00345904" w:rsidRPr="00EE7FCA">
              <w:rPr>
                <w:rStyle w:val="Hyperlink"/>
                <w:rFonts w:ascii="Arial" w:hAnsi="Arial" w:cs="Arial"/>
                <w:noProof/>
              </w:rPr>
              <w:t>Diagram 3 – Determining Depreciation of a Non-Current Asset</w:t>
            </w:r>
            <w:r w:rsidR="00345904" w:rsidRPr="00EE7FCA">
              <w:rPr>
                <w:rFonts w:ascii="Arial" w:hAnsi="Arial" w:cs="Arial"/>
                <w:noProof/>
                <w:webHidden/>
              </w:rPr>
              <w:tab/>
            </w:r>
            <w:r w:rsidR="00345904" w:rsidRPr="00EE7FCA">
              <w:rPr>
                <w:rFonts w:ascii="Arial" w:hAnsi="Arial" w:cs="Arial"/>
                <w:noProof/>
                <w:webHidden/>
              </w:rPr>
              <w:fldChar w:fldCharType="begin"/>
            </w:r>
            <w:r w:rsidR="00345904" w:rsidRPr="00EE7FCA">
              <w:rPr>
                <w:rFonts w:ascii="Arial" w:hAnsi="Arial" w:cs="Arial"/>
                <w:noProof/>
                <w:webHidden/>
              </w:rPr>
              <w:instrText xml:space="preserve"> PAGEREF _Toc123637745 \h </w:instrText>
            </w:r>
            <w:r w:rsidR="00345904" w:rsidRPr="00EE7FCA">
              <w:rPr>
                <w:rFonts w:ascii="Arial" w:hAnsi="Arial" w:cs="Arial"/>
                <w:noProof/>
                <w:webHidden/>
              </w:rPr>
            </w:r>
            <w:r w:rsidR="00345904" w:rsidRPr="00EE7FCA">
              <w:rPr>
                <w:rFonts w:ascii="Arial" w:hAnsi="Arial" w:cs="Arial"/>
                <w:noProof/>
                <w:webHidden/>
              </w:rPr>
              <w:fldChar w:fldCharType="separate"/>
            </w:r>
            <w:r w:rsidR="00345904" w:rsidRPr="00EE7FCA">
              <w:rPr>
                <w:rFonts w:ascii="Arial" w:hAnsi="Arial" w:cs="Arial"/>
                <w:noProof/>
                <w:webHidden/>
              </w:rPr>
              <w:t>29</w:t>
            </w:r>
            <w:r w:rsidR="00345904" w:rsidRPr="00EE7FCA">
              <w:rPr>
                <w:rFonts w:ascii="Arial" w:hAnsi="Arial" w:cs="Arial"/>
                <w:noProof/>
                <w:webHidden/>
              </w:rPr>
              <w:fldChar w:fldCharType="end"/>
            </w:r>
          </w:hyperlink>
        </w:p>
        <w:p w14:paraId="40AFACDB" w14:textId="1434F7A6" w:rsidR="00345904" w:rsidRPr="00EE7FCA" w:rsidRDefault="00000000">
          <w:pPr>
            <w:pStyle w:val="TOC4"/>
            <w:rPr>
              <w:rFonts w:ascii="Arial" w:eastAsiaTheme="minorEastAsia" w:hAnsi="Arial" w:cs="Arial"/>
              <w:noProof/>
              <w:color w:val="auto"/>
              <w:sz w:val="22"/>
              <w:szCs w:val="22"/>
            </w:rPr>
          </w:pPr>
          <w:hyperlink w:anchor="_Toc123637746" w:history="1">
            <w:r w:rsidR="00345904" w:rsidRPr="00EE7FCA">
              <w:rPr>
                <w:rStyle w:val="Hyperlink"/>
                <w:rFonts w:ascii="Arial" w:hAnsi="Arial" w:cs="Arial"/>
                <w:noProof/>
              </w:rPr>
              <w:t>Example 2: Application of Diagram 3 – Determining Depreciation of a Non-Current Asset</w:t>
            </w:r>
            <w:r w:rsidR="00345904" w:rsidRPr="00EE7FCA">
              <w:rPr>
                <w:rFonts w:ascii="Arial" w:hAnsi="Arial" w:cs="Arial"/>
                <w:noProof/>
                <w:webHidden/>
              </w:rPr>
              <w:tab/>
            </w:r>
            <w:r w:rsidR="00345904" w:rsidRPr="00EE7FCA">
              <w:rPr>
                <w:rFonts w:ascii="Arial" w:hAnsi="Arial" w:cs="Arial"/>
                <w:noProof/>
                <w:webHidden/>
              </w:rPr>
              <w:fldChar w:fldCharType="begin"/>
            </w:r>
            <w:r w:rsidR="00345904" w:rsidRPr="00EE7FCA">
              <w:rPr>
                <w:rFonts w:ascii="Arial" w:hAnsi="Arial" w:cs="Arial"/>
                <w:noProof/>
                <w:webHidden/>
              </w:rPr>
              <w:instrText xml:space="preserve"> PAGEREF _Toc123637746 \h </w:instrText>
            </w:r>
            <w:r w:rsidR="00345904" w:rsidRPr="00EE7FCA">
              <w:rPr>
                <w:rFonts w:ascii="Arial" w:hAnsi="Arial" w:cs="Arial"/>
                <w:noProof/>
                <w:webHidden/>
              </w:rPr>
            </w:r>
            <w:r w:rsidR="00345904" w:rsidRPr="00EE7FCA">
              <w:rPr>
                <w:rFonts w:ascii="Arial" w:hAnsi="Arial" w:cs="Arial"/>
                <w:noProof/>
                <w:webHidden/>
              </w:rPr>
              <w:fldChar w:fldCharType="separate"/>
            </w:r>
            <w:r w:rsidR="00345904" w:rsidRPr="00EE7FCA">
              <w:rPr>
                <w:rFonts w:ascii="Arial" w:hAnsi="Arial" w:cs="Arial"/>
                <w:noProof/>
                <w:webHidden/>
              </w:rPr>
              <w:t>29</w:t>
            </w:r>
            <w:r w:rsidR="00345904" w:rsidRPr="00EE7FCA">
              <w:rPr>
                <w:rFonts w:ascii="Arial" w:hAnsi="Arial" w:cs="Arial"/>
                <w:noProof/>
                <w:webHidden/>
              </w:rPr>
              <w:fldChar w:fldCharType="end"/>
            </w:r>
          </w:hyperlink>
        </w:p>
        <w:p w14:paraId="2E8711D2" w14:textId="508C999A" w:rsidR="00345904" w:rsidRPr="00EE7FCA" w:rsidRDefault="00000000">
          <w:pPr>
            <w:pStyle w:val="TOC4"/>
            <w:rPr>
              <w:rFonts w:ascii="Arial" w:eastAsiaTheme="minorEastAsia" w:hAnsi="Arial" w:cs="Arial"/>
              <w:noProof/>
              <w:color w:val="auto"/>
              <w:sz w:val="22"/>
              <w:szCs w:val="22"/>
            </w:rPr>
          </w:pPr>
          <w:hyperlink w:anchor="_Toc123637747" w:history="1">
            <w:r w:rsidR="00345904" w:rsidRPr="00EE7FCA">
              <w:rPr>
                <w:rStyle w:val="Hyperlink"/>
                <w:rFonts w:ascii="Arial" w:hAnsi="Arial" w:cs="Arial"/>
                <w:noProof/>
              </w:rPr>
              <w:t>4.6.2 Expenditure after Acquisition (Subsequent Costs)</w:t>
            </w:r>
            <w:r w:rsidR="00345904" w:rsidRPr="00EE7FCA">
              <w:rPr>
                <w:rFonts w:ascii="Arial" w:hAnsi="Arial" w:cs="Arial"/>
                <w:noProof/>
                <w:webHidden/>
              </w:rPr>
              <w:tab/>
            </w:r>
            <w:r w:rsidR="00345904" w:rsidRPr="00EE7FCA">
              <w:rPr>
                <w:rFonts w:ascii="Arial" w:hAnsi="Arial" w:cs="Arial"/>
                <w:noProof/>
                <w:webHidden/>
              </w:rPr>
              <w:fldChar w:fldCharType="begin"/>
            </w:r>
            <w:r w:rsidR="00345904" w:rsidRPr="00EE7FCA">
              <w:rPr>
                <w:rFonts w:ascii="Arial" w:hAnsi="Arial" w:cs="Arial"/>
                <w:noProof/>
                <w:webHidden/>
              </w:rPr>
              <w:instrText xml:space="preserve"> PAGEREF _Toc123637747 \h </w:instrText>
            </w:r>
            <w:r w:rsidR="00345904" w:rsidRPr="00EE7FCA">
              <w:rPr>
                <w:rFonts w:ascii="Arial" w:hAnsi="Arial" w:cs="Arial"/>
                <w:noProof/>
                <w:webHidden/>
              </w:rPr>
            </w:r>
            <w:r w:rsidR="00345904" w:rsidRPr="00EE7FCA">
              <w:rPr>
                <w:rFonts w:ascii="Arial" w:hAnsi="Arial" w:cs="Arial"/>
                <w:noProof/>
                <w:webHidden/>
              </w:rPr>
              <w:fldChar w:fldCharType="separate"/>
            </w:r>
            <w:r w:rsidR="00345904" w:rsidRPr="00EE7FCA">
              <w:rPr>
                <w:rFonts w:ascii="Arial" w:hAnsi="Arial" w:cs="Arial"/>
                <w:noProof/>
                <w:webHidden/>
              </w:rPr>
              <w:t>31</w:t>
            </w:r>
            <w:r w:rsidR="00345904" w:rsidRPr="00EE7FCA">
              <w:rPr>
                <w:rFonts w:ascii="Arial" w:hAnsi="Arial" w:cs="Arial"/>
                <w:noProof/>
                <w:webHidden/>
              </w:rPr>
              <w:fldChar w:fldCharType="end"/>
            </w:r>
          </w:hyperlink>
        </w:p>
        <w:p w14:paraId="0EC36AFA" w14:textId="1DB1865B" w:rsidR="00345904" w:rsidRPr="00EE7FCA" w:rsidRDefault="00000000">
          <w:pPr>
            <w:pStyle w:val="TOC3"/>
            <w:tabs>
              <w:tab w:val="right" w:leader="dot" w:pos="9629"/>
            </w:tabs>
            <w:rPr>
              <w:rFonts w:ascii="Arial" w:eastAsiaTheme="minorEastAsia" w:hAnsi="Arial" w:cs="Arial"/>
              <w:noProof/>
              <w:color w:val="auto"/>
              <w:sz w:val="22"/>
              <w:szCs w:val="22"/>
            </w:rPr>
          </w:pPr>
          <w:hyperlink w:anchor="_Toc123637748" w:history="1">
            <w:r w:rsidR="00345904" w:rsidRPr="00EE7FCA">
              <w:rPr>
                <w:rStyle w:val="Hyperlink"/>
                <w:rFonts w:ascii="Arial" w:hAnsi="Arial" w:cs="Arial"/>
                <w:noProof/>
              </w:rPr>
              <w:t>4.7 Valuing Assets</w:t>
            </w:r>
            <w:r w:rsidR="00345904" w:rsidRPr="00EE7FCA">
              <w:rPr>
                <w:rFonts w:ascii="Arial" w:hAnsi="Arial" w:cs="Arial"/>
                <w:noProof/>
                <w:webHidden/>
              </w:rPr>
              <w:tab/>
            </w:r>
            <w:r w:rsidR="00345904" w:rsidRPr="00EE7FCA">
              <w:rPr>
                <w:rFonts w:ascii="Arial" w:hAnsi="Arial" w:cs="Arial"/>
                <w:noProof/>
                <w:webHidden/>
              </w:rPr>
              <w:fldChar w:fldCharType="begin"/>
            </w:r>
            <w:r w:rsidR="00345904" w:rsidRPr="00EE7FCA">
              <w:rPr>
                <w:rFonts w:ascii="Arial" w:hAnsi="Arial" w:cs="Arial"/>
                <w:noProof/>
                <w:webHidden/>
              </w:rPr>
              <w:instrText xml:space="preserve"> PAGEREF _Toc123637748 \h </w:instrText>
            </w:r>
            <w:r w:rsidR="00345904" w:rsidRPr="00EE7FCA">
              <w:rPr>
                <w:rFonts w:ascii="Arial" w:hAnsi="Arial" w:cs="Arial"/>
                <w:noProof/>
                <w:webHidden/>
              </w:rPr>
            </w:r>
            <w:r w:rsidR="00345904" w:rsidRPr="00EE7FCA">
              <w:rPr>
                <w:rFonts w:ascii="Arial" w:hAnsi="Arial" w:cs="Arial"/>
                <w:noProof/>
                <w:webHidden/>
              </w:rPr>
              <w:fldChar w:fldCharType="separate"/>
            </w:r>
            <w:r w:rsidR="00345904" w:rsidRPr="00EE7FCA">
              <w:rPr>
                <w:rFonts w:ascii="Arial" w:hAnsi="Arial" w:cs="Arial"/>
                <w:noProof/>
                <w:webHidden/>
              </w:rPr>
              <w:t>33</w:t>
            </w:r>
            <w:r w:rsidR="00345904" w:rsidRPr="00EE7FCA">
              <w:rPr>
                <w:rFonts w:ascii="Arial" w:hAnsi="Arial" w:cs="Arial"/>
                <w:noProof/>
                <w:webHidden/>
              </w:rPr>
              <w:fldChar w:fldCharType="end"/>
            </w:r>
          </w:hyperlink>
        </w:p>
        <w:p w14:paraId="79EBA972" w14:textId="673032CF" w:rsidR="00345904" w:rsidRPr="00EE7FCA" w:rsidRDefault="00000000">
          <w:pPr>
            <w:pStyle w:val="TOC4"/>
            <w:rPr>
              <w:rFonts w:ascii="Arial" w:eastAsiaTheme="minorEastAsia" w:hAnsi="Arial" w:cs="Arial"/>
              <w:noProof/>
              <w:color w:val="auto"/>
              <w:sz w:val="22"/>
              <w:szCs w:val="22"/>
            </w:rPr>
          </w:pPr>
          <w:hyperlink w:anchor="_Toc123637749" w:history="1">
            <w:r w:rsidR="00345904" w:rsidRPr="00EE7FCA">
              <w:rPr>
                <w:rStyle w:val="Hyperlink"/>
                <w:rFonts w:ascii="Arial" w:hAnsi="Arial" w:cs="Arial"/>
                <w:noProof/>
              </w:rPr>
              <w:t>4.7.1 Measurement after Recognition</w:t>
            </w:r>
            <w:r w:rsidR="00345904" w:rsidRPr="00EE7FCA">
              <w:rPr>
                <w:rFonts w:ascii="Arial" w:hAnsi="Arial" w:cs="Arial"/>
                <w:noProof/>
                <w:webHidden/>
              </w:rPr>
              <w:tab/>
            </w:r>
            <w:r w:rsidR="00345904" w:rsidRPr="00EE7FCA">
              <w:rPr>
                <w:rFonts w:ascii="Arial" w:hAnsi="Arial" w:cs="Arial"/>
                <w:noProof/>
                <w:webHidden/>
              </w:rPr>
              <w:fldChar w:fldCharType="begin"/>
            </w:r>
            <w:r w:rsidR="00345904" w:rsidRPr="00EE7FCA">
              <w:rPr>
                <w:rFonts w:ascii="Arial" w:hAnsi="Arial" w:cs="Arial"/>
                <w:noProof/>
                <w:webHidden/>
              </w:rPr>
              <w:instrText xml:space="preserve"> PAGEREF _Toc123637749 \h </w:instrText>
            </w:r>
            <w:r w:rsidR="00345904" w:rsidRPr="00EE7FCA">
              <w:rPr>
                <w:rFonts w:ascii="Arial" w:hAnsi="Arial" w:cs="Arial"/>
                <w:noProof/>
                <w:webHidden/>
              </w:rPr>
            </w:r>
            <w:r w:rsidR="00345904" w:rsidRPr="00EE7FCA">
              <w:rPr>
                <w:rFonts w:ascii="Arial" w:hAnsi="Arial" w:cs="Arial"/>
                <w:noProof/>
                <w:webHidden/>
              </w:rPr>
              <w:fldChar w:fldCharType="separate"/>
            </w:r>
            <w:r w:rsidR="00345904" w:rsidRPr="00EE7FCA">
              <w:rPr>
                <w:rFonts w:ascii="Arial" w:hAnsi="Arial" w:cs="Arial"/>
                <w:noProof/>
                <w:webHidden/>
              </w:rPr>
              <w:t>33</w:t>
            </w:r>
            <w:r w:rsidR="00345904" w:rsidRPr="00EE7FCA">
              <w:rPr>
                <w:rFonts w:ascii="Arial" w:hAnsi="Arial" w:cs="Arial"/>
                <w:noProof/>
                <w:webHidden/>
              </w:rPr>
              <w:fldChar w:fldCharType="end"/>
            </w:r>
          </w:hyperlink>
        </w:p>
        <w:p w14:paraId="60D07632" w14:textId="2F9B0C1A" w:rsidR="00345904" w:rsidRPr="00EE7FCA" w:rsidRDefault="00000000">
          <w:pPr>
            <w:pStyle w:val="TOC4"/>
            <w:rPr>
              <w:rFonts w:ascii="Arial" w:eastAsiaTheme="minorEastAsia" w:hAnsi="Arial" w:cs="Arial"/>
              <w:noProof/>
              <w:color w:val="auto"/>
              <w:sz w:val="22"/>
              <w:szCs w:val="22"/>
            </w:rPr>
          </w:pPr>
          <w:hyperlink w:anchor="_Toc123637750" w:history="1">
            <w:r w:rsidR="00345904" w:rsidRPr="00EE7FCA">
              <w:rPr>
                <w:rStyle w:val="Hyperlink"/>
                <w:rFonts w:ascii="Arial" w:hAnsi="Arial" w:cs="Arial"/>
                <w:noProof/>
              </w:rPr>
              <w:t>4.7.2 Fair Value</w:t>
            </w:r>
            <w:r w:rsidR="00345904" w:rsidRPr="00EE7FCA">
              <w:rPr>
                <w:rFonts w:ascii="Arial" w:hAnsi="Arial" w:cs="Arial"/>
                <w:noProof/>
                <w:webHidden/>
              </w:rPr>
              <w:tab/>
            </w:r>
            <w:r w:rsidR="00345904" w:rsidRPr="00EE7FCA">
              <w:rPr>
                <w:rFonts w:ascii="Arial" w:hAnsi="Arial" w:cs="Arial"/>
                <w:noProof/>
                <w:webHidden/>
              </w:rPr>
              <w:fldChar w:fldCharType="begin"/>
            </w:r>
            <w:r w:rsidR="00345904" w:rsidRPr="00EE7FCA">
              <w:rPr>
                <w:rFonts w:ascii="Arial" w:hAnsi="Arial" w:cs="Arial"/>
                <w:noProof/>
                <w:webHidden/>
              </w:rPr>
              <w:instrText xml:space="preserve"> PAGEREF _Toc123637750 \h </w:instrText>
            </w:r>
            <w:r w:rsidR="00345904" w:rsidRPr="00EE7FCA">
              <w:rPr>
                <w:rFonts w:ascii="Arial" w:hAnsi="Arial" w:cs="Arial"/>
                <w:noProof/>
                <w:webHidden/>
              </w:rPr>
            </w:r>
            <w:r w:rsidR="00345904" w:rsidRPr="00EE7FCA">
              <w:rPr>
                <w:rFonts w:ascii="Arial" w:hAnsi="Arial" w:cs="Arial"/>
                <w:noProof/>
                <w:webHidden/>
              </w:rPr>
              <w:fldChar w:fldCharType="separate"/>
            </w:r>
            <w:r w:rsidR="00345904" w:rsidRPr="00EE7FCA">
              <w:rPr>
                <w:rFonts w:ascii="Arial" w:hAnsi="Arial" w:cs="Arial"/>
                <w:noProof/>
                <w:webHidden/>
              </w:rPr>
              <w:t>34</w:t>
            </w:r>
            <w:r w:rsidR="00345904" w:rsidRPr="00EE7FCA">
              <w:rPr>
                <w:rFonts w:ascii="Arial" w:hAnsi="Arial" w:cs="Arial"/>
                <w:noProof/>
                <w:webHidden/>
              </w:rPr>
              <w:fldChar w:fldCharType="end"/>
            </w:r>
          </w:hyperlink>
        </w:p>
        <w:p w14:paraId="385338B4" w14:textId="33763061" w:rsidR="00345904" w:rsidRPr="00EE7FCA" w:rsidRDefault="00000000">
          <w:pPr>
            <w:pStyle w:val="TOC4"/>
            <w:rPr>
              <w:rFonts w:ascii="Arial" w:eastAsiaTheme="minorEastAsia" w:hAnsi="Arial" w:cs="Arial"/>
              <w:noProof/>
              <w:color w:val="auto"/>
              <w:sz w:val="22"/>
              <w:szCs w:val="22"/>
            </w:rPr>
          </w:pPr>
          <w:hyperlink w:anchor="_Toc123637751" w:history="1">
            <w:r w:rsidR="00345904" w:rsidRPr="00EE7FCA">
              <w:rPr>
                <w:rStyle w:val="Hyperlink"/>
                <w:rFonts w:ascii="Arial" w:hAnsi="Arial" w:cs="Arial"/>
                <w:noProof/>
                <w:lang w:eastAsia="en-GB"/>
              </w:rPr>
              <w:t xml:space="preserve">4.7.3 </w:t>
            </w:r>
            <w:r w:rsidR="00345904" w:rsidRPr="00EE7FCA">
              <w:rPr>
                <w:rStyle w:val="Hyperlink"/>
                <w:rFonts w:ascii="Arial" w:hAnsi="Arial" w:cs="Arial"/>
                <w:noProof/>
              </w:rPr>
              <w:t>Impairment</w:t>
            </w:r>
            <w:r w:rsidR="00345904" w:rsidRPr="00EE7FCA">
              <w:rPr>
                <w:rFonts w:ascii="Arial" w:hAnsi="Arial" w:cs="Arial"/>
                <w:noProof/>
                <w:webHidden/>
              </w:rPr>
              <w:tab/>
            </w:r>
            <w:r w:rsidR="00345904" w:rsidRPr="00EE7FCA">
              <w:rPr>
                <w:rFonts w:ascii="Arial" w:hAnsi="Arial" w:cs="Arial"/>
                <w:noProof/>
                <w:webHidden/>
              </w:rPr>
              <w:fldChar w:fldCharType="begin"/>
            </w:r>
            <w:r w:rsidR="00345904" w:rsidRPr="00EE7FCA">
              <w:rPr>
                <w:rFonts w:ascii="Arial" w:hAnsi="Arial" w:cs="Arial"/>
                <w:noProof/>
                <w:webHidden/>
              </w:rPr>
              <w:instrText xml:space="preserve"> PAGEREF _Toc123637751 \h </w:instrText>
            </w:r>
            <w:r w:rsidR="00345904" w:rsidRPr="00EE7FCA">
              <w:rPr>
                <w:rFonts w:ascii="Arial" w:hAnsi="Arial" w:cs="Arial"/>
                <w:noProof/>
                <w:webHidden/>
              </w:rPr>
            </w:r>
            <w:r w:rsidR="00345904" w:rsidRPr="00EE7FCA">
              <w:rPr>
                <w:rFonts w:ascii="Arial" w:hAnsi="Arial" w:cs="Arial"/>
                <w:noProof/>
                <w:webHidden/>
              </w:rPr>
              <w:fldChar w:fldCharType="separate"/>
            </w:r>
            <w:r w:rsidR="00345904" w:rsidRPr="00EE7FCA">
              <w:rPr>
                <w:rFonts w:ascii="Arial" w:hAnsi="Arial" w:cs="Arial"/>
                <w:noProof/>
                <w:webHidden/>
              </w:rPr>
              <w:t>35</w:t>
            </w:r>
            <w:r w:rsidR="00345904" w:rsidRPr="00EE7FCA">
              <w:rPr>
                <w:rFonts w:ascii="Arial" w:hAnsi="Arial" w:cs="Arial"/>
                <w:noProof/>
                <w:webHidden/>
              </w:rPr>
              <w:fldChar w:fldCharType="end"/>
            </w:r>
          </w:hyperlink>
        </w:p>
        <w:p w14:paraId="6BB31161" w14:textId="07C66506" w:rsidR="00345904" w:rsidRPr="00EE7FCA" w:rsidRDefault="00000000">
          <w:pPr>
            <w:pStyle w:val="TOC3"/>
            <w:tabs>
              <w:tab w:val="right" w:leader="dot" w:pos="9629"/>
            </w:tabs>
            <w:rPr>
              <w:rFonts w:ascii="Arial" w:eastAsiaTheme="minorEastAsia" w:hAnsi="Arial" w:cs="Arial"/>
              <w:noProof/>
              <w:color w:val="auto"/>
              <w:sz w:val="22"/>
              <w:szCs w:val="22"/>
            </w:rPr>
          </w:pPr>
          <w:hyperlink w:anchor="_Toc123637752" w:history="1">
            <w:r w:rsidR="00345904" w:rsidRPr="00EE7FCA">
              <w:rPr>
                <w:rStyle w:val="Hyperlink"/>
                <w:rFonts w:ascii="Arial" w:hAnsi="Arial" w:cs="Arial"/>
                <w:noProof/>
              </w:rPr>
              <w:t>4.8 Disposal (De-Recognition) of Assets</w:t>
            </w:r>
            <w:r w:rsidR="00345904" w:rsidRPr="00EE7FCA">
              <w:rPr>
                <w:rFonts w:ascii="Arial" w:hAnsi="Arial" w:cs="Arial"/>
                <w:noProof/>
                <w:webHidden/>
              </w:rPr>
              <w:tab/>
            </w:r>
            <w:r w:rsidR="00345904" w:rsidRPr="00EE7FCA">
              <w:rPr>
                <w:rFonts w:ascii="Arial" w:hAnsi="Arial" w:cs="Arial"/>
                <w:noProof/>
                <w:webHidden/>
              </w:rPr>
              <w:fldChar w:fldCharType="begin"/>
            </w:r>
            <w:r w:rsidR="00345904" w:rsidRPr="00EE7FCA">
              <w:rPr>
                <w:rFonts w:ascii="Arial" w:hAnsi="Arial" w:cs="Arial"/>
                <w:noProof/>
                <w:webHidden/>
              </w:rPr>
              <w:instrText xml:space="preserve"> PAGEREF _Toc123637752 \h </w:instrText>
            </w:r>
            <w:r w:rsidR="00345904" w:rsidRPr="00EE7FCA">
              <w:rPr>
                <w:rFonts w:ascii="Arial" w:hAnsi="Arial" w:cs="Arial"/>
                <w:noProof/>
                <w:webHidden/>
              </w:rPr>
            </w:r>
            <w:r w:rsidR="00345904" w:rsidRPr="00EE7FCA">
              <w:rPr>
                <w:rFonts w:ascii="Arial" w:hAnsi="Arial" w:cs="Arial"/>
                <w:noProof/>
                <w:webHidden/>
              </w:rPr>
              <w:fldChar w:fldCharType="separate"/>
            </w:r>
            <w:r w:rsidR="00345904" w:rsidRPr="00EE7FCA">
              <w:rPr>
                <w:rFonts w:ascii="Arial" w:hAnsi="Arial" w:cs="Arial"/>
                <w:noProof/>
                <w:webHidden/>
              </w:rPr>
              <w:t>39</w:t>
            </w:r>
            <w:r w:rsidR="00345904" w:rsidRPr="00EE7FCA">
              <w:rPr>
                <w:rFonts w:ascii="Arial" w:hAnsi="Arial" w:cs="Arial"/>
                <w:noProof/>
                <w:webHidden/>
              </w:rPr>
              <w:fldChar w:fldCharType="end"/>
            </w:r>
          </w:hyperlink>
        </w:p>
        <w:p w14:paraId="4FAE94B9" w14:textId="4910801F" w:rsidR="00345904" w:rsidRPr="00EE7FCA" w:rsidRDefault="00000000">
          <w:pPr>
            <w:pStyle w:val="TOC3"/>
            <w:tabs>
              <w:tab w:val="right" w:leader="dot" w:pos="9629"/>
            </w:tabs>
            <w:rPr>
              <w:rFonts w:ascii="Arial" w:eastAsiaTheme="minorEastAsia" w:hAnsi="Arial" w:cs="Arial"/>
              <w:noProof/>
              <w:color w:val="auto"/>
              <w:sz w:val="22"/>
              <w:szCs w:val="22"/>
            </w:rPr>
          </w:pPr>
          <w:hyperlink w:anchor="_Toc123637753" w:history="1">
            <w:r w:rsidR="00345904" w:rsidRPr="00EE7FCA">
              <w:rPr>
                <w:rStyle w:val="Hyperlink"/>
                <w:rFonts w:ascii="Arial" w:hAnsi="Arial" w:cs="Arial"/>
                <w:noProof/>
              </w:rPr>
              <w:t>4.9 Managing, Recording, and Controlling Non-Current Physical Assets</w:t>
            </w:r>
            <w:r w:rsidR="00345904" w:rsidRPr="00EE7FCA">
              <w:rPr>
                <w:rFonts w:ascii="Arial" w:hAnsi="Arial" w:cs="Arial"/>
                <w:noProof/>
                <w:webHidden/>
              </w:rPr>
              <w:tab/>
            </w:r>
            <w:r w:rsidR="00345904" w:rsidRPr="00EE7FCA">
              <w:rPr>
                <w:rFonts w:ascii="Arial" w:hAnsi="Arial" w:cs="Arial"/>
                <w:noProof/>
                <w:webHidden/>
              </w:rPr>
              <w:fldChar w:fldCharType="begin"/>
            </w:r>
            <w:r w:rsidR="00345904" w:rsidRPr="00EE7FCA">
              <w:rPr>
                <w:rFonts w:ascii="Arial" w:hAnsi="Arial" w:cs="Arial"/>
                <w:noProof/>
                <w:webHidden/>
              </w:rPr>
              <w:instrText xml:space="preserve"> PAGEREF _Toc123637753 \h </w:instrText>
            </w:r>
            <w:r w:rsidR="00345904" w:rsidRPr="00EE7FCA">
              <w:rPr>
                <w:rFonts w:ascii="Arial" w:hAnsi="Arial" w:cs="Arial"/>
                <w:noProof/>
                <w:webHidden/>
              </w:rPr>
            </w:r>
            <w:r w:rsidR="00345904" w:rsidRPr="00EE7FCA">
              <w:rPr>
                <w:rFonts w:ascii="Arial" w:hAnsi="Arial" w:cs="Arial"/>
                <w:noProof/>
                <w:webHidden/>
              </w:rPr>
              <w:fldChar w:fldCharType="separate"/>
            </w:r>
            <w:r w:rsidR="00345904" w:rsidRPr="00EE7FCA">
              <w:rPr>
                <w:rFonts w:ascii="Arial" w:hAnsi="Arial" w:cs="Arial"/>
                <w:noProof/>
                <w:webHidden/>
              </w:rPr>
              <w:t>43</w:t>
            </w:r>
            <w:r w:rsidR="00345904" w:rsidRPr="00EE7FCA">
              <w:rPr>
                <w:rFonts w:ascii="Arial" w:hAnsi="Arial" w:cs="Arial"/>
                <w:noProof/>
                <w:webHidden/>
              </w:rPr>
              <w:fldChar w:fldCharType="end"/>
            </w:r>
          </w:hyperlink>
        </w:p>
        <w:p w14:paraId="778C58FE" w14:textId="259DD7D3" w:rsidR="00345904" w:rsidRPr="00EE7FCA" w:rsidRDefault="00000000">
          <w:pPr>
            <w:pStyle w:val="TOC4"/>
            <w:rPr>
              <w:rFonts w:ascii="Arial" w:eastAsiaTheme="minorEastAsia" w:hAnsi="Arial" w:cs="Arial"/>
              <w:noProof/>
              <w:color w:val="auto"/>
              <w:sz w:val="22"/>
              <w:szCs w:val="22"/>
            </w:rPr>
          </w:pPr>
          <w:hyperlink w:anchor="_Toc123637754" w:history="1">
            <w:r w:rsidR="00345904" w:rsidRPr="00EE7FCA">
              <w:rPr>
                <w:rStyle w:val="Hyperlink"/>
                <w:rFonts w:ascii="Arial" w:hAnsi="Arial" w:cs="Arial"/>
                <w:noProof/>
              </w:rPr>
              <w:t>4.9.1 Asset Policy</w:t>
            </w:r>
            <w:r w:rsidR="00345904" w:rsidRPr="00EE7FCA">
              <w:rPr>
                <w:rFonts w:ascii="Arial" w:hAnsi="Arial" w:cs="Arial"/>
                <w:noProof/>
                <w:webHidden/>
              </w:rPr>
              <w:tab/>
            </w:r>
            <w:r w:rsidR="00345904" w:rsidRPr="00EE7FCA">
              <w:rPr>
                <w:rFonts w:ascii="Arial" w:hAnsi="Arial" w:cs="Arial"/>
                <w:noProof/>
                <w:webHidden/>
              </w:rPr>
              <w:fldChar w:fldCharType="begin"/>
            </w:r>
            <w:r w:rsidR="00345904" w:rsidRPr="00EE7FCA">
              <w:rPr>
                <w:rFonts w:ascii="Arial" w:hAnsi="Arial" w:cs="Arial"/>
                <w:noProof/>
                <w:webHidden/>
              </w:rPr>
              <w:instrText xml:space="preserve"> PAGEREF _Toc123637754 \h </w:instrText>
            </w:r>
            <w:r w:rsidR="00345904" w:rsidRPr="00EE7FCA">
              <w:rPr>
                <w:rFonts w:ascii="Arial" w:hAnsi="Arial" w:cs="Arial"/>
                <w:noProof/>
                <w:webHidden/>
              </w:rPr>
            </w:r>
            <w:r w:rsidR="00345904" w:rsidRPr="00EE7FCA">
              <w:rPr>
                <w:rFonts w:ascii="Arial" w:hAnsi="Arial" w:cs="Arial"/>
                <w:noProof/>
                <w:webHidden/>
              </w:rPr>
              <w:fldChar w:fldCharType="separate"/>
            </w:r>
            <w:r w:rsidR="00345904" w:rsidRPr="00EE7FCA">
              <w:rPr>
                <w:rFonts w:ascii="Arial" w:hAnsi="Arial" w:cs="Arial"/>
                <w:noProof/>
                <w:webHidden/>
              </w:rPr>
              <w:t>43</w:t>
            </w:r>
            <w:r w:rsidR="00345904" w:rsidRPr="00EE7FCA">
              <w:rPr>
                <w:rFonts w:ascii="Arial" w:hAnsi="Arial" w:cs="Arial"/>
                <w:noProof/>
                <w:webHidden/>
              </w:rPr>
              <w:fldChar w:fldCharType="end"/>
            </w:r>
          </w:hyperlink>
        </w:p>
        <w:p w14:paraId="5E3EF5AB" w14:textId="4E50D703" w:rsidR="00345904" w:rsidRPr="00EE7FCA" w:rsidRDefault="00000000">
          <w:pPr>
            <w:pStyle w:val="TOC4"/>
            <w:rPr>
              <w:rFonts w:ascii="Arial" w:eastAsiaTheme="minorEastAsia" w:hAnsi="Arial" w:cs="Arial"/>
              <w:noProof/>
              <w:color w:val="auto"/>
              <w:sz w:val="22"/>
              <w:szCs w:val="22"/>
            </w:rPr>
          </w:pPr>
          <w:hyperlink w:anchor="_Toc123637755" w:history="1">
            <w:r w:rsidR="00345904" w:rsidRPr="00EE7FCA">
              <w:rPr>
                <w:rStyle w:val="Hyperlink"/>
                <w:rFonts w:ascii="Arial" w:hAnsi="Arial" w:cs="Arial"/>
                <w:noProof/>
              </w:rPr>
              <w:t>4.9.2 Asset Register</w:t>
            </w:r>
            <w:r w:rsidR="00345904" w:rsidRPr="00EE7FCA">
              <w:rPr>
                <w:rFonts w:ascii="Arial" w:hAnsi="Arial" w:cs="Arial"/>
                <w:noProof/>
                <w:webHidden/>
              </w:rPr>
              <w:tab/>
            </w:r>
            <w:r w:rsidR="00345904" w:rsidRPr="00EE7FCA">
              <w:rPr>
                <w:rFonts w:ascii="Arial" w:hAnsi="Arial" w:cs="Arial"/>
                <w:noProof/>
                <w:webHidden/>
              </w:rPr>
              <w:fldChar w:fldCharType="begin"/>
            </w:r>
            <w:r w:rsidR="00345904" w:rsidRPr="00EE7FCA">
              <w:rPr>
                <w:rFonts w:ascii="Arial" w:hAnsi="Arial" w:cs="Arial"/>
                <w:noProof/>
                <w:webHidden/>
              </w:rPr>
              <w:instrText xml:space="preserve"> PAGEREF _Toc123637755 \h </w:instrText>
            </w:r>
            <w:r w:rsidR="00345904" w:rsidRPr="00EE7FCA">
              <w:rPr>
                <w:rFonts w:ascii="Arial" w:hAnsi="Arial" w:cs="Arial"/>
                <w:noProof/>
                <w:webHidden/>
              </w:rPr>
            </w:r>
            <w:r w:rsidR="00345904" w:rsidRPr="00EE7FCA">
              <w:rPr>
                <w:rFonts w:ascii="Arial" w:hAnsi="Arial" w:cs="Arial"/>
                <w:noProof/>
                <w:webHidden/>
              </w:rPr>
              <w:fldChar w:fldCharType="separate"/>
            </w:r>
            <w:r w:rsidR="00345904" w:rsidRPr="00EE7FCA">
              <w:rPr>
                <w:rFonts w:ascii="Arial" w:hAnsi="Arial" w:cs="Arial"/>
                <w:noProof/>
                <w:webHidden/>
              </w:rPr>
              <w:t>43</w:t>
            </w:r>
            <w:r w:rsidR="00345904" w:rsidRPr="00EE7FCA">
              <w:rPr>
                <w:rFonts w:ascii="Arial" w:hAnsi="Arial" w:cs="Arial"/>
                <w:noProof/>
                <w:webHidden/>
              </w:rPr>
              <w:fldChar w:fldCharType="end"/>
            </w:r>
          </w:hyperlink>
        </w:p>
        <w:p w14:paraId="30638274" w14:textId="7AED5F2A" w:rsidR="00345904" w:rsidRPr="00EE7FCA" w:rsidRDefault="00000000">
          <w:pPr>
            <w:pStyle w:val="TOC4"/>
            <w:rPr>
              <w:rFonts w:ascii="Arial" w:eastAsiaTheme="minorEastAsia" w:hAnsi="Arial" w:cs="Arial"/>
              <w:noProof/>
              <w:color w:val="auto"/>
              <w:sz w:val="22"/>
              <w:szCs w:val="22"/>
            </w:rPr>
          </w:pPr>
          <w:hyperlink w:anchor="_Toc123637756" w:history="1">
            <w:r w:rsidR="00345904" w:rsidRPr="00EE7FCA">
              <w:rPr>
                <w:rStyle w:val="Hyperlink"/>
                <w:rFonts w:ascii="Arial" w:hAnsi="Arial" w:cs="Arial"/>
                <w:noProof/>
                <w:lang w:eastAsia="en-GB"/>
              </w:rPr>
              <w:t>4.9.3 Recording the Location of Assets</w:t>
            </w:r>
            <w:r w:rsidR="00345904" w:rsidRPr="00EE7FCA">
              <w:rPr>
                <w:rFonts w:ascii="Arial" w:hAnsi="Arial" w:cs="Arial"/>
                <w:noProof/>
                <w:webHidden/>
              </w:rPr>
              <w:tab/>
            </w:r>
            <w:r w:rsidR="00345904" w:rsidRPr="00EE7FCA">
              <w:rPr>
                <w:rFonts w:ascii="Arial" w:hAnsi="Arial" w:cs="Arial"/>
                <w:noProof/>
                <w:webHidden/>
              </w:rPr>
              <w:fldChar w:fldCharType="begin"/>
            </w:r>
            <w:r w:rsidR="00345904" w:rsidRPr="00EE7FCA">
              <w:rPr>
                <w:rFonts w:ascii="Arial" w:hAnsi="Arial" w:cs="Arial"/>
                <w:noProof/>
                <w:webHidden/>
              </w:rPr>
              <w:instrText xml:space="preserve"> PAGEREF _Toc123637756 \h </w:instrText>
            </w:r>
            <w:r w:rsidR="00345904" w:rsidRPr="00EE7FCA">
              <w:rPr>
                <w:rFonts w:ascii="Arial" w:hAnsi="Arial" w:cs="Arial"/>
                <w:noProof/>
                <w:webHidden/>
              </w:rPr>
            </w:r>
            <w:r w:rsidR="00345904" w:rsidRPr="00EE7FCA">
              <w:rPr>
                <w:rFonts w:ascii="Arial" w:hAnsi="Arial" w:cs="Arial"/>
                <w:noProof/>
                <w:webHidden/>
              </w:rPr>
              <w:fldChar w:fldCharType="separate"/>
            </w:r>
            <w:r w:rsidR="00345904" w:rsidRPr="00EE7FCA">
              <w:rPr>
                <w:rFonts w:ascii="Arial" w:hAnsi="Arial" w:cs="Arial"/>
                <w:noProof/>
                <w:webHidden/>
              </w:rPr>
              <w:t>44</w:t>
            </w:r>
            <w:r w:rsidR="00345904" w:rsidRPr="00EE7FCA">
              <w:rPr>
                <w:rFonts w:ascii="Arial" w:hAnsi="Arial" w:cs="Arial"/>
                <w:noProof/>
                <w:webHidden/>
              </w:rPr>
              <w:fldChar w:fldCharType="end"/>
            </w:r>
          </w:hyperlink>
        </w:p>
        <w:p w14:paraId="7490741B" w14:textId="0E8F7E59" w:rsidR="00345904" w:rsidRPr="00EE7FCA" w:rsidRDefault="00000000">
          <w:pPr>
            <w:pStyle w:val="TOC4"/>
            <w:rPr>
              <w:rFonts w:ascii="Arial" w:eastAsiaTheme="minorEastAsia" w:hAnsi="Arial" w:cs="Arial"/>
              <w:noProof/>
              <w:color w:val="auto"/>
              <w:sz w:val="22"/>
              <w:szCs w:val="22"/>
            </w:rPr>
          </w:pPr>
          <w:hyperlink w:anchor="_Toc123637757" w:history="1">
            <w:r w:rsidR="00345904" w:rsidRPr="00EE7FCA">
              <w:rPr>
                <w:rStyle w:val="Hyperlink"/>
                <w:rFonts w:ascii="Arial" w:hAnsi="Arial" w:cs="Arial"/>
                <w:noProof/>
                <w:lang w:eastAsia="en-GB"/>
              </w:rPr>
              <w:t>4.9.4 Individual Road Valuations</w:t>
            </w:r>
            <w:r w:rsidR="00345904" w:rsidRPr="00EE7FCA">
              <w:rPr>
                <w:rFonts w:ascii="Arial" w:hAnsi="Arial" w:cs="Arial"/>
                <w:noProof/>
                <w:webHidden/>
              </w:rPr>
              <w:tab/>
            </w:r>
            <w:r w:rsidR="00345904" w:rsidRPr="00EE7FCA">
              <w:rPr>
                <w:rFonts w:ascii="Arial" w:hAnsi="Arial" w:cs="Arial"/>
                <w:noProof/>
                <w:webHidden/>
              </w:rPr>
              <w:fldChar w:fldCharType="begin"/>
            </w:r>
            <w:r w:rsidR="00345904" w:rsidRPr="00EE7FCA">
              <w:rPr>
                <w:rFonts w:ascii="Arial" w:hAnsi="Arial" w:cs="Arial"/>
                <w:noProof/>
                <w:webHidden/>
              </w:rPr>
              <w:instrText xml:space="preserve"> PAGEREF _Toc123637757 \h </w:instrText>
            </w:r>
            <w:r w:rsidR="00345904" w:rsidRPr="00EE7FCA">
              <w:rPr>
                <w:rFonts w:ascii="Arial" w:hAnsi="Arial" w:cs="Arial"/>
                <w:noProof/>
                <w:webHidden/>
              </w:rPr>
            </w:r>
            <w:r w:rsidR="00345904" w:rsidRPr="00EE7FCA">
              <w:rPr>
                <w:rFonts w:ascii="Arial" w:hAnsi="Arial" w:cs="Arial"/>
                <w:noProof/>
                <w:webHidden/>
              </w:rPr>
              <w:fldChar w:fldCharType="separate"/>
            </w:r>
            <w:r w:rsidR="00345904" w:rsidRPr="00EE7FCA">
              <w:rPr>
                <w:rFonts w:ascii="Arial" w:hAnsi="Arial" w:cs="Arial"/>
                <w:noProof/>
                <w:webHidden/>
              </w:rPr>
              <w:t>45</w:t>
            </w:r>
            <w:r w:rsidR="00345904" w:rsidRPr="00EE7FCA">
              <w:rPr>
                <w:rFonts w:ascii="Arial" w:hAnsi="Arial" w:cs="Arial"/>
                <w:noProof/>
                <w:webHidden/>
              </w:rPr>
              <w:fldChar w:fldCharType="end"/>
            </w:r>
          </w:hyperlink>
        </w:p>
        <w:p w14:paraId="64C31316" w14:textId="27E34B6B" w:rsidR="00345904" w:rsidRPr="00EE7FCA" w:rsidRDefault="00000000">
          <w:pPr>
            <w:pStyle w:val="TOC4"/>
            <w:rPr>
              <w:rFonts w:ascii="Arial" w:eastAsiaTheme="minorEastAsia" w:hAnsi="Arial" w:cs="Arial"/>
              <w:noProof/>
              <w:color w:val="auto"/>
              <w:sz w:val="22"/>
              <w:szCs w:val="22"/>
            </w:rPr>
          </w:pPr>
          <w:hyperlink w:anchor="_Toc123637758" w:history="1">
            <w:r w:rsidR="00345904" w:rsidRPr="00EE7FCA">
              <w:rPr>
                <w:rStyle w:val="Hyperlink"/>
                <w:rFonts w:ascii="Arial" w:hAnsi="Arial" w:cs="Arial"/>
                <w:noProof/>
                <w:lang w:eastAsia="en-GB"/>
              </w:rPr>
              <w:t>4.9.5 Reconciliation of Assets</w:t>
            </w:r>
            <w:r w:rsidR="00345904" w:rsidRPr="00EE7FCA">
              <w:rPr>
                <w:rFonts w:ascii="Arial" w:hAnsi="Arial" w:cs="Arial"/>
                <w:noProof/>
                <w:webHidden/>
              </w:rPr>
              <w:tab/>
            </w:r>
            <w:r w:rsidR="00345904" w:rsidRPr="00EE7FCA">
              <w:rPr>
                <w:rFonts w:ascii="Arial" w:hAnsi="Arial" w:cs="Arial"/>
                <w:noProof/>
                <w:webHidden/>
              </w:rPr>
              <w:fldChar w:fldCharType="begin"/>
            </w:r>
            <w:r w:rsidR="00345904" w:rsidRPr="00EE7FCA">
              <w:rPr>
                <w:rFonts w:ascii="Arial" w:hAnsi="Arial" w:cs="Arial"/>
                <w:noProof/>
                <w:webHidden/>
              </w:rPr>
              <w:instrText xml:space="preserve"> PAGEREF _Toc123637758 \h </w:instrText>
            </w:r>
            <w:r w:rsidR="00345904" w:rsidRPr="00EE7FCA">
              <w:rPr>
                <w:rFonts w:ascii="Arial" w:hAnsi="Arial" w:cs="Arial"/>
                <w:noProof/>
                <w:webHidden/>
              </w:rPr>
            </w:r>
            <w:r w:rsidR="00345904" w:rsidRPr="00EE7FCA">
              <w:rPr>
                <w:rFonts w:ascii="Arial" w:hAnsi="Arial" w:cs="Arial"/>
                <w:noProof/>
                <w:webHidden/>
              </w:rPr>
              <w:fldChar w:fldCharType="separate"/>
            </w:r>
            <w:r w:rsidR="00345904" w:rsidRPr="00EE7FCA">
              <w:rPr>
                <w:rFonts w:ascii="Arial" w:hAnsi="Arial" w:cs="Arial"/>
                <w:noProof/>
                <w:webHidden/>
              </w:rPr>
              <w:t>45</w:t>
            </w:r>
            <w:r w:rsidR="00345904" w:rsidRPr="00EE7FCA">
              <w:rPr>
                <w:rFonts w:ascii="Arial" w:hAnsi="Arial" w:cs="Arial"/>
                <w:noProof/>
                <w:webHidden/>
              </w:rPr>
              <w:fldChar w:fldCharType="end"/>
            </w:r>
          </w:hyperlink>
        </w:p>
        <w:p w14:paraId="2AC026C2" w14:textId="6C39DBB3" w:rsidR="00345904" w:rsidRPr="00EE7FCA" w:rsidRDefault="00000000">
          <w:pPr>
            <w:pStyle w:val="TOC4"/>
            <w:rPr>
              <w:rFonts w:ascii="Arial" w:eastAsiaTheme="minorEastAsia" w:hAnsi="Arial" w:cs="Arial"/>
              <w:noProof/>
              <w:color w:val="auto"/>
              <w:sz w:val="22"/>
              <w:szCs w:val="22"/>
            </w:rPr>
          </w:pPr>
          <w:hyperlink w:anchor="_Toc123637759" w:history="1">
            <w:r w:rsidR="00345904" w:rsidRPr="00EE7FCA">
              <w:rPr>
                <w:rStyle w:val="Hyperlink"/>
                <w:rFonts w:ascii="Arial" w:hAnsi="Arial" w:cs="Arial"/>
                <w:noProof/>
                <w:lang w:eastAsia="en-GB"/>
              </w:rPr>
              <w:t>4.9.6 Asset Stock Takes</w:t>
            </w:r>
            <w:r w:rsidR="00345904" w:rsidRPr="00EE7FCA">
              <w:rPr>
                <w:rFonts w:ascii="Arial" w:hAnsi="Arial" w:cs="Arial"/>
                <w:noProof/>
                <w:webHidden/>
              </w:rPr>
              <w:tab/>
            </w:r>
            <w:r w:rsidR="00345904" w:rsidRPr="00EE7FCA">
              <w:rPr>
                <w:rFonts w:ascii="Arial" w:hAnsi="Arial" w:cs="Arial"/>
                <w:noProof/>
                <w:webHidden/>
              </w:rPr>
              <w:fldChar w:fldCharType="begin"/>
            </w:r>
            <w:r w:rsidR="00345904" w:rsidRPr="00EE7FCA">
              <w:rPr>
                <w:rFonts w:ascii="Arial" w:hAnsi="Arial" w:cs="Arial"/>
                <w:noProof/>
                <w:webHidden/>
              </w:rPr>
              <w:instrText xml:space="preserve"> PAGEREF _Toc123637759 \h </w:instrText>
            </w:r>
            <w:r w:rsidR="00345904" w:rsidRPr="00EE7FCA">
              <w:rPr>
                <w:rFonts w:ascii="Arial" w:hAnsi="Arial" w:cs="Arial"/>
                <w:noProof/>
                <w:webHidden/>
              </w:rPr>
            </w:r>
            <w:r w:rsidR="00345904" w:rsidRPr="00EE7FCA">
              <w:rPr>
                <w:rFonts w:ascii="Arial" w:hAnsi="Arial" w:cs="Arial"/>
                <w:noProof/>
                <w:webHidden/>
              </w:rPr>
              <w:fldChar w:fldCharType="separate"/>
            </w:r>
            <w:r w:rsidR="00345904" w:rsidRPr="00EE7FCA">
              <w:rPr>
                <w:rFonts w:ascii="Arial" w:hAnsi="Arial" w:cs="Arial"/>
                <w:noProof/>
                <w:webHidden/>
              </w:rPr>
              <w:t>45</w:t>
            </w:r>
            <w:r w:rsidR="00345904" w:rsidRPr="00EE7FCA">
              <w:rPr>
                <w:rFonts w:ascii="Arial" w:hAnsi="Arial" w:cs="Arial"/>
                <w:noProof/>
                <w:webHidden/>
              </w:rPr>
              <w:fldChar w:fldCharType="end"/>
            </w:r>
          </w:hyperlink>
        </w:p>
        <w:p w14:paraId="289BAC4E" w14:textId="671519D8" w:rsidR="00345904" w:rsidRPr="00EE7FCA" w:rsidRDefault="00000000">
          <w:pPr>
            <w:pStyle w:val="TOC3"/>
            <w:tabs>
              <w:tab w:val="right" w:leader="dot" w:pos="9629"/>
            </w:tabs>
            <w:rPr>
              <w:rFonts w:ascii="Arial" w:eastAsiaTheme="minorEastAsia" w:hAnsi="Arial" w:cs="Arial"/>
              <w:noProof/>
              <w:color w:val="auto"/>
              <w:sz w:val="22"/>
              <w:szCs w:val="22"/>
            </w:rPr>
          </w:pPr>
          <w:hyperlink w:anchor="_Toc123637760" w:history="1">
            <w:r w:rsidR="00345904" w:rsidRPr="00EE7FCA">
              <w:rPr>
                <w:rStyle w:val="Hyperlink"/>
                <w:rFonts w:ascii="Arial" w:hAnsi="Arial" w:cs="Arial"/>
                <w:noProof/>
              </w:rPr>
              <w:t>4.10 Avoid Common Mistakes</w:t>
            </w:r>
            <w:r w:rsidR="00345904" w:rsidRPr="00EE7FCA">
              <w:rPr>
                <w:rFonts w:ascii="Arial" w:hAnsi="Arial" w:cs="Arial"/>
                <w:noProof/>
                <w:webHidden/>
              </w:rPr>
              <w:tab/>
            </w:r>
            <w:r w:rsidR="00345904" w:rsidRPr="00EE7FCA">
              <w:rPr>
                <w:rFonts w:ascii="Arial" w:hAnsi="Arial" w:cs="Arial"/>
                <w:noProof/>
                <w:webHidden/>
              </w:rPr>
              <w:fldChar w:fldCharType="begin"/>
            </w:r>
            <w:r w:rsidR="00345904" w:rsidRPr="00EE7FCA">
              <w:rPr>
                <w:rFonts w:ascii="Arial" w:hAnsi="Arial" w:cs="Arial"/>
                <w:noProof/>
                <w:webHidden/>
              </w:rPr>
              <w:instrText xml:space="preserve"> PAGEREF _Toc123637760 \h </w:instrText>
            </w:r>
            <w:r w:rsidR="00345904" w:rsidRPr="00EE7FCA">
              <w:rPr>
                <w:rFonts w:ascii="Arial" w:hAnsi="Arial" w:cs="Arial"/>
                <w:noProof/>
                <w:webHidden/>
              </w:rPr>
            </w:r>
            <w:r w:rsidR="00345904" w:rsidRPr="00EE7FCA">
              <w:rPr>
                <w:rFonts w:ascii="Arial" w:hAnsi="Arial" w:cs="Arial"/>
                <w:noProof/>
                <w:webHidden/>
              </w:rPr>
              <w:fldChar w:fldCharType="separate"/>
            </w:r>
            <w:r w:rsidR="00345904" w:rsidRPr="00EE7FCA">
              <w:rPr>
                <w:rFonts w:ascii="Arial" w:hAnsi="Arial" w:cs="Arial"/>
                <w:noProof/>
                <w:webHidden/>
              </w:rPr>
              <w:t>46</w:t>
            </w:r>
            <w:r w:rsidR="00345904" w:rsidRPr="00EE7FCA">
              <w:rPr>
                <w:rFonts w:ascii="Arial" w:hAnsi="Arial" w:cs="Arial"/>
                <w:noProof/>
                <w:webHidden/>
              </w:rPr>
              <w:fldChar w:fldCharType="end"/>
            </w:r>
          </w:hyperlink>
        </w:p>
        <w:p w14:paraId="772DFF47" w14:textId="508ACD7B" w:rsidR="00345904" w:rsidRPr="00EE7FCA" w:rsidRDefault="00000000">
          <w:pPr>
            <w:pStyle w:val="TOC3"/>
            <w:tabs>
              <w:tab w:val="right" w:leader="dot" w:pos="9629"/>
            </w:tabs>
            <w:rPr>
              <w:rFonts w:ascii="Arial" w:eastAsiaTheme="minorEastAsia" w:hAnsi="Arial" w:cs="Arial"/>
              <w:noProof/>
              <w:color w:val="auto"/>
              <w:sz w:val="22"/>
              <w:szCs w:val="22"/>
            </w:rPr>
          </w:pPr>
          <w:hyperlink w:anchor="_Toc123637761" w:history="1">
            <w:r w:rsidR="00345904" w:rsidRPr="00EE7FCA">
              <w:rPr>
                <w:rStyle w:val="Hyperlink"/>
                <w:rFonts w:ascii="Arial" w:hAnsi="Arial" w:cs="Arial"/>
                <w:noProof/>
              </w:rPr>
              <w:t>4.11 Appendices and Templates</w:t>
            </w:r>
            <w:r w:rsidR="00345904" w:rsidRPr="00EE7FCA">
              <w:rPr>
                <w:rFonts w:ascii="Arial" w:hAnsi="Arial" w:cs="Arial"/>
                <w:noProof/>
                <w:webHidden/>
              </w:rPr>
              <w:tab/>
            </w:r>
            <w:r w:rsidR="00345904" w:rsidRPr="00EE7FCA">
              <w:rPr>
                <w:rFonts w:ascii="Arial" w:hAnsi="Arial" w:cs="Arial"/>
                <w:noProof/>
                <w:webHidden/>
              </w:rPr>
              <w:fldChar w:fldCharType="begin"/>
            </w:r>
            <w:r w:rsidR="00345904" w:rsidRPr="00EE7FCA">
              <w:rPr>
                <w:rFonts w:ascii="Arial" w:hAnsi="Arial" w:cs="Arial"/>
                <w:noProof/>
                <w:webHidden/>
              </w:rPr>
              <w:instrText xml:space="preserve"> PAGEREF _Toc123637761 \h </w:instrText>
            </w:r>
            <w:r w:rsidR="00345904" w:rsidRPr="00EE7FCA">
              <w:rPr>
                <w:rFonts w:ascii="Arial" w:hAnsi="Arial" w:cs="Arial"/>
                <w:noProof/>
                <w:webHidden/>
              </w:rPr>
            </w:r>
            <w:r w:rsidR="00345904" w:rsidRPr="00EE7FCA">
              <w:rPr>
                <w:rFonts w:ascii="Arial" w:hAnsi="Arial" w:cs="Arial"/>
                <w:noProof/>
                <w:webHidden/>
              </w:rPr>
              <w:fldChar w:fldCharType="separate"/>
            </w:r>
            <w:r w:rsidR="00345904" w:rsidRPr="00EE7FCA">
              <w:rPr>
                <w:rFonts w:ascii="Arial" w:hAnsi="Arial" w:cs="Arial"/>
                <w:noProof/>
                <w:webHidden/>
              </w:rPr>
              <w:t>49</w:t>
            </w:r>
            <w:r w:rsidR="00345904" w:rsidRPr="00EE7FCA">
              <w:rPr>
                <w:rFonts w:ascii="Arial" w:hAnsi="Arial" w:cs="Arial"/>
                <w:noProof/>
                <w:webHidden/>
              </w:rPr>
              <w:fldChar w:fldCharType="end"/>
            </w:r>
          </w:hyperlink>
        </w:p>
        <w:p w14:paraId="3AA749EB" w14:textId="323CA92B" w:rsidR="00345904" w:rsidRPr="00EE7FCA" w:rsidRDefault="00000000">
          <w:pPr>
            <w:pStyle w:val="TOC4"/>
            <w:rPr>
              <w:rFonts w:ascii="Arial" w:eastAsiaTheme="minorEastAsia" w:hAnsi="Arial" w:cs="Arial"/>
              <w:noProof/>
              <w:color w:val="auto"/>
              <w:sz w:val="22"/>
              <w:szCs w:val="22"/>
            </w:rPr>
          </w:pPr>
          <w:hyperlink w:anchor="_Toc123637762" w:history="1">
            <w:r w:rsidR="00345904" w:rsidRPr="00EE7FCA">
              <w:rPr>
                <w:rStyle w:val="Hyperlink"/>
                <w:rFonts w:ascii="Arial" w:hAnsi="Arial" w:cs="Arial"/>
                <w:noProof/>
              </w:rPr>
              <w:t>Appendix 1 – Worked Examples</w:t>
            </w:r>
            <w:r w:rsidR="00345904" w:rsidRPr="00EE7FCA">
              <w:rPr>
                <w:rFonts w:ascii="Arial" w:hAnsi="Arial" w:cs="Arial"/>
                <w:noProof/>
                <w:webHidden/>
              </w:rPr>
              <w:tab/>
            </w:r>
            <w:r w:rsidR="00345904" w:rsidRPr="00EE7FCA">
              <w:rPr>
                <w:rFonts w:ascii="Arial" w:hAnsi="Arial" w:cs="Arial"/>
                <w:noProof/>
                <w:webHidden/>
              </w:rPr>
              <w:fldChar w:fldCharType="begin"/>
            </w:r>
            <w:r w:rsidR="00345904" w:rsidRPr="00EE7FCA">
              <w:rPr>
                <w:rFonts w:ascii="Arial" w:hAnsi="Arial" w:cs="Arial"/>
                <w:noProof/>
                <w:webHidden/>
              </w:rPr>
              <w:instrText xml:space="preserve"> PAGEREF _Toc123637762 \h </w:instrText>
            </w:r>
            <w:r w:rsidR="00345904" w:rsidRPr="00EE7FCA">
              <w:rPr>
                <w:rFonts w:ascii="Arial" w:hAnsi="Arial" w:cs="Arial"/>
                <w:noProof/>
                <w:webHidden/>
              </w:rPr>
            </w:r>
            <w:r w:rsidR="00345904" w:rsidRPr="00EE7FCA">
              <w:rPr>
                <w:rFonts w:ascii="Arial" w:hAnsi="Arial" w:cs="Arial"/>
                <w:noProof/>
                <w:webHidden/>
              </w:rPr>
              <w:fldChar w:fldCharType="separate"/>
            </w:r>
            <w:r w:rsidR="00345904" w:rsidRPr="00EE7FCA">
              <w:rPr>
                <w:rFonts w:ascii="Arial" w:hAnsi="Arial" w:cs="Arial"/>
                <w:noProof/>
                <w:webHidden/>
              </w:rPr>
              <w:t>50</w:t>
            </w:r>
            <w:r w:rsidR="00345904" w:rsidRPr="00EE7FCA">
              <w:rPr>
                <w:rFonts w:ascii="Arial" w:hAnsi="Arial" w:cs="Arial"/>
                <w:noProof/>
                <w:webHidden/>
              </w:rPr>
              <w:fldChar w:fldCharType="end"/>
            </w:r>
          </w:hyperlink>
        </w:p>
        <w:p w14:paraId="3ECB916A" w14:textId="3CC53D80" w:rsidR="00345904" w:rsidRPr="00EE7FCA" w:rsidRDefault="00000000">
          <w:pPr>
            <w:pStyle w:val="TOC4"/>
            <w:rPr>
              <w:rFonts w:ascii="Arial" w:eastAsiaTheme="minorEastAsia" w:hAnsi="Arial" w:cs="Arial"/>
              <w:noProof/>
              <w:color w:val="auto"/>
              <w:sz w:val="22"/>
              <w:szCs w:val="22"/>
            </w:rPr>
          </w:pPr>
          <w:hyperlink w:anchor="_Toc123637763" w:history="1">
            <w:r w:rsidR="00345904" w:rsidRPr="00EE7FCA">
              <w:rPr>
                <w:rStyle w:val="Hyperlink"/>
                <w:rFonts w:ascii="Arial" w:hAnsi="Arial" w:cs="Arial"/>
                <w:noProof/>
              </w:rPr>
              <w:t>Appendix 2 – Example Asset Classifications</w:t>
            </w:r>
            <w:r w:rsidR="00345904" w:rsidRPr="00EE7FCA">
              <w:rPr>
                <w:rFonts w:ascii="Arial" w:hAnsi="Arial" w:cs="Arial"/>
                <w:noProof/>
                <w:webHidden/>
              </w:rPr>
              <w:tab/>
            </w:r>
            <w:r w:rsidR="00345904" w:rsidRPr="00EE7FCA">
              <w:rPr>
                <w:rFonts w:ascii="Arial" w:hAnsi="Arial" w:cs="Arial"/>
                <w:noProof/>
                <w:webHidden/>
              </w:rPr>
              <w:fldChar w:fldCharType="begin"/>
            </w:r>
            <w:r w:rsidR="00345904" w:rsidRPr="00EE7FCA">
              <w:rPr>
                <w:rFonts w:ascii="Arial" w:hAnsi="Arial" w:cs="Arial"/>
                <w:noProof/>
                <w:webHidden/>
              </w:rPr>
              <w:instrText xml:space="preserve"> PAGEREF _Toc123637763 \h </w:instrText>
            </w:r>
            <w:r w:rsidR="00345904" w:rsidRPr="00EE7FCA">
              <w:rPr>
                <w:rFonts w:ascii="Arial" w:hAnsi="Arial" w:cs="Arial"/>
                <w:noProof/>
                <w:webHidden/>
              </w:rPr>
            </w:r>
            <w:r w:rsidR="00345904" w:rsidRPr="00EE7FCA">
              <w:rPr>
                <w:rFonts w:ascii="Arial" w:hAnsi="Arial" w:cs="Arial"/>
                <w:noProof/>
                <w:webHidden/>
              </w:rPr>
              <w:fldChar w:fldCharType="separate"/>
            </w:r>
            <w:r w:rsidR="00345904" w:rsidRPr="00EE7FCA">
              <w:rPr>
                <w:rFonts w:ascii="Arial" w:hAnsi="Arial" w:cs="Arial"/>
                <w:noProof/>
                <w:webHidden/>
              </w:rPr>
              <w:t>61</w:t>
            </w:r>
            <w:r w:rsidR="00345904" w:rsidRPr="00EE7FCA">
              <w:rPr>
                <w:rFonts w:ascii="Arial" w:hAnsi="Arial" w:cs="Arial"/>
                <w:noProof/>
                <w:webHidden/>
              </w:rPr>
              <w:fldChar w:fldCharType="end"/>
            </w:r>
          </w:hyperlink>
        </w:p>
        <w:p w14:paraId="22966F91" w14:textId="5DEE8837" w:rsidR="00345904" w:rsidRPr="00EE7FCA" w:rsidRDefault="00000000">
          <w:pPr>
            <w:pStyle w:val="TOC4"/>
            <w:rPr>
              <w:rFonts w:ascii="Arial" w:eastAsiaTheme="minorEastAsia" w:hAnsi="Arial" w:cs="Arial"/>
              <w:noProof/>
              <w:color w:val="auto"/>
              <w:sz w:val="22"/>
              <w:szCs w:val="22"/>
            </w:rPr>
          </w:pPr>
          <w:hyperlink w:anchor="_Toc123637764" w:history="1">
            <w:r w:rsidR="00345904" w:rsidRPr="00EE7FCA">
              <w:rPr>
                <w:rStyle w:val="Hyperlink"/>
                <w:rFonts w:ascii="Arial" w:hAnsi="Arial" w:cs="Arial"/>
                <w:noProof/>
              </w:rPr>
              <w:t>Template 1 – Checklist for Asset Accounting</w:t>
            </w:r>
            <w:r w:rsidR="00345904" w:rsidRPr="00EE7FCA">
              <w:rPr>
                <w:rFonts w:ascii="Arial" w:hAnsi="Arial" w:cs="Arial"/>
                <w:noProof/>
                <w:webHidden/>
              </w:rPr>
              <w:tab/>
            </w:r>
            <w:r w:rsidR="00345904" w:rsidRPr="00EE7FCA">
              <w:rPr>
                <w:rFonts w:ascii="Arial" w:hAnsi="Arial" w:cs="Arial"/>
                <w:noProof/>
                <w:webHidden/>
              </w:rPr>
              <w:fldChar w:fldCharType="begin"/>
            </w:r>
            <w:r w:rsidR="00345904" w:rsidRPr="00EE7FCA">
              <w:rPr>
                <w:rFonts w:ascii="Arial" w:hAnsi="Arial" w:cs="Arial"/>
                <w:noProof/>
                <w:webHidden/>
              </w:rPr>
              <w:instrText xml:space="preserve"> PAGEREF _Toc123637764 \h </w:instrText>
            </w:r>
            <w:r w:rsidR="00345904" w:rsidRPr="00EE7FCA">
              <w:rPr>
                <w:rFonts w:ascii="Arial" w:hAnsi="Arial" w:cs="Arial"/>
                <w:noProof/>
                <w:webHidden/>
              </w:rPr>
            </w:r>
            <w:r w:rsidR="00345904" w:rsidRPr="00EE7FCA">
              <w:rPr>
                <w:rFonts w:ascii="Arial" w:hAnsi="Arial" w:cs="Arial"/>
                <w:noProof/>
                <w:webHidden/>
              </w:rPr>
              <w:fldChar w:fldCharType="separate"/>
            </w:r>
            <w:r w:rsidR="00345904" w:rsidRPr="00EE7FCA">
              <w:rPr>
                <w:rFonts w:ascii="Arial" w:hAnsi="Arial" w:cs="Arial"/>
                <w:noProof/>
                <w:webHidden/>
              </w:rPr>
              <w:t>63</w:t>
            </w:r>
            <w:r w:rsidR="00345904" w:rsidRPr="00EE7FCA">
              <w:rPr>
                <w:rFonts w:ascii="Arial" w:hAnsi="Arial" w:cs="Arial"/>
                <w:noProof/>
                <w:webHidden/>
              </w:rPr>
              <w:fldChar w:fldCharType="end"/>
            </w:r>
          </w:hyperlink>
        </w:p>
        <w:p w14:paraId="0042E246" w14:textId="2851CA69" w:rsidR="00345904" w:rsidRPr="00EE7FCA" w:rsidRDefault="00000000">
          <w:pPr>
            <w:pStyle w:val="TOC4"/>
            <w:rPr>
              <w:rFonts w:ascii="Arial" w:eastAsiaTheme="minorEastAsia" w:hAnsi="Arial" w:cs="Arial"/>
              <w:noProof/>
              <w:color w:val="auto"/>
              <w:sz w:val="22"/>
              <w:szCs w:val="22"/>
            </w:rPr>
          </w:pPr>
          <w:hyperlink w:anchor="_Toc123637765" w:history="1">
            <w:r w:rsidR="00345904" w:rsidRPr="00EE7FCA">
              <w:rPr>
                <w:rStyle w:val="Hyperlink"/>
                <w:rFonts w:ascii="Arial" w:hAnsi="Arial" w:cs="Arial"/>
                <w:noProof/>
              </w:rPr>
              <w:t>Template 2 – Impairment Test Questionnaire</w:t>
            </w:r>
            <w:r w:rsidR="00345904" w:rsidRPr="00EE7FCA">
              <w:rPr>
                <w:rFonts w:ascii="Arial" w:hAnsi="Arial" w:cs="Arial"/>
                <w:noProof/>
                <w:webHidden/>
              </w:rPr>
              <w:tab/>
            </w:r>
            <w:r w:rsidR="00345904" w:rsidRPr="00EE7FCA">
              <w:rPr>
                <w:rFonts w:ascii="Arial" w:hAnsi="Arial" w:cs="Arial"/>
                <w:noProof/>
                <w:webHidden/>
              </w:rPr>
              <w:fldChar w:fldCharType="begin"/>
            </w:r>
            <w:r w:rsidR="00345904" w:rsidRPr="00EE7FCA">
              <w:rPr>
                <w:rFonts w:ascii="Arial" w:hAnsi="Arial" w:cs="Arial"/>
                <w:noProof/>
                <w:webHidden/>
              </w:rPr>
              <w:instrText xml:space="preserve"> PAGEREF _Toc123637765 \h </w:instrText>
            </w:r>
            <w:r w:rsidR="00345904" w:rsidRPr="00EE7FCA">
              <w:rPr>
                <w:rFonts w:ascii="Arial" w:hAnsi="Arial" w:cs="Arial"/>
                <w:noProof/>
                <w:webHidden/>
              </w:rPr>
            </w:r>
            <w:r w:rsidR="00345904" w:rsidRPr="00EE7FCA">
              <w:rPr>
                <w:rFonts w:ascii="Arial" w:hAnsi="Arial" w:cs="Arial"/>
                <w:noProof/>
                <w:webHidden/>
              </w:rPr>
              <w:fldChar w:fldCharType="separate"/>
            </w:r>
            <w:r w:rsidR="00345904" w:rsidRPr="00EE7FCA">
              <w:rPr>
                <w:rFonts w:ascii="Arial" w:hAnsi="Arial" w:cs="Arial"/>
                <w:noProof/>
                <w:webHidden/>
              </w:rPr>
              <w:t>65</w:t>
            </w:r>
            <w:r w:rsidR="00345904" w:rsidRPr="00EE7FCA">
              <w:rPr>
                <w:rFonts w:ascii="Arial" w:hAnsi="Arial" w:cs="Arial"/>
                <w:noProof/>
                <w:webHidden/>
              </w:rPr>
              <w:fldChar w:fldCharType="end"/>
            </w:r>
          </w:hyperlink>
        </w:p>
        <w:p w14:paraId="20EF4DAE" w14:textId="2EDD121D" w:rsidR="00345904" w:rsidRPr="00EE7FCA" w:rsidRDefault="00000000">
          <w:pPr>
            <w:pStyle w:val="TOC4"/>
            <w:rPr>
              <w:rFonts w:ascii="Arial" w:eastAsiaTheme="minorEastAsia" w:hAnsi="Arial" w:cs="Arial"/>
              <w:noProof/>
              <w:color w:val="auto"/>
              <w:sz w:val="22"/>
              <w:szCs w:val="22"/>
            </w:rPr>
          </w:pPr>
          <w:hyperlink w:anchor="_Toc123637766" w:history="1">
            <w:r w:rsidR="00345904" w:rsidRPr="00EE7FCA">
              <w:rPr>
                <w:rStyle w:val="Hyperlink"/>
                <w:rFonts w:ascii="Arial" w:hAnsi="Arial" w:cs="Arial"/>
                <w:noProof/>
              </w:rPr>
              <w:t>Template 3 – Reconciliation of Asset Ledger to General Ledger</w:t>
            </w:r>
            <w:r w:rsidR="00345904" w:rsidRPr="00EE7FCA">
              <w:rPr>
                <w:rFonts w:ascii="Arial" w:hAnsi="Arial" w:cs="Arial"/>
                <w:noProof/>
                <w:webHidden/>
              </w:rPr>
              <w:tab/>
            </w:r>
            <w:r w:rsidR="00345904" w:rsidRPr="00EE7FCA">
              <w:rPr>
                <w:rFonts w:ascii="Arial" w:hAnsi="Arial" w:cs="Arial"/>
                <w:noProof/>
                <w:webHidden/>
              </w:rPr>
              <w:fldChar w:fldCharType="begin"/>
            </w:r>
            <w:r w:rsidR="00345904" w:rsidRPr="00EE7FCA">
              <w:rPr>
                <w:rFonts w:ascii="Arial" w:hAnsi="Arial" w:cs="Arial"/>
                <w:noProof/>
                <w:webHidden/>
              </w:rPr>
              <w:instrText xml:space="preserve"> PAGEREF _Toc123637766 \h </w:instrText>
            </w:r>
            <w:r w:rsidR="00345904" w:rsidRPr="00EE7FCA">
              <w:rPr>
                <w:rFonts w:ascii="Arial" w:hAnsi="Arial" w:cs="Arial"/>
                <w:noProof/>
                <w:webHidden/>
              </w:rPr>
            </w:r>
            <w:r w:rsidR="00345904" w:rsidRPr="00EE7FCA">
              <w:rPr>
                <w:rFonts w:ascii="Arial" w:hAnsi="Arial" w:cs="Arial"/>
                <w:noProof/>
                <w:webHidden/>
              </w:rPr>
              <w:fldChar w:fldCharType="separate"/>
            </w:r>
            <w:r w:rsidR="00345904" w:rsidRPr="00EE7FCA">
              <w:rPr>
                <w:rFonts w:ascii="Arial" w:hAnsi="Arial" w:cs="Arial"/>
                <w:noProof/>
                <w:webHidden/>
              </w:rPr>
              <w:t>66</w:t>
            </w:r>
            <w:r w:rsidR="00345904" w:rsidRPr="00EE7FCA">
              <w:rPr>
                <w:rFonts w:ascii="Arial" w:hAnsi="Arial" w:cs="Arial"/>
                <w:noProof/>
                <w:webHidden/>
              </w:rPr>
              <w:fldChar w:fldCharType="end"/>
            </w:r>
          </w:hyperlink>
        </w:p>
        <w:p w14:paraId="1783D32C" w14:textId="219E36B2" w:rsidR="00345904" w:rsidRPr="00EE7FCA" w:rsidRDefault="00000000">
          <w:pPr>
            <w:pStyle w:val="TOC2"/>
            <w:rPr>
              <w:rFonts w:ascii="Arial" w:eastAsiaTheme="minorEastAsia" w:hAnsi="Arial" w:cs="Arial"/>
              <w:b w:val="0"/>
              <w:bCs w:val="0"/>
              <w:noProof/>
              <w:color w:val="auto"/>
            </w:rPr>
          </w:pPr>
          <w:hyperlink w:anchor="_Toc123637767" w:history="1">
            <w:r w:rsidR="00345904" w:rsidRPr="00EE7FCA">
              <w:rPr>
                <w:rStyle w:val="Hyperlink"/>
                <w:rFonts w:ascii="Arial" w:hAnsi="Arial" w:cs="Arial"/>
                <w:noProof/>
              </w:rPr>
              <w:t>5.0</w:t>
            </w:r>
            <w:r w:rsidR="00345904" w:rsidRPr="00EE7FCA">
              <w:rPr>
                <w:rFonts w:ascii="Arial" w:eastAsiaTheme="minorEastAsia" w:hAnsi="Arial" w:cs="Arial"/>
                <w:b w:val="0"/>
                <w:bCs w:val="0"/>
                <w:noProof/>
                <w:color w:val="auto"/>
              </w:rPr>
              <w:tab/>
            </w:r>
            <w:r w:rsidR="00345904" w:rsidRPr="00EE7FCA">
              <w:rPr>
                <w:rStyle w:val="Hyperlink"/>
                <w:rFonts w:ascii="Arial" w:hAnsi="Arial" w:cs="Arial"/>
                <w:noProof/>
              </w:rPr>
              <w:t>Related Guidance</w:t>
            </w:r>
            <w:r w:rsidR="00345904" w:rsidRPr="00EE7FCA">
              <w:rPr>
                <w:rFonts w:ascii="Arial" w:hAnsi="Arial" w:cs="Arial"/>
                <w:noProof/>
                <w:webHidden/>
              </w:rPr>
              <w:tab/>
            </w:r>
            <w:r w:rsidR="00345904" w:rsidRPr="00EE7FCA">
              <w:rPr>
                <w:rFonts w:ascii="Arial" w:hAnsi="Arial" w:cs="Arial"/>
                <w:noProof/>
                <w:webHidden/>
              </w:rPr>
              <w:fldChar w:fldCharType="begin"/>
            </w:r>
            <w:r w:rsidR="00345904" w:rsidRPr="00EE7FCA">
              <w:rPr>
                <w:rFonts w:ascii="Arial" w:hAnsi="Arial" w:cs="Arial"/>
                <w:noProof/>
                <w:webHidden/>
              </w:rPr>
              <w:instrText xml:space="preserve"> PAGEREF _Toc123637767 \h </w:instrText>
            </w:r>
            <w:r w:rsidR="00345904" w:rsidRPr="00EE7FCA">
              <w:rPr>
                <w:rFonts w:ascii="Arial" w:hAnsi="Arial" w:cs="Arial"/>
                <w:noProof/>
                <w:webHidden/>
              </w:rPr>
            </w:r>
            <w:r w:rsidR="00345904" w:rsidRPr="00EE7FCA">
              <w:rPr>
                <w:rFonts w:ascii="Arial" w:hAnsi="Arial" w:cs="Arial"/>
                <w:noProof/>
                <w:webHidden/>
              </w:rPr>
              <w:fldChar w:fldCharType="separate"/>
            </w:r>
            <w:r w:rsidR="00345904" w:rsidRPr="00EE7FCA">
              <w:rPr>
                <w:rFonts w:ascii="Arial" w:hAnsi="Arial" w:cs="Arial"/>
                <w:noProof/>
                <w:webHidden/>
              </w:rPr>
              <w:t>67</w:t>
            </w:r>
            <w:r w:rsidR="00345904" w:rsidRPr="00EE7FCA">
              <w:rPr>
                <w:rFonts w:ascii="Arial" w:hAnsi="Arial" w:cs="Arial"/>
                <w:noProof/>
                <w:webHidden/>
              </w:rPr>
              <w:fldChar w:fldCharType="end"/>
            </w:r>
          </w:hyperlink>
        </w:p>
        <w:p w14:paraId="3749015F" w14:textId="5B617333" w:rsidR="00345904" w:rsidRPr="00EE7FCA" w:rsidRDefault="00000000">
          <w:pPr>
            <w:pStyle w:val="TOC2"/>
            <w:rPr>
              <w:rFonts w:ascii="Arial" w:eastAsiaTheme="minorEastAsia" w:hAnsi="Arial" w:cs="Arial"/>
              <w:b w:val="0"/>
              <w:bCs w:val="0"/>
              <w:noProof/>
              <w:color w:val="auto"/>
            </w:rPr>
          </w:pPr>
          <w:hyperlink w:anchor="_Toc123637768" w:history="1">
            <w:r w:rsidR="00345904" w:rsidRPr="00EE7FCA">
              <w:rPr>
                <w:rStyle w:val="Hyperlink"/>
                <w:rFonts w:ascii="Arial" w:hAnsi="Arial" w:cs="Arial"/>
                <w:noProof/>
              </w:rPr>
              <w:t>6.0</w:t>
            </w:r>
            <w:r w:rsidR="00345904" w:rsidRPr="00EE7FCA">
              <w:rPr>
                <w:rFonts w:ascii="Arial" w:eastAsiaTheme="minorEastAsia" w:hAnsi="Arial" w:cs="Arial"/>
                <w:b w:val="0"/>
                <w:bCs w:val="0"/>
                <w:noProof/>
                <w:color w:val="auto"/>
              </w:rPr>
              <w:tab/>
            </w:r>
            <w:r w:rsidR="00345904" w:rsidRPr="00EE7FCA">
              <w:rPr>
                <w:rStyle w:val="Hyperlink"/>
                <w:rFonts w:ascii="Arial" w:hAnsi="Arial" w:cs="Arial"/>
                <w:noProof/>
              </w:rPr>
              <w:t>Disclaimer</w:t>
            </w:r>
            <w:r w:rsidR="00345904" w:rsidRPr="00EE7FCA">
              <w:rPr>
                <w:rFonts w:ascii="Arial" w:hAnsi="Arial" w:cs="Arial"/>
                <w:noProof/>
                <w:webHidden/>
              </w:rPr>
              <w:tab/>
            </w:r>
            <w:r w:rsidR="00345904" w:rsidRPr="00EE7FCA">
              <w:rPr>
                <w:rFonts w:ascii="Arial" w:hAnsi="Arial" w:cs="Arial"/>
                <w:noProof/>
                <w:webHidden/>
              </w:rPr>
              <w:fldChar w:fldCharType="begin"/>
            </w:r>
            <w:r w:rsidR="00345904" w:rsidRPr="00EE7FCA">
              <w:rPr>
                <w:rFonts w:ascii="Arial" w:hAnsi="Arial" w:cs="Arial"/>
                <w:noProof/>
                <w:webHidden/>
              </w:rPr>
              <w:instrText xml:space="preserve"> PAGEREF _Toc123637768 \h </w:instrText>
            </w:r>
            <w:r w:rsidR="00345904" w:rsidRPr="00EE7FCA">
              <w:rPr>
                <w:rFonts w:ascii="Arial" w:hAnsi="Arial" w:cs="Arial"/>
                <w:noProof/>
                <w:webHidden/>
              </w:rPr>
            </w:r>
            <w:r w:rsidR="00345904" w:rsidRPr="00EE7FCA">
              <w:rPr>
                <w:rFonts w:ascii="Arial" w:hAnsi="Arial" w:cs="Arial"/>
                <w:noProof/>
                <w:webHidden/>
              </w:rPr>
              <w:fldChar w:fldCharType="separate"/>
            </w:r>
            <w:r w:rsidR="00345904" w:rsidRPr="00EE7FCA">
              <w:rPr>
                <w:rFonts w:ascii="Arial" w:hAnsi="Arial" w:cs="Arial"/>
                <w:noProof/>
                <w:webHidden/>
              </w:rPr>
              <w:t>67</w:t>
            </w:r>
            <w:r w:rsidR="00345904" w:rsidRPr="00EE7FCA">
              <w:rPr>
                <w:rFonts w:ascii="Arial" w:hAnsi="Arial" w:cs="Arial"/>
                <w:noProof/>
                <w:webHidden/>
              </w:rPr>
              <w:fldChar w:fldCharType="end"/>
            </w:r>
          </w:hyperlink>
        </w:p>
        <w:p w14:paraId="06C670CF" w14:textId="72283663" w:rsidR="00345904" w:rsidRPr="00EE7FCA" w:rsidRDefault="00000000">
          <w:pPr>
            <w:pStyle w:val="TOC2"/>
            <w:rPr>
              <w:rFonts w:ascii="Arial" w:eastAsiaTheme="minorEastAsia" w:hAnsi="Arial" w:cs="Arial"/>
              <w:b w:val="0"/>
              <w:bCs w:val="0"/>
              <w:noProof/>
              <w:color w:val="auto"/>
            </w:rPr>
          </w:pPr>
          <w:hyperlink w:anchor="_Toc123637769" w:history="1">
            <w:r w:rsidR="00345904" w:rsidRPr="00EE7FCA">
              <w:rPr>
                <w:rStyle w:val="Hyperlink"/>
                <w:rFonts w:ascii="Arial" w:hAnsi="Arial" w:cs="Arial"/>
                <w:noProof/>
              </w:rPr>
              <w:t>7.0</w:t>
            </w:r>
            <w:r w:rsidR="00345904" w:rsidRPr="00EE7FCA">
              <w:rPr>
                <w:rFonts w:ascii="Arial" w:eastAsiaTheme="minorEastAsia" w:hAnsi="Arial" w:cs="Arial"/>
                <w:b w:val="0"/>
                <w:bCs w:val="0"/>
                <w:noProof/>
                <w:color w:val="auto"/>
              </w:rPr>
              <w:tab/>
            </w:r>
            <w:r w:rsidR="00345904" w:rsidRPr="00EE7FCA">
              <w:rPr>
                <w:rStyle w:val="Hyperlink"/>
                <w:rFonts w:ascii="Arial" w:hAnsi="Arial" w:cs="Arial"/>
                <w:noProof/>
              </w:rPr>
              <w:t>Version Control</w:t>
            </w:r>
            <w:r w:rsidR="00345904" w:rsidRPr="00EE7FCA">
              <w:rPr>
                <w:rFonts w:ascii="Arial" w:hAnsi="Arial" w:cs="Arial"/>
                <w:noProof/>
                <w:webHidden/>
              </w:rPr>
              <w:tab/>
            </w:r>
            <w:r w:rsidR="00345904" w:rsidRPr="00EE7FCA">
              <w:rPr>
                <w:rFonts w:ascii="Arial" w:hAnsi="Arial" w:cs="Arial"/>
                <w:noProof/>
                <w:webHidden/>
              </w:rPr>
              <w:fldChar w:fldCharType="begin"/>
            </w:r>
            <w:r w:rsidR="00345904" w:rsidRPr="00EE7FCA">
              <w:rPr>
                <w:rFonts w:ascii="Arial" w:hAnsi="Arial" w:cs="Arial"/>
                <w:noProof/>
                <w:webHidden/>
              </w:rPr>
              <w:instrText xml:space="preserve"> PAGEREF _Toc123637769 \h </w:instrText>
            </w:r>
            <w:r w:rsidR="00345904" w:rsidRPr="00EE7FCA">
              <w:rPr>
                <w:rFonts w:ascii="Arial" w:hAnsi="Arial" w:cs="Arial"/>
                <w:noProof/>
                <w:webHidden/>
              </w:rPr>
            </w:r>
            <w:r w:rsidR="00345904" w:rsidRPr="00EE7FCA">
              <w:rPr>
                <w:rFonts w:ascii="Arial" w:hAnsi="Arial" w:cs="Arial"/>
                <w:noProof/>
                <w:webHidden/>
              </w:rPr>
              <w:fldChar w:fldCharType="separate"/>
            </w:r>
            <w:r w:rsidR="00345904" w:rsidRPr="00EE7FCA">
              <w:rPr>
                <w:rFonts w:ascii="Arial" w:hAnsi="Arial" w:cs="Arial"/>
                <w:noProof/>
                <w:webHidden/>
              </w:rPr>
              <w:t>67</w:t>
            </w:r>
            <w:r w:rsidR="00345904" w:rsidRPr="00EE7FCA">
              <w:rPr>
                <w:rFonts w:ascii="Arial" w:hAnsi="Arial" w:cs="Arial"/>
                <w:noProof/>
                <w:webHidden/>
              </w:rPr>
              <w:fldChar w:fldCharType="end"/>
            </w:r>
          </w:hyperlink>
        </w:p>
        <w:p w14:paraId="0F6C7DEE" w14:textId="05E259C5" w:rsidR="00A340F9" w:rsidRDefault="007E266D" w:rsidP="00F411F7">
          <w:r w:rsidRPr="00EE7FCA">
            <w:rPr>
              <w:rFonts w:cs="Arial"/>
              <w:szCs w:val="22"/>
            </w:rPr>
            <w:fldChar w:fldCharType="end"/>
          </w:r>
        </w:p>
      </w:sdtContent>
    </w:sdt>
    <w:p w14:paraId="12CE4695" w14:textId="69AB3CDF" w:rsidR="00FD1A34" w:rsidRDefault="00FD1A34">
      <w:pPr>
        <w:spacing w:before="0" w:after="0" w:line="240" w:lineRule="auto"/>
        <w:rPr>
          <w:rFonts w:cs="Arial"/>
          <w:bCs/>
          <w:color w:val="4A8195"/>
          <w:kern w:val="32"/>
          <w:sz w:val="36"/>
          <w:szCs w:val="68"/>
        </w:rPr>
      </w:pPr>
      <w:r>
        <w:lastRenderedPageBreak/>
        <w:br w:type="page"/>
      </w:r>
    </w:p>
    <w:p w14:paraId="09D6DDFC" w14:textId="5901E83B" w:rsidR="00A340F9" w:rsidRDefault="00A340F9" w:rsidP="00775776">
      <w:pPr>
        <w:pStyle w:val="Heading2"/>
        <w:numPr>
          <w:ilvl w:val="0"/>
          <w:numId w:val="34"/>
        </w:numPr>
      </w:pPr>
      <w:bookmarkStart w:id="0" w:name="_Toc123637720"/>
      <w:r>
        <w:lastRenderedPageBreak/>
        <w:t>Purpose</w:t>
      </w:r>
      <w:bookmarkEnd w:id="0"/>
    </w:p>
    <w:p w14:paraId="4CED86B3" w14:textId="4AF03329" w:rsidR="00942ABC" w:rsidRPr="00942ABC" w:rsidRDefault="00D3349F" w:rsidP="002E22D8">
      <w:pPr>
        <w:jc w:val="both"/>
      </w:pPr>
      <w:r>
        <w:t xml:space="preserve">The purpose of this guideline is to </w:t>
      </w:r>
      <w:r w:rsidRPr="007C0B6F">
        <w:rPr>
          <w:lang w:eastAsia="en-GB"/>
        </w:rPr>
        <w:t>assist local governments with accounting for their non-current physical assets as required under the local government financial reporting framework</w:t>
      </w:r>
      <w:r>
        <w:rPr>
          <w:lang w:eastAsia="en-GB"/>
        </w:rPr>
        <w:t xml:space="preserve"> and Australian Accounting Standards</w:t>
      </w:r>
      <w:r w:rsidR="002E22D8">
        <w:rPr>
          <w:lang w:eastAsia="en-GB"/>
        </w:rPr>
        <w:t xml:space="preserve"> (AAS)</w:t>
      </w:r>
      <w:r w:rsidRPr="007C0B6F">
        <w:rPr>
          <w:lang w:eastAsia="en-GB"/>
        </w:rPr>
        <w:t>.</w:t>
      </w:r>
    </w:p>
    <w:p w14:paraId="0E370635" w14:textId="46B33B13" w:rsidR="00F411F7" w:rsidRPr="00AA6E3A" w:rsidRDefault="001624D7" w:rsidP="002E22D8">
      <w:pPr>
        <w:jc w:val="both"/>
        <w:rPr>
          <w:i/>
          <w:iCs/>
        </w:rPr>
      </w:pPr>
      <w:r>
        <w:t>This guide is not intended to be</w:t>
      </w:r>
      <w:r w:rsidR="00942ABC">
        <w:t xml:space="preserve"> prescriptive. Local government specific circumstances </w:t>
      </w:r>
      <w:r>
        <w:t xml:space="preserve">should be </w:t>
      </w:r>
      <w:r w:rsidR="004B5C60">
        <w:t>considered</w:t>
      </w:r>
      <w:r w:rsidR="00942ABC" w:rsidRPr="00AA6E3A">
        <w:t xml:space="preserve"> when applying the requirements under </w:t>
      </w:r>
      <w:r w:rsidR="00D3349F">
        <w:t xml:space="preserve">relevant </w:t>
      </w:r>
      <w:r w:rsidR="002E22D8">
        <w:t>AAS</w:t>
      </w:r>
      <w:r w:rsidR="00D3349F">
        <w:t xml:space="preserve"> </w:t>
      </w:r>
      <w:r w:rsidR="00942ABC" w:rsidRPr="00AA6E3A">
        <w:t xml:space="preserve">and the </w:t>
      </w:r>
      <w:r w:rsidR="00942ABC" w:rsidRPr="00AA6E3A">
        <w:rPr>
          <w:i/>
          <w:iCs/>
        </w:rPr>
        <w:t>Local Government Act 1995</w:t>
      </w:r>
      <w:r w:rsidR="00942ABC" w:rsidRPr="00AA6E3A">
        <w:t xml:space="preserve"> </w:t>
      </w:r>
      <w:r w:rsidR="002E22D8">
        <w:t xml:space="preserve">(the Act) </w:t>
      </w:r>
      <w:r w:rsidR="00942ABC" w:rsidRPr="00AA6E3A">
        <w:t>and</w:t>
      </w:r>
      <w:r w:rsidR="00942ABC" w:rsidRPr="00AA6E3A">
        <w:rPr>
          <w:i/>
          <w:iCs/>
        </w:rPr>
        <w:t xml:space="preserve"> </w:t>
      </w:r>
      <w:r w:rsidR="00E568D1" w:rsidRPr="00E568D1">
        <w:t>associated regu</w:t>
      </w:r>
      <w:r w:rsidR="00E568D1">
        <w:t>l</w:t>
      </w:r>
      <w:r w:rsidR="00E568D1" w:rsidRPr="00E568D1">
        <w:t>ations</w:t>
      </w:r>
      <w:r w:rsidR="00942ABC" w:rsidRPr="00E568D1">
        <w:t>.</w:t>
      </w:r>
    </w:p>
    <w:p w14:paraId="45EE22AB" w14:textId="6112316C" w:rsidR="00F411F7" w:rsidRPr="00FA3C84" w:rsidRDefault="00F411F7" w:rsidP="00775776">
      <w:pPr>
        <w:pStyle w:val="Heading2"/>
        <w:numPr>
          <w:ilvl w:val="0"/>
          <w:numId w:val="34"/>
        </w:numPr>
      </w:pPr>
      <w:bookmarkStart w:id="1" w:name="_Toc123637721"/>
      <w:r>
        <w:t>Scope</w:t>
      </w:r>
      <w:bookmarkEnd w:id="1"/>
    </w:p>
    <w:p w14:paraId="7B87F882" w14:textId="4BA68D5E" w:rsidR="00971A4A" w:rsidRDefault="00971A4A" w:rsidP="002E22D8">
      <w:pPr>
        <w:jc w:val="both"/>
        <w:rPr>
          <w:lang w:eastAsia="en-GB"/>
        </w:rPr>
      </w:pPr>
      <w:r w:rsidRPr="00971A4A">
        <w:rPr>
          <w:lang w:eastAsia="en-GB"/>
        </w:rPr>
        <w:t xml:space="preserve">This guide deals with the accounting treatment of non-current physical assets under the Australian Accounting Standard Board’s AASB 116 </w:t>
      </w:r>
      <w:r>
        <w:rPr>
          <w:lang w:eastAsia="en-GB"/>
        </w:rPr>
        <w:t xml:space="preserve">- </w:t>
      </w:r>
      <w:r w:rsidRPr="004B5C60">
        <w:rPr>
          <w:i/>
          <w:iCs/>
          <w:lang w:eastAsia="en-GB"/>
        </w:rPr>
        <w:t xml:space="preserve">Property, </w:t>
      </w:r>
      <w:r w:rsidR="00942ABC" w:rsidRPr="004B5C60">
        <w:rPr>
          <w:i/>
          <w:iCs/>
          <w:lang w:eastAsia="en-GB"/>
        </w:rPr>
        <w:t>P</w:t>
      </w:r>
      <w:r w:rsidRPr="004B5C60">
        <w:rPr>
          <w:i/>
          <w:iCs/>
          <w:lang w:eastAsia="en-GB"/>
        </w:rPr>
        <w:t xml:space="preserve">lant and </w:t>
      </w:r>
      <w:r w:rsidR="00942ABC" w:rsidRPr="004B5C60">
        <w:rPr>
          <w:i/>
          <w:iCs/>
          <w:lang w:eastAsia="en-GB"/>
        </w:rPr>
        <w:t>E</w:t>
      </w:r>
      <w:r w:rsidRPr="004B5C60">
        <w:rPr>
          <w:i/>
          <w:iCs/>
          <w:lang w:eastAsia="en-GB"/>
        </w:rPr>
        <w:t>quipment</w:t>
      </w:r>
      <w:r>
        <w:rPr>
          <w:lang w:eastAsia="en-GB"/>
        </w:rPr>
        <w:t xml:space="preserve"> and the appli</w:t>
      </w:r>
      <w:r w:rsidR="003519F2">
        <w:rPr>
          <w:lang w:eastAsia="en-GB"/>
        </w:rPr>
        <w:t>c</w:t>
      </w:r>
      <w:r>
        <w:rPr>
          <w:lang w:eastAsia="en-GB"/>
        </w:rPr>
        <w:t xml:space="preserve">able requirements under the </w:t>
      </w:r>
      <w:r w:rsidR="002E22D8" w:rsidRPr="002E22D8">
        <w:rPr>
          <w:lang w:eastAsia="en-GB"/>
        </w:rPr>
        <w:t>Act</w:t>
      </w:r>
      <w:r w:rsidRPr="003519F2">
        <w:rPr>
          <w:i/>
          <w:iCs/>
          <w:lang w:eastAsia="en-GB"/>
        </w:rPr>
        <w:t xml:space="preserve"> </w:t>
      </w:r>
      <w:r w:rsidRPr="003519F2">
        <w:rPr>
          <w:lang w:eastAsia="en-GB"/>
        </w:rPr>
        <w:t xml:space="preserve">and </w:t>
      </w:r>
      <w:r w:rsidRPr="003519F2">
        <w:rPr>
          <w:i/>
          <w:iCs/>
          <w:lang w:eastAsia="en-GB"/>
        </w:rPr>
        <w:t>Local Government (Financial Management) Regulations 1996</w:t>
      </w:r>
      <w:r w:rsidR="002E22D8">
        <w:rPr>
          <w:i/>
          <w:iCs/>
          <w:lang w:eastAsia="en-GB"/>
        </w:rPr>
        <w:t xml:space="preserve"> </w:t>
      </w:r>
      <w:r w:rsidR="002E22D8" w:rsidRPr="002E22D8">
        <w:rPr>
          <w:lang w:eastAsia="en-GB"/>
        </w:rPr>
        <w:t xml:space="preserve">(FM </w:t>
      </w:r>
      <w:r w:rsidR="002A16BA">
        <w:rPr>
          <w:rFonts w:cs="Arial"/>
          <w:szCs w:val="22"/>
        </w:rPr>
        <w:t>Regulations</w:t>
      </w:r>
      <w:r w:rsidR="002E22D8" w:rsidRPr="002E22D8">
        <w:rPr>
          <w:lang w:eastAsia="en-GB"/>
        </w:rPr>
        <w:t>)</w:t>
      </w:r>
      <w:r w:rsidRPr="002E22D8">
        <w:rPr>
          <w:lang w:eastAsia="en-GB"/>
        </w:rPr>
        <w:t>.</w:t>
      </w:r>
      <w:r w:rsidRPr="00971A4A">
        <w:rPr>
          <w:lang w:eastAsia="en-GB"/>
        </w:rPr>
        <w:t xml:space="preserve"> </w:t>
      </w:r>
    </w:p>
    <w:p w14:paraId="13F5054D" w14:textId="04A7F32E" w:rsidR="00971A4A" w:rsidRPr="00971A4A" w:rsidRDefault="00E568D1" w:rsidP="002E22D8">
      <w:pPr>
        <w:jc w:val="both"/>
        <w:rPr>
          <w:rFonts w:ascii="Times New Roman" w:hAnsi="Times New Roman"/>
          <w:sz w:val="24"/>
          <w:szCs w:val="24"/>
          <w:lang w:eastAsia="en-GB"/>
        </w:rPr>
      </w:pPr>
      <w:r>
        <w:rPr>
          <w:lang w:eastAsia="en-GB"/>
        </w:rPr>
        <w:t>Non-current physical assets</w:t>
      </w:r>
      <w:r w:rsidR="00971A4A" w:rsidRPr="00971A4A">
        <w:rPr>
          <w:lang w:eastAsia="en-GB"/>
        </w:rPr>
        <w:t xml:space="preserve"> are material, tangible assets that are expected to be </w:t>
      </w:r>
      <w:r w:rsidR="001624D7">
        <w:rPr>
          <w:lang w:eastAsia="en-GB"/>
        </w:rPr>
        <w:t>used</w:t>
      </w:r>
      <w:r w:rsidR="001624D7" w:rsidRPr="00971A4A">
        <w:rPr>
          <w:lang w:eastAsia="en-GB"/>
        </w:rPr>
        <w:t xml:space="preserve"> </w:t>
      </w:r>
      <w:r w:rsidR="00971A4A" w:rsidRPr="00971A4A">
        <w:rPr>
          <w:lang w:eastAsia="en-GB"/>
        </w:rPr>
        <w:t xml:space="preserve">for more than one year in the operations of a </w:t>
      </w:r>
      <w:r w:rsidR="00971A4A">
        <w:rPr>
          <w:lang w:eastAsia="en-GB"/>
        </w:rPr>
        <w:t>Western Australian</w:t>
      </w:r>
      <w:r w:rsidR="00971A4A" w:rsidRPr="00971A4A">
        <w:rPr>
          <w:lang w:eastAsia="en-GB"/>
        </w:rPr>
        <w:t xml:space="preserve"> local government</w:t>
      </w:r>
      <w:r w:rsidR="00971A4A">
        <w:rPr>
          <w:lang w:eastAsia="en-GB"/>
        </w:rPr>
        <w:t>.</w:t>
      </w:r>
    </w:p>
    <w:p w14:paraId="5062B099" w14:textId="77777777" w:rsidR="00971A4A" w:rsidRPr="00971A4A" w:rsidRDefault="00971A4A" w:rsidP="003519F2">
      <w:pPr>
        <w:rPr>
          <w:rFonts w:ascii="Symbol" w:hAnsi="Symbol"/>
          <w:lang w:eastAsia="en-GB"/>
        </w:rPr>
      </w:pPr>
      <w:r w:rsidRPr="00971A4A">
        <w:rPr>
          <w:lang w:eastAsia="en-GB"/>
        </w:rPr>
        <w:t xml:space="preserve">The guide does not deal with: </w:t>
      </w:r>
    </w:p>
    <w:p w14:paraId="133D22E7" w14:textId="40B09D58" w:rsidR="00971A4A" w:rsidRPr="001E1410" w:rsidRDefault="003F3582" w:rsidP="002E22D8">
      <w:pPr>
        <w:pStyle w:val="ListParagraph"/>
        <w:numPr>
          <w:ilvl w:val="0"/>
          <w:numId w:val="9"/>
        </w:numPr>
        <w:jc w:val="both"/>
        <w:rPr>
          <w:rFonts w:cs="Arial"/>
          <w:szCs w:val="22"/>
          <w:lang w:eastAsia="en-GB"/>
        </w:rPr>
      </w:pPr>
      <w:r w:rsidRPr="003519F2">
        <w:rPr>
          <w:rFonts w:cs="Arial"/>
          <w:szCs w:val="22"/>
          <w:lang w:eastAsia="en-GB"/>
        </w:rPr>
        <w:t>AASB 13</w:t>
      </w:r>
      <w:r w:rsidRPr="001E1410">
        <w:rPr>
          <w:rFonts w:cs="Arial"/>
          <w:szCs w:val="22"/>
          <w:lang w:eastAsia="en-GB"/>
        </w:rPr>
        <w:t>8 I</w:t>
      </w:r>
      <w:r w:rsidR="00971A4A" w:rsidRPr="001E1410">
        <w:rPr>
          <w:rFonts w:cs="Arial"/>
          <w:szCs w:val="22"/>
          <w:lang w:eastAsia="en-GB"/>
        </w:rPr>
        <w:t xml:space="preserve">ntangible </w:t>
      </w:r>
      <w:r w:rsidRPr="001E1410">
        <w:rPr>
          <w:rFonts w:cs="Arial"/>
          <w:szCs w:val="22"/>
          <w:lang w:eastAsia="en-GB"/>
        </w:rPr>
        <w:t>A</w:t>
      </w:r>
      <w:r w:rsidR="00971A4A" w:rsidRPr="001E1410">
        <w:rPr>
          <w:rFonts w:cs="Arial"/>
          <w:szCs w:val="22"/>
          <w:lang w:eastAsia="en-GB"/>
        </w:rPr>
        <w:t xml:space="preserve">ssets such as licenses, patents, trademarks, goodwill or internally developed software  </w:t>
      </w:r>
    </w:p>
    <w:p w14:paraId="2B70BE21" w14:textId="4A14B316" w:rsidR="00971A4A" w:rsidRPr="001E1410" w:rsidRDefault="003F3582" w:rsidP="002E22D8">
      <w:pPr>
        <w:pStyle w:val="ListParagraph"/>
        <w:numPr>
          <w:ilvl w:val="0"/>
          <w:numId w:val="9"/>
        </w:numPr>
        <w:jc w:val="both"/>
        <w:rPr>
          <w:rFonts w:cs="Arial"/>
          <w:szCs w:val="22"/>
          <w:lang w:eastAsia="en-GB"/>
        </w:rPr>
      </w:pPr>
      <w:r w:rsidRPr="001E1410">
        <w:rPr>
          <w:rFonts w:cs="Arial"/>
          <w:szCs w:val="22"/>
          <w:lang w:eastAsia="en-GB"/>
        </w:rPr>
        <w:t xml:space="preserve">AASB 102 </w:t>
      </w:r>
      <w:r w:rsidR="001624D7">
        <w:rPr>
          <w:rFonts w:cs="Arial"/>
          <w:szCs w:val="22"/>
          <w:lang w:eastAsia="en-GB"/>
        </w:rPr>
        <w:t>T</w:t>
      </w:r>
      <w:r w:rsidR="00971A4A" w:rsidRPr="001E1410">
        <w:rPr>
          <w:rFonts w:cs="Arial"/>
          <w:szCs w:val="22"/>
          <w:lang w:eastAsia="en-GB"/>
        </w:rPr>
        <w:t xml:space="preserve">angible current assets such as stores and inventories </w:t>
      </w:r>
    </w:p>
    <w:p w14:paraId="29F318D8" w14:textId="22F0A473" w:rsidR="00971A4A" w:rsidRDefault="003F3582" w:rsidP="002E22D8">
      <w:pPr>
        <w:pStyle w:val="ListParagraph"/>
        <w:numPr>
          <w:ilvl w:val="0"/>
          <w:numId w:val="9"/>
        </w:numPr>
        <w:jc w:val="both"/>
        <w:rPr>
          <w:rFonts w:cs="Arial"/>
          <w:szCs w:val="22"/>
          <w:lang w:eastAsia="en-GB"/>
        </w:rPr>
      </w:pPr>
      <w:r w:rsidRPr="003519F2">
        <w:rPr>
          <w:rFonts w:cs="Arial"/>
          <w:szCs w:val="22"/>
          <w:lang w:eastAsia="en-GB"/>
        </w:rPr>
        <w:t xml:space="preserve">AASB 140 </w:t>
      </w:r>
      <w:r w:rsidRPr="001624D7">
        <w:rPr>
          <w:rFonts w:cs="Arial"/>
          <w:szCs w:val="22"/>
          <w:lang w:eastAsia="en-GB"/>
        </w:rPr>
        <w:t>I</w:t>
      </w:r>
      <w:r w:rsidR="00971A4A" w:rsidRPr="001624D7">
        <w:rPr>
          <w:rFonts w:cs="Arial"/>
          <w:szCs w:val="22"/>
          <w:lang w:eastAsia="en-GB"/>
        </w:rPr>
        <w:t xml:space="preserve">nvestment </w:t>
      </w:r>
      <w:r w:rsidRPr="001624D7">
        <w:rPr>
          <w:rFonts w:cs="Arial"/>
          <w:szCs w:val="22"/>
          <w:lang w:eastAsia="en-GB"/>
        </w:rPr>
        <w:t>P</w:t>
      </w:r>
      <w:r w:rsidR="00971A4A" w:rsidRPr="001624D7">
        <w:rPr>
          <w:rFonts w:cs="Arial"/>
          <w:szCs w:val="22"/>
          <w:lang w:eastAsia="en-GB"/>
        </w:rPr>
        <w:t>roperty</w:t>
      </w:r>
      <w:r w:rsidR="00FA3C84">
        <w:rPr>
          <w:rFonts w:cs="Arial"/>
          <w:szCs w:val="22"/>
          <w:lang w:eastAsia="en-GB"/>
        </w:rPr>
        <w:t xml:space="preserve"> </w:t>
      </w:r>
      <w:r w:rsidR="00971A4A" w:rsidRPr="003519F2">
        <w:rPr>
          <w:rFonts w:cs="Arial"/>
          <w:szCs w:val="22"/>
          <w:lang w:eastAsia="en-GB"/>
        </w:rPr>
        <w:t xml:space="preserve"> </w:t>
      </w:r>
    </w:p>
    <w:p w14:paraId="336B971C" w14:textId="477FD0D1" w:rsidR="007C0B6F" w:rsidRPr="001624D7" w:rsidRDefault="003F3582" w:rsidP="002E22D8">
      <w:pPr>
        <w:pStyle w:val="ListParagraph"/>
        <w:numPr>
          <w:ilvl w:val="0"/>
          <w:numId w:val="9"/>
        </w:numPr>
        <w:jc w:val="both"/>
        <w:rPr>
          <w:rFonts w:cs="Arial"/>
          <w:szCs w:val="22"/>
          <w:lang w:eastAsia="en-GB"/>
        </w:rPr>
      </w:pPr>
      <w:r>
        <w:rPr>
          <w:rFonts w:cs="Arial"/>
          <w:szCs w:val="22"/>
          <w:lang w:eastAsia="en-GB"/>
        </w:rPr>
        <w:t xml:space="preserve">AASB 5 </w:t>
      </w:r>
      <w:r w:rsidRPr="001624D7">
        <w:rPr>
          <w:rFonts w:cs="Arial"/>
          <w:szCs w:val="22"/>
          <w:lang w:eastAsia="en-GB"/>
        </w:rPr>
        <w:t>N</w:t>
      </w:r>
      <w:r w:rsidR="005602B1" w:rsidRPr="001624D7">
        <w:rPr>
          <w:rFonts w:cs="Arial"/>
          <w:szCs w:val="22"/>
          <w:lang w:eastAsia="en-GB"/>
        </w:rPr>
        <w:t>on-current Assets Held for Sale and Discontinued Operations.</w:t>
      </w:r>
      <w:r w:rsidR="00971A4A" w:rsidRPr="001624D7">
        <w:rPr>
          <w:rFonts w:cs="Arial"/>
          <w:szCs w:val="22"/>
          <w:lang w:eastAsia="en-GB"/>
        </w:rPr>
        <w:t xml:space="preserve"> </w:t>
      </w:r>
      <w:r w:rsidR="007C0B6F" w:rsidRPr="001624D7">
        <w:rPr>
          <w:rFonts w:ascii="ArialMT" w:hAnsi="ArialMT"/>
          <w:color w:val="FF0000"/>
          <w:sz w:val="24"/>
          <w:szCs w:val="24"/>
          <w:lang w:eastAsia="en-GB"/>
        </w:rPr>
        <w:t xml:space="preserve"> </w:t>
      </w:r>
    </w:p>
    <w:p w14:paraId="4FE20789" w14:textId="77777777" w:rsidR="007C0B6F" w:rsidRDefault="007C0B6F" w:rsidP="00F411F7"/>
    <w:p w14:paraId="55405A2B" w14:textId="77777777" w:rsidR="003E5B47" w:rsidRDefault="003E5B47">
      <w:pPr>
        <w:spacing w:before="0" w:after="0" w:line="240" w:lineRule="auto"/>
        <w:rPr>
          <w:rFonts w:cs="Arial"/>
          <w:bCs/>
          <w:color w:val="4A8195"/>
          <w:kern w:val="32"/>
          <w:sz w:val="36"/>
          <w:szCs w:val="68"/>
        </w:rPr>
      </w:pPr>
      <w:r>
        <w:br w:type="page"/>
      </w:r>
    </w:p>
    <w:p w14:paraId="5BB4D71B" w14:textId="6B19BBA3" w:rsidR="00F411F7" w:rsidRDefault="00F411F7" w:rsidP="00775776">
      <w:pPr>
        <w:pStyle w:val="Heading2"/>
        <w:numPr>
          <w:ilvl w:val="0"/>
          <w:numId w:val="34"/>
        </w:numPr>
      </w:pPr>
      <w:bookmarkStart w:id="2" w:name="_Toc123637722"/>
      <w:r>
        <w:lastRenderedPageBreak/>
        <w:t>Definition of terms</w:t>
      </w:r>
      <w:r w:rsidR="00020C7C">
        <w:t xml:space="preserve"> and abbreviations</w:t>
      </w:r>
      <w:bookmarkEnd w:id="2"/>
    </w:p>
    <w:tbl>
      <w:tblPr>
        <w:tblStyle w:val="GridTable4-Accent4"/>
        <w:tblW w:w="0" w:type="auto"/>
        <w:tblLook w:val="04A0" w:firstRow="1" w:lastRow="0" w:firstColumn="1" w:lastColumn="0" w:noHBand="0" w:noVBand="1"/>
      </w:tblPr>
      <w:tblGrid>
        <w:gridCol w:w="1696"/>
        <w:gridCol w:w="6521"/>
        <w:gridCol w:w="1412"/>
      </w:tblGrid>
      <w:tr w:rsidR="00CD5F63" w:rsidRPr="007223B4" w14:paraId="2C186E53" w14:textId="77777777" w:rsidTr="00852CD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58629FD0" w14:textId="3166DE6B" w:rsidR="00CD5F63" w:rsidRPr="007223B4" w:rsidRDefault="00CD5F63" w:rsidP="00F411F7">
            <w:pPr>
              <w:rPr>
                <w:sz w:val="20"/>
                <w:szCs w:val="16"/>
              </w:rPr>
            </w:pPr>
            <w:r w:rsidRPr="007223B4">
              <w:rPr>
                <w:sz w:val="20"/>
                <w:szCs w:val="16"/>
              </w:rPr>
              <w:t>Term</w:t>
            </w:r>
          </w:p>
        </w:tc>
        <w:tc>
          <w:tcPr>
            <w:tcW w:w="6521" w:type="dxa"/>
          </w:tcPr>
          <w:p w14:paraId="5A99E579" w14:textId="139DE461" w:rsidR="00CD5F63" w:rsidRPr="007223B4" w:rsidRDefault="00CD5F63" w:rsidP="00F411F7">
            <w:pPr>
              <w:cnfStyle w:val="100000000000" w:firstRow="1" w:lastRow="0" w:firstColumn="0" w:lastColumn="0" w:oddVBand="0" w:evenVBand="0" w:oddHBand="0" w:evenHBand="0" w:firstRowFirstColumn="0" w:firstRowLastColumn="0" w:lastRowFirstColumn="0" w:lastRowLastColumn="0"/>
              <w:rPr>
                <w:sz w:val="20"/>
                <w:szCs w:val="16"/>
              </w:rPr>
            </w:pPr>
            <w:r w:rsidRPr="007223B4">
              <w:rPr>
                <w:sz w:val="20"/>
                <w:szCs w:val="16"/>
              </w:rPr>
              <w:t>Definition</w:t>
            </w:r>
          </w:p>
        </w:tc>
        <w:tc>
          <w:tcPr>
            <w:tcW w:w="1412" w:type="dxa"/>
          </w:tcPr>
          <w:p w14:paraId="5D0536E9" w14:textId="32A69D1F" w:rsidR="00CD5F63" w:rsidRPr="007223B4" w:rsidRDefault="00CD5F63" w:rsidP="00F411F7">
            <w:pPr>
              <w:cnfStyle w:val="100000000000" w:firstRow="1" w:lastRow="0" w:firstColumn="0" w:lastColumn="0" w:oddVBand="0" w:evenVBand="0" w:oddHBand="0" w:evenHBand="0" w:firstRowFirstColumn="0" w:firstRowLastColumn="0" w:lastRowFirstColumn="0" w:lastRowLastColumn="0"/>
              <w:rPr>
                <w:sz w:val="20"/>
                <w:szCs w:val="16"/>
              </w:rPr>
            </w:pPr>
            <w:r w:rsidRPr="007223B4">
              <w:rPr>
                <w:sz w:val="20"/>
                <w:szCs w:val="16"/>
              </w:rPr>
              <w:t>Reference</w:t>
            </w:r>
          </w:p>
        </w:tc>
      </w:tr>
      <w:tr w:rsidR="00CD5F63" w:rsidRPr="007223B4" w14:paraId="509A87F8" w14:textId="77777777" w:rsidTr="00852C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060FD4BC" w14:textId="1994DD9B" w:rsidR="00CD5F63" w:rsidRPr="007223B4" w:rsidRDefault="00CD5F63" w:rsidP="00F411F7">
            <w:pPr>
              <w:rPr>
                <w:sz w:val="20"/>
                <w:szCs w:val="16"/>
              </w:rPr>
            </w:pPr>
            <w:r w:rsidRPr="007223B4">
              <w:rPr>
                <w:sz w:val="20"/>
                <w:szCs w:val="16"/>
              </w:rPr>
              <w:t>AAS</w:t>
            </w:r>
          </w:p>
        </w:tc>
        <w:tc>
          <w:tcPr>
            <w:tcW w:w="6521" w:type="dxa"/>
          </w:tcPr>
          <w:p w14:paraId="2860F528" w14:textId="01E4D71B" w:rsidR="00CD5F63" w:rsidRPr="007223B4" w:rsidRDefault="00CD5F63" w:rsidP="00F411F7">
            <w:pPr>
              <w:cnfStyle w:val="000000100000" w:firstRow="0" w:lastRow="0" w:firstColumn="0" w:lastColumn="0" w:oddVBand="0" w:evenVBand="0" w:oddHBand="1" w:evenHBand="0" w:firstRowFirstColumn="0" w:firstRowLastColumn="0" w:lastRowFirstColumn="0" w:lastRowLastColumn="0"/>
              <w:rPr>
                <w:sz w:val="20"/>
                <w:szCs w:val="16"/>
              </w:rPr>
            </w:pPr>
            <w:r w:rsidRPr="007223B4">
              <w:rPr>
                <w:sz w:val="20"/>
                <w:szCs w:val="16"/>
              </w:rPr>
              <w:t>Australia</w:t>
            </w:r>
            <w:r w:rsidR="008E4BD0">
              <w:rPr>
                <w:sz w:val="20"/>
                <w:szCs w:val="16"/>
              </w:rPr>
              <w:t>n</w:t>
            </w:r>
            <w:r w:rsidRPr="007223B4">
              <w:rPr>
                <w:sz w:val="20"/>
                <w:szCs w:val="16"/>
              </w:rPr>
              <w:t xml:space="preserve"> Accounting Standards</w:t>
            </w:r>
          </w:p>
        </w:tc>
        <w:tc>
          <w:tcPr>
            <w:tcW w:w="1412" w:type="dxa"/>
          </w:tcPr>
          <w:p w14:paraId="2AA9D699" w14:textId="77777777" w:rsidR="00CD5F63" w:rsidRPr="007223B4" w:rsidRDefault="00CD5F63" w:rsidP="00F411F7">
            <w:pPr>
              <w:cnfStyle w:val="000000100000" w:firstRow="0" w:lastRow="0" w:firstColumn="0" w:lastColumn="0" w:oddVBand="0" w:evenVBand="0" w:oddHBand="1" w:evenHBand="0" w:firstRowFirstColumn="0" w:firstRowLastColumn="0" w:lastRowFirstColumn="0" w:lastRowLastColumn="0"/>
              <w:rPr>
                <w:sz w:val="20"/>
                <w:szCs w:val="16"/>
              </w:rPr>
            </w:pPr>
          </w:p>
        </w:tc>
      </w:tr>
      <w:tr w:rsidR="00CD5F63" w:rsidRPr="007223B4" w14:paraId="34A18662" w14:textId="77777777" w:rsidTr="00852CD5">
        <w:tc>
          <w:tcPr>
            <w:cnfStyle w:val="001000000000" w:firstRow="0" w:lastRow="0" w:firstColumn="1" w:lastColumn="0" w:oddVBand="0" w:evenVBand="0" w:oddHBand="0" w:evenHBand="0" w:firstRowFirstColumn="0" w:firstRowLastColumn="0" w:lastRowFirstColumn="0" w:lastRowLastColumn="0"/>
            <w:tcW w:w="1696" w:type="dxa"/>
          </w:tcPr>
          <w:p w14:paraId="404D2C49" w14:textId="0BF39D70" w:rsidR="00CD5F63" w:rsidRPr="007223B4" w:rsidRDefault="00CD5F63" w:rsidP="00F411F7">
            <w:pPr>
              <w:rPr>
                <w:sz w:val="20"/>
                <w:szCs w:val="16"/>
              </w:rPr>
            </w:pPr>
            <w:r w:rsidRPr="007223B4">
              <w:rPr>
                <w:sz w:val="20"/>
                <w:szCs w:val="16"/>
              </w:rPr>
              <w:t>AASB</w:t>
            </w:r>
          </w:p>
        </w:tc>
        <w:tc>
          <w:tcPr>
            <w:tcW w:w="6521" w:type="dxa"/>
          </w:tcPr>
          <w:p w14:paraId="6BA8C6F5" w14:textId="1BF044EB" w:rsidR="00CD5F63" w:rsidRPr="007223B4" w:rsidRDefault="00CD5F63" w:rsidP="00F411F7">
            <w:pPr>
              <w:cnfStyle w:val="000000000000" w:firstRow="0" w:lastRow="0" w:firstColumn="0" w:lastColumn="0" w:oddVBand="0" w:evenVBand="0" w:oddHBand="0" w:evenHBand="0" w:firstRowFirstColumn="0" w:firstRowLastColumn="0" w:lastRowFirstColumn="0" w:lastRowLastColumn="0"/>
              <w:rPr>
                <w:sz w:val="20"/>
                <w:szCs w:val="16"/>
              </w:rPr>
            </w:pPr>
            <w:r w:rsidRPr="007223B4">
              <w:rPr>
                <w:sz w:val="20"/>
                <w:szCs w:val="16"/>
              </w:rPr>
              <w:t>Australian Accounting Standards Board</w:t>
            </w:r>
          </w:p>
        </w:tc>
        <w:tc>
          <w:tcPr>
            <w:tcW w:w="1412" w:type="dxa"/>
          </w:tcPr>
          <w:p w14:paraId="44E5880F" w14:textId="77777777" w:rsidR="00CD5F63" w:rsidRPr="007223B4" w:rsidRDefault="00CD5F63" w:rsidP="00F411F7">
            <w:pPr>
              <w:cnfStyle w:val="000000000000" w:firstRow="0" w:lastRow="0" w:firstColumn="0" w:lastColumn="0" w:oddVBand="0" w:evenVBand="0" w:oddHBand="0" w:evenHBand="0" w:firstRowFirstColumn="0" w:firstRowLastColumn="0" w:lastRowFirstColumn="0" w:lastRowLastColumn="0"/>
              <w:rPr>
                <w:sz w:val="20"/>
                <w:szCs w:val="16"/>
              </w:rPr>
            </w:pPr>
          </w:p>
        </w:tc>
      </w:tr>
      <w:tr w:rsidR="007223B4" w:rsidRPr="007223B4" w14:paraId="55D5F074" w14:textId="77777777" w:rsidTr="00852C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2337921B" w14:textId="267868A3" w:rsidR="007223B4" w:rsidRPr="007223B4" w:rsidRDefault="007223B4" w:rsidP="00F411F7">
            <w:pPr>
              <w:rPr>
                <w:sz w:val="20"/>
                <w:szCs w:val="16"/>
              </w:rPr>
            </w:pPr>
            <w:r w:rsidRPr="007223B4">
              <w:rPr>
                <w:sz w:val="20"/>
                <w:szCs w:val="16"/>
              </w:rPr>
              <w:t>Act</w:t>
            </w:r>
          </w:p>
        </w:tc>
        <w:tc>
          <w:tcPr>
            <w:tcW w:w="6521" w:type="dxa"/>
          </w:tcPr>
          <w:p w14:paraId="25ECE742" w14:textId="33D1EAFB" w:rsidR="007223B4" w:rsidRPr="007223B4" w:rsidRDefault="007223B4" w:rsidP="00F411F7">
            <w:pPr>
              <w:cnfStyle w:val="000000100000" w:firstRow="0" w:lastRow="0" w:firstColumn="0" w:lastColumn="0" w:oddVBand="0" w:evenVBand="0" w:oddHBand="1" w:evenHBand="0" w:firstRowFirstColumn="0" w:firstRowLastColumn="0" w:lastRowFirstColumn="0" w:lastRowLastColumn="0"/>
              <w:rPr>
                <w:i/>
                <w:iCs/>
                <w:sz w:val="20"/>
                <w:szCs w:val="16"/>
              </w:rPr>
            </w:pPr>
            <w:r w:rsidRPr="007223B4">
              <w:rPr>
                <w:i/>
                <w:iCs/>
                <w:sz w:val="20"/>
                <w:szCs w:val="16"/>
              </w:rPr>
              <w:t>Local Government Act 1995</w:t>
            </w:r>
          </w:p>
        </w:tc>
        <w:tc>
          <w:tcPr>
            <w:tcW w:w="1412" w:type="dxa"/>
          </w:tcPr>
          <w:p w14:paraId="0C709377" w14:textId="77777777" w:rsidR="007223B4" w:rsidRPr="007223B4" w:rsidRDefault="007223B4" w:rsidP="00F411F7">
            <w:pPr>
              <w:cnfStyle w:val="000000100000" w:firstRow="0" w:lastRow="0" w:firstColumn="0" w:lastColumn="0" w:oddVBand="0" w:evenVBand="0" w:oddHBand="1" w:evenHBand="0" w:firstRowFirstColumn="0" w:firstRowLastColumn="0" w:lastRowFirstColumn="0" w:lastRowLastColumn="0"/>
              <w:rPr>
                <w:sz w:val="20"/>
                <w:szCs w:val="16"/>
              </w:rPr>
            </w:pPr>
          </w:p>
        </w:tc>
      </w:tr>
      <w:tr w:rsidR="00CD5F63" w:rsidRPr="007223B4" w14:paraId="2CD57FDA" w14:textId="77777777" w:rsidTr="00852CD5">
        <w:tc>
          <w:tcPr>
            <w:cnfStyle w:val="001000000000" w:firstRow="0" w:lastRow="0" w:firstColumn="1" w:lastColumn="0" w:oddVBand="0" w:evenVBand="0" w:oddHBand="0" w:evenHBand="0" w:firstRowFirstColumn="0" w:firstRowLastColumn="0" w:lastRowFirstColumn="0" w:lastRowLastColumn="0"/>
            <w:tcW w:w="1696" w:type="dxa"/>
          </w:tcPr>
          <w:p w14:paraId="081FCD84" w14:textId="3B8F1D0C" w:rsidR="00CD5F63" w:rsidRPr="007223B4" w:rsidRDefault="00CD5F63" w:rsidP="00F411F7">
            <w:pPr>
              <w:rPr>
                <w:sz w:val="20"/>
                <w:szCs w:val="16"/>
              </w:rPr>
            </w:pPr>
            <w:r w:rsidRPr="007223B4">
              <w:rPr>
                <w:sz w:val="20"/>
                <w:szCs w:val="16"/>
              </w:rPr>
              <w:t>Asset</w:t>
            </w:r>
          </w:p>
        </w:tc>
        <w:tc>
          <w:tcPr>
            <w:tcW w:w="6521" w:type="dxa"/>
          </w:tcPr>
          <w:p w14:paraId="0CD64A5B" w14:textId="77777777" w:rsidR="00F70BBC" w:rsidRDefault="00D85984" w:rsidP="00E248FA">
            <w:pPr>
              <w:spacing w:after="120"/>
              <w:cnfStyle w:val="000000000000" w:firstRow="0" w:lastRow="0" w:firstColumn="0" w:lastColumn="0" w:oddVBand="0" w:evenVBand="0" w:oddHBand="0" w:evenHBand="0" w:firstRowFirstColumn="0" w:firstRowLastColumn="0" w:lastRowFirstColumn="0" w:lastRowLastColumn="0"/>
              <w:rPr>
                <w:sz w:val="20"/>
                <w:szCs w:val="16"/>
              </w:rPr>
            </w:pPr>
            <w:r w:rsidRPr="00F70BBC">
              <w:rPr>
                <w:sz w:val="20"/>
                <w:szCs w:val="16"/>
              </w:rPr>
              <w:t xml:space="preserve">A resource: </w:t>
            </w:r>
          </w:p>
          <w:p w14:paraId="5A617C90" w14:textId="181E0648" w:rsidR="00F70BBC" w:rsidRPr="00F70BBC" w:rsidRDefault="00D85984">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sz w:val="20"/>
                <w:szCs w:val="16"/>
              </w:rPr>
            </w:pPr>
            <w:r w:rsidRPr="00F70BBC">
              <w:rPr>
                <w:sz w:val="20"/>
                <w:szCs w:val="16"/>
              </w:rPr>
              <w:t xml:space="preserve">controlled by an entity as a result of past events; and </w:t>
            </w:r>
          </w:p>
          <w:p w14:paraId="471BF6C0" w14:textId="6E69F332" w:rsidR="00CD5F63" w:rsidRPr="00F70BBC" w:rsidRDefault="00D85984">
            <w:pPr>
              <w:pStyle w:val="ListParagraph"/>
              <w:numPr>
                <w:ilvl w:val="0"/>
                <w:numId w:val="20"/>
              </w:numPr>
              <w:cnfStyle w:val="000000000000" w:firstRow="0" w:lastRow="0" w:firstColumn="0" w:lastColumn="0" w:oddVBand="0" w:evenVBand="0" w:oddHBand="0" w:evenHBand="0" w:firstRowFirstColumn="0" w:firstRowLastColumn="0" w:lastRowFirstColumn="0" w:lastRowLastColumn="0"/>
              <w:rPr>
                <w:sz w:val="20"/>
                <w:szCs w:val="16"/>
              </w:rPr>
            </w:pPr>
            <w:r w:rsidRPr="00F70BBC">
              <w:rPr>
                <w:sz w:val="20"/>
                <w:szCs w:val="16"/>
              </w:rPr>
              <w:t>from which future economic benefits are expected to flow to the entity</w:t>
            </w:r>
            <w:r w:rsidR="001624D7">
              <w:rPr>
                <w:sz w:val="20"/>
                <w:szCs w:val="16"/>
              </w:rPr>
              <w:t>.</w:t>
            </w:r>
          </w:p>
        </w:tc>
        <w:tc>
          <w:tcPr>
            <w:tcW w:w="1412" w:type="dxa"/>
          </w:tcPr>
          <w:p w14:paraId="16D60DA0" w14:textId="4D72DDFD" w:rsidR="00CD5F63" w:rsidRPr="007223B4" w:rsidRDefault="00F70BBC" w:rsidP="00F411F7">
            <w:pPr>
              <w:cnfStyle w:val="000000000000" w:firstRow="0" w:lastRow="0" w:firstColumn="0" w:lastColumn="0" w:oddVBand="0" w:evenVBand="0" w:oddHBand="0" w:evenHBand="0" w:firstRowFirstColumn="0" w:firstRowLastColumn="0" w:lastRowFirstColumn="0" w:lastRowLastColumn="0"/>
              <w:rPr>
                <w:sz w:val="20"/>
                <w:szCs w:val="16"/>
              </w:rPr>
            </w:pPr>
            <w:r>
              <w:rPr>
                <w:sz w:val="20"/>
                <w:szCs w:val="16"/>
              </w:rPr>
              <w:t>AASB 138.8</w:t>
            </w:r>
          </w:p>
        </w:tc>
      </w:tr>
      <w:tr w:rsidR="00CD5F63" w:rsidRPr="007223B4" w14:paraId="551C0F05" w14:textId="77777777" w:rsidTr="00852C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21B5E9F5" w14:textId="60EABB0E" w:rsidR="00CD5F63" w:rsidRPr="007223B4" w:rsidRDefault="007223B4" w:rsidP="00F411F7">
            <w:pPr>
              <w:rPr>
                <w:sz w:val="20"/>
                <w:szCs w:val="16"/>
              </w:rPr>
            </w:pPr>
            <w:r w:rsidRPr="007223B4">
              <w:rPr>
                <w:sz w:val="20"/>
                <w:szCs w:val="16"/>
              </w:rPr>
              <w:t>Carrying Amount</w:t>
            </w:r>
          </w:p>
        </w:tc>
        <w:tc>
          <w:tcPr>
            <w:tcW w:w="6521" w:type="dxa"/>
          </w:tcPr>
          <w:p w14:paraId="5ADD22F6" w14:textId="346B39B3" w:rsidR="00CD5F63" w:rsidRPr="007223B4" w:rsidRDefault="003E5B47" w:rsidP="00F411F7">
            <w:pPr>
              <w:cnfStyle w:val="000000100000" w:firstRow="0" w:lastRow="0" w:firstColumn="0" w:lastColumn="0" w:oddVBand="0" w:evenVBand="0" w:oddHBand="1" w:evenHBand="0" w:firstRowFirstColumn="0" w:firstRowLastColumn="0" w:lastRowFirstColumn="0" w:lastRowLastColumn="0"/>
              <w:rPr>
                <w:sz w:val="20"/>
                <w:szCs w:val="16"/>
              </w:rPr>
            </w:pPr>
            <w:r>
              <w:rPr>
                <w:sz w:val="20"/>
                <w:szCs w:val="16"/>
              </w:rPr>
              <w:t>The</w:t>
            </w:r>
            <w:r w:rsidRPr="003E5B47">
              <w:rPr>
                <w:sz w:val="20"/>
                <w:szCs w:val="16"/>
              </w:rPr>
              <w:t xml:space="preserve"> amount at which an asset is recognised after deducting any accumulated depreciation and accumulated impairment losses</w:t>
            </w:r>
            <w:r>
              <w:rPr>
                <w:sz w:val="20"/>
                <w:szCs w:val="16"/>
              </w:rPr>
              <w:t>.</w:t>
            </w:r>
          </w:p>
        </w:tc>
        <w:tc>
          <w:tcPr>
            <w:tcW w:w="1412" w:type="dxa"/>
          </w:tcPr>
          <w:p w14:paraId="709311BA" w14:textId="01606BF1" w:rsidR="00CD5F63" w:rsidRPr="007223B4" w:rsidRDefault="003E5B47" w:rsidP="00F411F7">
            <w:pPr>
              <w:cnfStyle w:val="000000100000" w:firstRow="0" w:lastRow="0" w:firstColumn="0" w:lastColumn="0" w:oddVBand="0" w:evenVBand="0" w:oddHBand="1" w:evenHBand="0" w:firstRowFirstColumn="0" w:firstRowLastColumn="0" w:lastRowFirstColumn="0" w:lastRowLastColumn="0"/>
              <w:rPr>
                <w:sz w:val="20"/>
                <w:szCs w:val="16"/>
              </w:rPr>
            </w:pPr>
            <w:r>
              <w:rPr>
                <w:sz w:val="20"/>
                <w:szCs w:val="16"/>
              </w:rPr>
              <w:t>AASB 116.6</w:t>
            </w:r>
          </w:p>
        </w:tc>
      </w:tr>
      <w:tr w:rsidR="0044150C" w:rsidRPr="007223B4" w14:paraId="7FB5F946" w14:textId="77777777" w:rsidTr="00852CD5">
        <w:tc>
          <w:tcPr>
            <w:cnfStyle w:val="001000000000" w:firstRow="0" w:lastRow="0" w:firstColumn="1" w:lastColumn="0" w:oddVBand="0" w:evenVBand="0" w:oddHBand="0" w:evenHBand="0" w:firstRowFirstColumn="0" w:firstRowLastColumn="0" w:lastRowFirstColumn="0" w:lastRowLastColumn="0"/>
            <w:tcW w:w="1696" w:type="dxa"/>
          </w:tcPr>
          <w:p w14:paraId="4B0B3FD1" w14:textId="3B3BFCE0" w:rsidR="0044150C" w:rsidRPr="007223B4" w:rsidRDefault="0044150C" w:rsidP="00F411F7">
            <w:pPr>
              <w:rPr>
                <w:sz w:val="20"/>
                <w:szCs w:val="16"/>
              </w:rPr>
            </w:pPr>
            <w:r>
              <w:rPr>
                <w:sz w:val="20"/>
                <w:szCs w:val="16"/>
              </w:rPr>
              <w:t>Cost</w:t>
            </w:r>
          </w:p>
        </w:tc>
        <w:tc>
          <w:tcPr>
            <w:tcW w:w="6521" w:type="dxa"/>
          </w:tcPr>
          <w:p w14:paraId="099C2459" w14:textId="343CB9D6" w:rsidR="0044150C" w:rsidRDefault="0044150C" w:rsidP="00F411F7">
            <w:pPr>
              <w:cnfStyle w:val="000000000000" w:firstRow="0" w:lastRow="0" w:firstColumn="0" w:lastColumn="0" w:oddVBand="0" w:evenVBand="0" w:oddHBand="0" w:evenHBand="0" w:firstRowFirstColumn="0" w:firstRowLastColumn="0" w:lastRowFirstColumn="0" w:lastRowLastColumn="0"/>
              <w:rPr>
                <w:sz w:val="20"/>
                <w:szCs w:val="16"/>
              </w:rPr>
            </w:pPr>
            <w:r>
              <w:rPr>
                <w:sz w:val="20"/>
                <w:szCs w:val="16"/>
              </w:rPr>
              <w:t>The amount of cash or cash equivalents paid, or the fair value of the other consideration given to acquire an asset at the time of its acquisition or construction or, where applicable, the amount attributed that asset when initially recognised in accordance with the specific requirements of other AAS.</w:t>
            </w:r>
          </w:p>
        </w:tc>
        <w:tc>
          <w:tcPr>
            <w:tcW w:w="1412" w:type="dxa"/>
          </w:tcPr>
          <w:p w14:paraId="462B21A1" w14:textId="644E6CA0" w:rsidR="0044150C" w:rsidRDefault="0044150C" w:rsidP="00F411F7">
            <w:pPr>
              <w:cnfStyle w:val="000000000000" w:firstRow="0" w:lastRow="0" w:firstColumn="0" w:lastColumn="0" w:oddVBand="0" w:evenVBand="0" w:oddHBand="0" w:evenHBand="0" w:firstRowFirstColumn="0" w:firstRowLastColumn="0" w:lastRowFirstColumn="0" w:lastRowLastColumn="0"/>
              <w:rPr>
                <w:sz w:val="20"/>
                <w:szCs w:val="16"/>
              </w:rPr>
            </w:pPr>
            <w:r>
              <w:rPr>
                <w:sz w:val="20"/>
                <w:szCs w:val="16"/>
              </w:rPr>
              <w:t>AASB 116.6</w:t>
            </w:r>
          </w:p>
        </w:tc>
      </w:tr>
      <w:tr w:rsidR="007223B4" w:rsidRPr="007223B4" w14:paraId="6118D506" w14:textId="77777777" w:rsidTr="00852C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075207A1" w14:textId="0F83709E" w:rsidR="007223B4" w:rsidRPr="007223B4" w:rsidRDefault="007223B4" w:rsidP="00F411F7">
            <w:pPr>
              <w:rPr>
                <w:sz w:val="20"/>
                <w:szCs w:val="16"/>
              </w:rPr>
            </w:pPr>
            <w:r w:rsidRPr="007223B4">
              <w:rPr>
                <w:sz w:val="20"/>
                <w:szCs w:val="16"/>
              </w:rPr>
              <w:t>Depreciation</w:t>
            </w:r>
          </w:p>
        </w:tc>
        <w:tc>
          <w:tcPr>
            <w:tcW w:w="6521" w:type="dxa"/>
          </w:tcPr>
          <w:p w14:paraId="70FB6674" w14:textId="17965EFD" w:rsidR="007223B4" w:rsidRPr="007223B4" w:rsidRDefault="00CF64A7" w:rsidP="00F411F7">
            <w:pPr>
              <w:cnfStyle w:val="000000100000" w:firstRow="0" w:lastRow="0" w:firstColumn="0" w:lastColumn="0" w:oddVBand="0" w:evenVBand="0" w:oddHBand="1" w:evenHBand="0" w:firstRowFirstColumn="0" w:firstRowLastColumn="0" w:lastRowFirstColumn="0" w:lastRowLastColumn="0"/>
              <w:rPr>
                <w:sz w:val="20"/>
                <w:szCs w:val="16"/>
              </w:rPr>
            </w:pPr>
            <w:r w:rsidRPr="00CF64A7">
              <w:rPr>
                <w:sz w:val="20"/>
                <w:szCs w:val="16"/>
              </w:rPr>
              <w:t>The systematic allocation of the depreciable amount of an asset over its useful life</w:t>
            </w:r>
            <w:r>
              <w:rPr>
                <w:sz w:val="20"/>
                <w:szCs w:val="16"/>
              </w:rPr>
              <w:t>.</w:t>
            </w:r>
          </w:p>
        </w:tc>
        <w:tc>
          <w:tcPr>
            <w:tcW w:w="1412" w:type="dxa"/>
          </w:tcPr>
          <w:p w14:paraId="77966E77" w14:textId="119BAAA7" w:rsidR="007223B4" w:rsidRPr="007223B4" w:rsidRDefault="00CF64A7" w:rsidP="00F411F7">
            <w:pPr>
              <w:cnfStyle w:val="000000100000" w:firstRow="0" w:lastRow="0" w:firstColumn="0" w:lastColumn="0" w:oddVBand="0" w:evenVBand="0" w:oddHBand="1" w:evenHBand="0" w:firstRowFirstColumn="0" w:firstRowLastColumn="0" w:lastRowFirstColumn="0" w:lastRowLastColumn="0"/>
              <w:rPr>
                <w:sz w:val="20"/>
                <w:szCs w:val="16"/>
              </w:rPr>
            </w:pPr>
            <w:r>
              <w:rPr>
                <w:sz w:val="20"/>
                <w:szCs w:val="16"/>
              </w:rPr>
              <w:t>AASB 116.6</w:t>
            </w:r>
          </w:p>
        </w:tc>
      </w:tr>
      <w:tr w:rsidR="007223B4" w:rsidRPr="007223B4" w14:paraId="147105A7" w14:textId="77777777" w:rsidTr="00852CD5">
        <w:tc>
          <w:tcPr>
            <w:cnfStyle w:val="001000000000" w:firstRow="0" w:lastRow="0" w:firstColumn="1" w:lastColumn="0" w:oddVBand="0" w:evenVBand="0" w:oddHBand="0" w:evenHBand="0" w:firstRowFirstColumn="0" w:firstRowLastColumn="0" w:lastRowFirstColumn="0" w:lastRowLastColumn="0"/>
            <w:tcW w:w="1696" w:type="dxa"/>
          </w:tcPr>
          <w:p w14:paraId="7C77A506" w14:textId="6771B4CF" w:rsidR="007223B4" w:rsidRPr="007223B4" w:rsidRDefault="007223B4" w:rsidP="00F411F7">
            <w:pPr>
              <w:rPr>
                <w:sz w:val="20"/>
                <w:szCs w:val="16"/>
              </w:rPr>
            </w:pPr>
            <w:r w:rsidRPr="007223B4">
              <w:rPr>
                <w:sz w:val="20"/>
                <w:szCs w:val="16"/>
              </w:rPr>
              <w:t>Depreciable Amount</w:t>
            </w:r>
          </w:p>
        </w:tc>
        <w:tc>
          <w:tcPr>
            <w:tcW w:w="6521" w:type="dxa"/>
          </w:tcPr>
          <w:p w14:paraId="1502C7A6" w14:textId="0D395302" w:rsidR="007223B4" w:rsidRPr="007223B4" w:rsidRDefault="00CF64A7" w:rsidP="00F411F7">
            <w:pPr>
              <w:cnfStyle w:val="000000000000" w:firstRow="0" w:lastRow="0" w:firstColumn="0" w:lastColumn="0" w:oddVBand="0" w:evenVBand="0" w:oddHBand="0" w:evenHBand="0" w:firstRowFirstColumn="0" w:firstRowLastColumn="0" w:lastRowFirstColumn="0" w:lastRowLastColumn="0"/>
              <w:rPr>
                <w:sz w:val="20"/>
                <w:szCs w:val="16"/>
              </w:rPr>
            </w:pPr>
            <w:r>
              <w:rPr>
                <w:sz w:val="20"/>
                <w:szCs w:val="16"/>
              </w:rPr>
              <w:t>C</w:t>
            </w:r>
            <w:r w:rsidRPr="00CF64A7">
              <w:rPr>
                <w:sz w:val="20"/>
                <w:szCs w:val="16"/>
              </w:rPr>
              <w:t>ost of an asset, or other amount substituted for cost, less its residual value</w:t>
            </w:r>
            <w:r>
              <w:rPr>
                <w:sz w:val="20"/>
                <w:szCs w:val="16"/>
              </w:rPr>
              <w:t>.</w:t>
            </w:r>
          </w:p>
        </w:tc>
        <w:tc>
          <w:tcPr>
            <w:tcW w:w="1412" w:type="dxa"/>
          </w:tcPr>
          <w:p w14:paraId="26B1F782" w14:textId="03CC0249" w:rsidR="007223B4" w:rsidRPr="007223B4" w:rsidRDefault="00CF64A7" w:rsidP="00F411F7">
            <w:pPr>
              <w:cnfStyle w:val="000000000000" w:firstRow="0" w:lastRow="0" w:firstColumn="0" w:lastColumn="0" w:oddVBand="0" w:evenVBand="0" w:oddHBand="0" w:evenHBand="0" w:firstRowFirstColumn="0" w:firstRowLastColumn="0" w:lastRowFirstColumn="0" w:lastRowLastColumn="0"/>
              <w:rPr>
                <w:sz w:val="20"/>
                <w:szCs w:val="16"/>
              </w:rPr>
            </w:pPr>
            <w:r>
              <w:rPr>
                <w:sz w:val="20"/>
                <w:szCs w:val="16"/>
              </w:rPr>
              <w:t>AASB 116.6</w:t>
            </w:r>
          </w:p>
        </w:tc>
      </w:tr>
      <w:tr w:rsidR="00C644FE" w:rsidRPr="007223B4" w14:paraId="5697BB21" w14:textId="77777777" w:rsidTr="00852C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1B3ABE11" w14:textId="22095D6E" w:rsidR="00C644FE" w:rsidRPr="007223B4" w:rsidRDefault="00C644FE" w:rsidP="00F411F7">
            <w:pPr>
              <w:rPr>
                <w:sz w:val="20"/>
                <w:szCs w:val="16"/>
              </w:rPr>
            </w:pPr>
            <w:r>
              <w:rPr>
                <w:sz w:val="20"/>
                <w:szCs w:val="16"/>
              </w:rPr>
              <w:t>Fair Value</w:t>
            </w:r>
          </w:p>
        </w:tc>
        <w:tc>
          <w:tcPr>
            <w:tcW w:w="6521" w:type="dxa"/>
          </w:tcPr>
          <w:p w14:paraId="379A596F" w14:textId="5BB50016" w:rsidR="00C644FE" w:rsidRPr="00C644FE" w:rsidRDefault="00C644FE" w:rsidP="00F411F7">
            <w:pPr>
              <w:cnfStyle w:val="000000100000" w:firstRow="0" w:lastRow="0" w:firstColumn="0" w:lastColumn="0" w:oddVBand="0" w:evenVBand="0" w:oddHBand="1" w:evenHBand="0" w:firstRowFirstColumn="0" w:firstRowLastColumn="0" w:lastRowFirstColumn="0" w:lastRowLastColumn="0"/>
              <w:rPr>
                <w:b/>
                <w:bCs/>
                <w:i/>
                <w:iCs/>
                <w:lang w:eastAsia="en-GB"/>
              </w:rPr>
            </w:pPr>
            <w:r>
              <w:rPr>
                <w:sz w:val="20"/>
                <w:szCs w:val="16"/>
              </w:rPr>
              <w:t>T</w:t>
            </w:r>
            <w:r w:rsidRPr="00C644FE">
              <w:rPr>
                <w:sz w:val="20"/>
                <w:szCs w:val="16"/>
              </w:rPr>
              <w:t>he price that would be received to sell an asset or paid to transfer a liability in an orderly transaction between market participants at the measurement date.</w:t>
            </w:r>
          </w:p>
        </w:tc>
        <w:tc>
          <w:tcPr>
            <w:tcW w:w="1412" w:type="dxa"/>
          </w:tcPr>
          <w:p w14:paraId="3765C733" w14:textId="1AEDF6FA" w:rsidR="00C644FE" w:rsidRPr="007223B4" w:rsidRDefault="00C644FE" w:rsidP="00F411F7">
            <w:pPr>
              <w:cnfStyle w:val="000000100000" w:firstRow="0" w:lastRow="0" w:firstColumn="0" w:lastColumn="0" w:oddVBand="0" w:evenVBand="0" w:oddHBand="1" w:evenHBand="0" w:firstRowFirstColumn="0" w:firstRowLastColumn="0" w:lastRowFirstColumn="0" w:lastRowLastColumn="0"/>
              <w:rPr>
                <w:sz w:val="20"/>
                <w:szCs w:val="16"/>
              </w:rPr>
            </w:pPr>
            <w:r>
              <w:rPr>
                <w:sz w:val="20"/>
                <w:szCs w:val="16"/>
              </w:rPr>
              <w:t>AASB 116.6</w:t>
            </w:r>
          </w:p>
        </w:tc>
      </w:tr>
      <w:tr w:rsidR="007223B4" w:rsidRPr="007223B4" w14:paraId="6A403C6D" w14:textId="77777777" w:rsidTr="00852CD5">
        <w:tc>
          <w:tcPr>
            <w:cnfStyle w:val="001000000000" w:firstRow="0" w:lastRow="0" w:firstColumn="1" w:lastColumn="0" w:oddVBand="0" w:evenVBand="0" w:oddHBand="0" w:evenHBand="0" w:firstRowFirstColumn="0" w:firstRowLastColumn="0" w:lastRowFirstColumn="0" w:lastRowLastColumn="0"/>
            <w:tcW w:w="1696" w:type="dxa"/>
          </w:tcPr>
          <w:p w14:paraId="28FCA97D" w14:textId="595A20DB" w:rsidR="007223B4" w:rsidRPr="007223B4" w:rsidRDefault="007223B4" w:rsidP="00F411F7">
            <w:pPr>
              <w:rPr>
                <w:sz w:val="20"/>
                <w:szCs w:val="16"/>
              </w:rPr>
            </w:pPr>
            <w:r w:rsidRPr="007223B4">
              <w:rPr>
                <w:sz w:val="20"/>
                <w:szCs w:val="16"/>
              </w:rPr>
              <w:t>FM Regs</w:t>
            </w:r>
          </w:p>
        </w:tc>
        <w:tc>
          <w:tcPr>
            <w:tcW w:w="6521" w:type="dxa"/>
          </w:tcPr>
          <w:p w14:paraId="7FFEF12E" w14:textId="1E408AE7" w:rsidR="007223B4" w:rsidRPr="007223B4" w:rsidRDefault="007223B4" w:rsidP="00F411F7">
            <w:pPr>
              <w:cnfStyle w:val="000000000000" w:firstRow="0" w:lastRow="0" w:firstColumn="0" w:lastColumn="0" w:oddVBand="0" w:evenVBand="0" w:oddHBand="0" w:evenHBand="0" w:firstRowFirstColumn="0" w:firstRowLastColumn="0" w:lastRowFirstColumn="0" w:lastRowLastColumn="0"/>
              <w:rPr>
                <w:i/>
                <w:iCs/>
                <w:sz w:val="20"/>
                <w:szCs w:val="16"/>
              </w:rPr>
            </w:pPr>
            <w:r w:rsidRPr="007223B4">
              <w:rPr>
                <w:i/>
                <w:iCs/>
                <w:sz w:val="20"/>
                <w:szCs w:val="16"/>
              </w:rPr>
              <w:t>Local Government (Financial Management) Regulations 1996</w:t>
            </w:r>
          </w:p>
        </w:tc>
        <w:tc>
          <w:tcPr>
            <w:tcW w:w="1412" w:type="dxa"/>
          </w:tcPr>
          <w:p w14:paraId="72776A91" w14:textId="77777777" w:rsidR="007223B4" w:rsidRPr="007223B4" w:rsidRDefault="007223B4" w:rsidP="00F411F7">
            <w:pPr>
              <w:cnfStyle w:val="000000000000" w:firstRow="0" w:lastRow="0" w:firstColumn="0" w:lastColumn="0" w:oddVBand="0" w:evenVBand="0" w:oddHBand="0" w:evenHBand="0" w:firstRowFirstColumn="0" w:firstRowLastColumn="0" w:lastRowFirstColumn="0" w:lastRowLastColumn="0"/>
              <w:rPr>
                <w:sz w:val="20"/>
                <w:szCs w:val="16"/>
              </w:rPr>
            </w:pPr>
          </w:p>
        </w:tc>
      </w:tr>
      <w:tr w:rsidR="002D27E3" w:rsidRPr="007223B4" w14:paraId="581689A1" w14:textId="77777777" w:rsidTr="00852C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7CAC021B" w14:textId="405E6592" w:rsidR="002D27E3" w:rsidRPr="007223B4" w:rsidRDefault="002D27E3" w:rsidP="00F411F7">
            <w:pPr>
              <w:rPr>
                <w:sz w:val="20"/>
                <w:szCs w:val="16"/>
              </w:rPr>
            </w:pPr>
            <w:r>
              <w:rPr>
                <w:sz w:val="20"/>
                <w:szCs w:val="16"/>
              </w:rPr>
              <w:t>Intangible Asset</w:t>
            </w:r>
          </w:p>
        </w:tc>
        <w:tc>
          <w:tcPr>
            <w:tcW w:w="6521" w:type="dxa"/>
          </w:tcPr>
          <w:p w14:paraId="6DD9AF15" w14:textId="35191CC6" w:rsidR="002D27E3" w:rsidRDefault="002D27E3" w:rsidP="002D27E3">
            <w:pPr>
              <w:cnfStyle w:val="000000100000" w:firstRow="0" w:lastRow="0" w:firstColumn="0" w:lastColumn="0" w:oddVBand="0" w:evenVBand="0" w:oddHBand="1" w:evenHBand="0" w:firstRowFirstColumn="0" w:firstRowLastColumn="0" w:lastRowFirstColumn="0" w:lastRowLastColumn="0"/>
              <w:rPr>
                <w:sz w:val="20"/>
                <w:szCs w:val="16"/>
              </w:rPr>
            </w:pPr>
            <w:r w:rsidRPr="002D27E3">
              <w:rPr>
                <w:sz w:val="20"/>
                <w:szCs w:val="16"/>
              </w:rPr>
              <w:t>An identifiable non-monetary asset without physical substance</w:t>
            </w:r>
          </w:p>
        </w:tc>
        <w:tc>
          <w:tcPr>
            <w:tcW w:w="1412" w:type="dxa"/>
          </w:tcPr>
          <w:p w14:paraId="531E9A69" w14:textId="0EA44313" w:rsidR="002D27E3" w:rsidRDefault="002D27E3" w:rsidP="00F411F7">
            <w:pPr>
              <w:cnfStyle w:val="000000100000" w:firstRow="0" w:lastRow="0" w:firstColumn="0" w:lastColumn="0" w:oddVBand="0" w:evenVBand="0" w:oddHBand="1" w:evenHBand="0" w:firstRowFirstColumn="0" w:firstRowLastColumn="0" w:lastRowFirstColumn="0" w:lastRowLastColumn="0"/>
              <w:rPr>
                <w:sz w:val="20"/>
                <w:szCs w:val="16"/>
              </w:rPr>
            </w:pPr>
            <w:r>
              <w:rPr>
                <w:sz w:val="20"/>
                <w:szCs w:val="16"/>
              </w:rPr>
              <w:t>AASB 138.8</w:t>
            </w:r>
          </w:p>
        </w:tc>
      </w:tr>
      <w:tr w:rsidR="007223B4" w:rsidRPr="007223B4" w14:paraId="73356993" w14:textId="77777777" w:rsidTr="00852CD5">
        <w:tc>
          <w:tcPr>
            <w:cnfStyle w:val="001000000000" w:firstRow="0" w:lastRow="0" w:firstColumn="1" w:lastColumn="0" w:oddVBand="0" w:evenVBand="0" w:oddHBand="0" w:evenHBand="0" w:firstRowFirstColumn="0" w:firstRowLastColumn="0" w:lastRowFirstColumn="0" w:lastRowLastColumn="0"/>
            <w:tcW w:w="1696" w:type="dxa"/>
          </w:tcPr>
          <w:p w14:paraId="0D6FD68B" w14:textId="4A2669BD" w:rsidR="007223B4" w:rsidRPr="007223B4" w:rsidRDefault="007223B4" w:rsidP="00F411F7">
            <w:pPr>
              <w:rPr>
                <w:sz w:val="20"/>
                <w:szCs w:val="16"/>
              </w:rPr>
            </w:pPr>
            <w:r w:rsidRPr="007223B4">
              <w:rPr>
                <w:sz w:val="20"/>
                <w:szCs w:val="16"/>
              </w:rPr>
              <w:t>Investment Property</w:t>
            </w:r>
          </w:p>
        </w:tc>
        <w:tc>
          <w:tcPr>
            <w:tcW w:w="6521" w:type="dxa"/>
          </w:tcPr>
          <w:p w14:paraId="5903E675" w14:textId="19C9028D" w:rsidR="002D27E3" w:rsidRPr="002D27E3" w:rsidRDefault="002D27E3" w:rsidP="00E248FA">
            <w:pPr>
              <w:spacing w:after="120"/>
              <w:cnfStyle w:val="000000000000" w:firstRow="0" w:lastRow="0" w:firstColumn="0" w:lastColumn="0" w:oddVBand="0" w:evenVBand="0" w:oddHBand="0" w:evenHBand="0" w:firstRowFirstColumn="0" w:firstRowLastColumn="0" w:lastRowFirstColumn="0" w:lastRowLastColumn="0"/>
              <w:rPr>
                <w:sz w:val="20"/>
                <w:szCs w:val="16"/>
              </w:rPr>
            </w:pPr>
            <w:r>
              <w:rPr>
                <w:sz w:val="20"/>
                <w:szCs w:val="16"/>
              </w:rPr>
              <w:t>P</w:t>
            </w:r>
            <w:r w:rsidRPr="002D27E3">
              <w:rPr>
                <w:sz w:val="20"/>
                <w:szCs w:val="16"/>
              </w:rPr>
              <w:t xml:space="preserve">roperty (land or a building—or part of a building—or both) held (by the owner or by the lessee as a right-of-use asset) to earn rentals or for capital appreciation or both, rather than for: </w:t>
            </w:r>
          </w:p>
          <w:p w14:paraId="05AD0BEC" w14:textId="77777777" w:rsidR="002D27E3" w:rsidRPr="002D27E3" w:rsidRDefault="002D27E3">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sz w:val="20"/>
                <w:szCs w:val="16"/>
              </w:rPr>
            </w:pPr>
            <w:r w:rsidRPr="002D27E3">
              <w:rPr>
                <w:sz w:val="20"/>
                <w:szCs w:val="16"/>
              </w:rPr>
              <w:t xml:space="preserve">use in the production or supply of goods or services or for administrative purposes; or </w:t>
            </w:r>
          </w:p>
          <w:p w14:paraId="16865C74" w14:textId="6B0EFD14" w:rsidR="007223B4" w:rsidRPr="00852CD5" w:rsidRDefault="002D27E3">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sz w:val="20"/>
                <w:szCs w:val="16"/>
              </w:rPr>
            </w:pPr>
            <w:r w:rsidRPr="002D27E3">
              <w:rPr>
                <w:sz w:val="20"/>
                <w:szCs w:val="16"/>
              </w:rPr>
              <w:t>sale in the ordinary course of business.</w:t>
            </w:r>
          </w:p>
        </w:tc>
        <w:tc>
          <w:tcPr>
            <w:tcW w:w="1412" w:type="dxa"/>
          </w:tcPr>
          <w:p w14:paraId="3B958C55" w14:textId="7D865F84" w:rsidR="007223B4" w:rsidRPr="007223B4" w:rsidRDefault="002D27E3" w:rsidP="00F411F7">
            <w:pPr>
              <w:cnfStyle w:val="000000000000" w:firstRow="0" w:lastRow="0" w:firstColumn="0" w:lastColumn="0" w:oddVBand="0" w:evenVBand="0" w:oddHBand="0" w:evenHBand="0" w:firstRowFirstColumn="0" w:firstRowLastColumn="0" w:lastRowFirstColumn="0" w:lastRowLastColumn="0"/>
              <w:rPr>
                <w:sz w:val="20"/>
                <w:szCs w:val="16"/>
              </w:rPr>
            </w:pPr>
            <w:r>
              <w:rPr>
                <w:sz w:val="20"/>
                <w:szCs w:val="16"/>
              </w:rPr>
              <w:t>AASB 140.5</w:t>
            </w:r>
          </w:p>
        </w:tc>
      </w:tr>
      <w:tr w:rsidR="00D8042B" w:rsidRPr="007223B4" w14:paraId="72E63743" w14:textId="77777777" w:rsidTr="00852C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113BC7D" w14:textId="677AFE94" w:rsidR="00D8042B" w:rsidRPr="007223B4" w:rsidRDefault="00D8042B" w:rsidP="00F411F7">
            <w:pPr>
              <w:rPr>
                <w:sz w:val="20"/>
                <w:szCs w:val="16"/>
              </w:rPr>
            </w:pPr>
            <w:r>
              <w:rPr>
                <w:sz w:val="20"/>
                <w:szCs w:val="16"/>
              </w:rPr>
              <w:t>Property, plant and Equipment</w:t>
            </w:r>
          </w:p>
        </w:tc>
        <w:tc>
          <w:tcPr>
            <w:tcW w:w="6521" w:type="dxa"/>
          </w:tcPr>
          <w:p w14:paraId="7485576B" w14:textId="49B29E8E" w:rsidR="00D8042B" w:rsidRPr="002D27E3" w:rsidRDefault="00D8042B" w:rsidP="00E248FA">
            <w:pPr>
              <w:spacing w:after="120"/>
              <w:cnfStyle w:val="000000100000" w:firstRow="0" w:lastRow="0" w:firstColumn="0" w:lastColumn="0" w:oddVBand="0" w:evenVBand="0" w:oddHBand="1" w:evenHBand="0" w:firstRowFirstColumn="0" w:firstRowLastColumn="0" w:lastRowFirstColumn="0" w:lastRowLastColumn="0"/>
              <w:rPr>
                <w:sz w:val="20"/>
                <w:szCs w:val="16"/>
              </w:rPr>
            </w:pPr>
            <w:r w:rsidRPr="002D27E3">
              <w:rPr>
                <w:sz w:val="20"/>
                <w:szCs w:val="16"/>
              </w:rPr>
              <w:t xml:space="preserve">Tangible items that: </w:t>
            </w:r>
          </w:p>
          <w:p w14:paraId="3A77940A" w14:textId="54A7F702" w:rsidR="00D8042B" w:rsidRPr="002D27E3" w:rsidRDefault="00D8042B">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sz w:val="20"/>
                <w:szCs w:val="16"/>
              </w:rPr>
            </w:pPr>
            <w:r w:rsidRPr="002D27E3">
              <w:rPr>
                <w:sz w:val="20"/>
                <w:szCs w:val="16"/>
              </w:rPr>
              <w:lastRenderedPageBreak/>
              <w:t>are held for use in the production or supply of goods or services, for rental to others, or for administrative purposes; and</w:t>
            </w:r>
          </w:p>
          <w:p w14:paraId="2D32DDBB" w14:textId="086AA944" w:rsidR="00D8042B" w:rsidRPr="00852CD5" w:rsidRDefault="00D8042B">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sz w:val="20"/>
                <w:szCs w:val="16"/>
              </w:rPr>
            </w:pPr>
            <w:r w:rsidRPr="002D27E3">
              <w:rPr>
                <w:sz w:val="20"/>
                <w:szCs w:val="16"/>
              </w:rPr>
              <w:t>are expected to be used during more than one period.</w:t>
            </w:r>
          </w:p>
        </w:tc>
        <w:tc>
          <w:tcPr>
            <w:tcW w:w="1412" w:type="dxa"/>
          </w:tcPr>
          <w:p w14:paraId="13710C01" w14:textId="428C8DB1" w:rsidR="00D8042B" w:rsidRPr="007223B4" w:rsidRDefault="00D8042B" w:rsidP="00F411F7">
            <w:pPr>
              <w:cnfStyle w:val="000000100000" w:firstRow="0" w:lastRow="0" w:firstColumn="0" w:lastColumn="0" w:oddVBand="0" w:evenVBand="0" w:oddHBand="1" w:evenHBand="0" w:firstRowFirstColumn="0" w:firstRowLastColumn="0" w:lastRowFirstColumn="0" w:lastRowLastColumn="0"/>
              <w:rPr>
                <w:sz w:val="20"/>
                <w:szCs w:val="16"/>
              </w:rPr>
            </w:pPr>
            <w:r>
              <w:rPr>
                <w:sz w:val="20"/>
                <w:szCs w:val="16"/>
              </w:rPr>
              <w:lastRenderedPageBreak/>
              <w:t>AASB 116.6</w:t>
            </w:r>
          </w:p>
        </w:tc>
      </w:tr>
      <w:tr w:rsidR="007223B4" w:rsidRPr="007223B4" w14:paraId="335D7E63" w14:textId="77777777" w:rsidTr="00852CD5">
        <w:tc>
          <w:tcPr>
            <w:cnfStyle w:val="001000000000" w:firstRow="0" w:lastRow="0" w:firstColumn="1" w:lastColumn="0" w:oddVBand="0" w:evenVBand="0" w:oddHBand="0" w:evenHBand="0" w:firstRowFirstColumn="0" w:firstRowLastColumn="0" w:lastRowFirstColumn="0" w:lastRowLastColumn="0"/>
            <w:tcW w:w="1696" w:type="dxa"/>
          </w:tcPr>
          <w:p w14:paraId="2682222C" w14:textId="4FF3D5B8" w:rsidR="007223B4" w:rsidRPr="007223B4" w:rsidRDefault="007223B4" w:rsidP="00F411F7">
            <w:pPr>
              <w:rPr>
                <w:sz w:val="20"/>
                <w:szCs w:val="16"/>
              </w:rPr>
            </w:pPr>
            <w:r w:rsidRPr="007223B4">
              <w:rPr>
                <w:sz w:val="20"/>
                <w:szCs w:val="16"/>
              </w:rPr>
              <w:t>Residual Value</w:t>
            </w:r>
          </w:p>
        </w:tc>
        <w:tc>
          <w:tcPr>
            <w:tcW w:w="6521" w:type="dxa"/>
          </w:tcPr>
          <w:p w14:paraId="6965ADC6" w14:textId="6CB78019" w:rsidR="007223B4" w:rsidRPr="007223B4" w:rsidRDefault="00CF64A7" w:rsidP="00F411F7">
            <w:pPr>
              <w:cnfStyle w:val="000000000000" w:firstRow="0" w:lastRow="0" w:firstColumn="0" w:lastColumn="0" w:oddVBand="0" w:evenVBand="0" w:oddHBand="0" w:evenHBand="0" w:firstRowFirstColumn="0" w:firstRowLastColumn="0" w:lastRowFirstColumn="0" w:lastRowLastColumn="0"/>
              <w:rPr>
                <w:i/>
                <w:iCs/>
                <w:sz w:val="20"/>
                <w:szCs w:val="16"/>
              </w:rPr>
            </w:pPr>
            <w:r>
              <w:rPr>
                <w:sz w:val="20"/>
                <w:szCs w:val="16"/>
              </w:rPr>
              <w:t>T</w:t>
            </w:r>
            <w:r w:rsidRPr="00CF64A7">
              <w:rPr>
                <w:sz w:val="20"/>
                <w:szCs w:val="16"/>
              </w:rPr>
              <w:t>he estimated amount that an entity would currently obtain from disposal of the asset, after deducting the estimated costs of disposal, if the asset were already of the age and in the condition expected at the end of its useful life</w:t>
            </w:r>
            <w:r>
              <w:rPr>
                <w:sz w:val="20"/>
                <w:szCs w:val="16"/>
              </w:rPr>
              <w:t>.</w:t>
            </w:r>
          </w:p>
        </w:tc>
        <w:tc>
          <w:tcPr>
            <w:tcW w:w="1412" w:type="dxa"/>
          </w:tcPr>
          <w:p w14:paraId="7CC8832E" w14:textId="58853150" w:rsidR="007223B4" w:rsidRPr="007223B4" w:rsidRDefault="00CF64A7" w:rsidP="00F411F7">
            <w:pPr>
              <w:cnfStyle w:val="000000000000" w:firstRow="0" w:lastRow="0" w:firstColumn="0" w:lastColumn="0" w:oddVBand="0" w:evenVBand="0" w:oddHBand="0" w:evenHBand="0" w:firstRowFirstColumn="0" w:firstRowLastColumn="0" w:lastRowFirstColumn="0" w:lastRowLastColumn="0"/>
              <w:rPr>
                <w:sz w:val="20"/>
                <w:szCs w:val="16"/>
              </w:rPr>
            </w:pPr>
            <w:r>
              <w:rPr>
                <w:sz w:val="20"/>
                <w:szCs w:val="16"/>
              </w:rPr>
              <w:t>AASB 116.6</w:t>
            </w:r>
          </w:p>
        </w:tc>
      </w:tr>
      <w:tr w:rsidR="00AD541F" w:rsidRPr="007223B4" w14:paraId="0610BB0F" w14:textId="77777777" w:rsidTr="00852C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48B27FBA" w14:textId="27A7BFA7" w:rsidR="00AD541F" w:rsidRPr="007223B4" w:rsidRDefault="00AD541F" w:rsidP="00F411F7">
            <w:pPr>
              <w:rPr>
                <w:sz w:val="20"/>
                <w:szCs w:val="16"/>
              </w:rPr>
            </w:pPr>
            <w:r>
              <w:rPr>
                <w:sz w:val="20"/>
                <w:szCs w:val="16"/>
              </w:rPr>
              <w:t>Right-of-Use Asset</w:t>
            </w:r>
          </w:p>
        </w:tc>
        <w:tc>
          <w:tcPr>
            <w:tcW w:w="6521" w:type="dxa"/>
          </w:tcPr>
          <w:p w14:paraId="02DAE422" w14:textId="69C237C6" w:rsidR="00AD541F" w:rsidRPr="007223B4" w:rsidRDefault="00AD541F" w:rsidP="00F411F7">
            <w:pPr>
              <w:cnfStyle w:val="000000100000" w:firstRow="0" w:lastRow="0" w:firstColumn="0" w:lastColumn="0" w:oddVBand="0" w:evenVBand="0" w:oddHBand="1" w:evenHBand="0" w:firstRowFirstColumn="0" w:firstRowLastColumn="0" w:lastRowFirstColumn="0" w:lastRowLastColumn="0"/>
              <w:rPr>
                <w:i/>
                <w:iCs/>
                <w:sz w:val="20"/>
                <w:szCs w:val="16"/>
              </w:rPr>
            </w:pPr>
            <w:r w:rsidRPr="00AD541F">
              <w:rPr>
                <w:sz w:val="20"/>
                <w:szCs w:val="16"/>
              </w:rPr>
              <w:t>An asset that represents a lessee’s right to use an underlying asset for the lease term.</w:t>
            </w:r>
          </w:p>
        </w:tc>
        <w:tc>
          <w:tcPr>
            <w:tcW w:w="1412" w:type="dxa"/>
          </w:tcPr>
          <w:p w14:paraId="226E8C7F" w14:textId="09D1E541" w:rsidR="00AD541F" w:rsidRPr="007223B4" w:rsidRDefault="00AD541F" w:rsidP="00F411F7">
            <w:pPr>
              <w:cnfStyle w:val="000000100000" w:firstRow="0" w:lastRow="0" w:firstColumn="0" w:lastColumn="0" w:oddVBand="0" w:evenVBand="0" w:oddHBand="1" w:evenHBand="0" w:firstRowFirstColumn="0" w:firstRowLastColumn="0" w:lastRowFirstColumn="0" w:lastRowLastColumn="0"/>
              <w:rPr>
                <w:sz w:val="20"/>
                <w:szCs w:val="16"/>
              </w:rPr>
            </w:pPr>
            <w:r>
              <w:rPr>
                <w:sz w:val="20"/>
                <w:szCs w:val="16"/>
              </w:rPr>
              <w:t>AASB 16 Appendix A</w:t>
            </w:r>
          </w:p>
        </w:tc>
      </w:tr>
      <w:tr w:rsidR="007223B4" w:rsidRPr="007223B4" w14:paraId="268A7724" w14:textId="77777777" w:rsidTr="00852CD5">
        <w:tc>
          <w:tcPr>
            <w:cnfStyle w:val="001000000000" w:firstRow="0" w:lastRow="0" w:firstColumn="1" w:lastColumn="0" w:oddVBand="0" w:evenVBand="0" w:oddHBand="0" w:evenHBand="0" w:firstRowFirstColumn="0" w:firstRowLastColumn="0" w:lastRowFirstColumn="0" w:lastRowLastColumn="0"/>
            <w:tcW w:w="1696" w:type="dxa"/>
          </w:tcPr>
          <w:p w14:paraId="72541592" w14:textId="15AC5CE9" w:rsidR="007223B4" w:rsidRPr="007223B4" w:rsidRDefault="007223B4" w:rsidP="00F411F7">
            <w:pPr>
              <w:rPr>
                <w:sz w:val="20"/>
                <w:szCs w:val="16"/>
              </w:rPr>
            </w:pPr>
            <w:r w:rsidRPr="007223B4">
              <w:rPr>
                <w:sz w:val="20"/>
                <w:szCs w:val="16"/>
              </w:rPr>
              <w:t>Useful Life</w:t>
            </w:r>
          </w:p>
        </w:tc>
        <w:tc>
          <w:tcPr>
            <w:tcW w:w="6521" w:type="dxa"/>
          </w:tcPr>
          <w:p w14:paraId="53DEEE59" w14:textId="1245C485" w:rsidR="00AD541F" w:rsidRPr="00AD541F" w:rsidRDefault="00AD541F" w:rsidP="00E248FA">
            <w:pPr>
              <w:spacing w:after="120"/>
              <w:cnfStyle w:val="000000000000" w:firstRow="0" w:lastRow="0" w:firstColumn="0" w:lastColumn="0" w:oddVBand="0" w:evenVBand="0" w:oddHBand="0" w:evenHBand="0" w:firstRowFirstColumn="0" w:firstRowLastColumn="0" w:lastRowFirstColumn="0" w:lastRowLastColumn="0"/>
              <w:rPr>
                <w:sz w:val="20"/>
                <w:szCs w:val="16"/>
              </w:rPr>
            </w:pPr>
            <w:r>
              <w:rPr>
                <w:sz w:val="20"/>
                <w:szCs w:val="16"/>
              </w:rPr>
              <w:t>Is</w:t>
            </w:r>
            <w:r w:rsidR="00056867">
              <w:rPr>
                <w:sz w:val="20"/>
                <w:szCs w:val="16"/>
              </w:rPr>
              <w:t xml:space="preserve"> defined as</w:t>
            </w:r>
            <w:r>
              <w:rPr>
                <w:sz w:val="20"/>
                <w:szCs w:val="16"/>
              </w:rPr>
              <w:t>:</w:t>
            </w:r>
          </w:p>
          <w:p w14:paraId="6CEB6519" w14:textId="130C2472" w:rsidR="00AD541F" w:rsidRPr="00AD541F" w:rsidRDefault="00AD541F">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sz w:val="20"/>
                <w:szCs w:val="16"/>
              </w:rPr>
            </w:pPr>
            <w:r w:rsidRPr="00AD541F">
              <w:rPr>
                <w:sz w:val="20"/>
                <w:szCs w:val="16"/>
              </w:rPr>
              <w:t xml:space="preserve">the period over which an asset is expected to be available for use by an entity; or </w:t>
            </w:r>
          </w:p>
          <w:p w14:paraId="1ECC6433" w14:textId="341B36A5" w:rsidR="007223B4" w:rsidRPr="00AD541F" w:rsidRDefault="00AD541F">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i/>
                <w:iCs/>
                <w:sz w:val="20"/>
                <w:szCs w:val="16"/>
              </w:rPr>
            </w:pPr>
            <w:r w:rsidRPr="00AD541F">
              <w:rPr>
                <w:sz w:val="20"/>
                <w:szCs w:val="16"/>
              </w:rPr>
              <w:t>the number of production or similar units expected to be obtained from the asset by an entity</w:t>
            </w:r>
          </w:p>
        </w:tc>
        <w:tc>
          <w:tcPr>
            <w:tcW w:w="1412" w:type="dxa"/>
          </w:tcPr>
          <w:p w14:paraId="222CAA35" w14:textId="1EDDD476" w:rsidR="007223B4" w:rsidRPr="007223B4" w:rsidRDefault="00AD541F" w:rsidP="00F411F7">
            <w:pPr>
              <w:cnfStyle w:val="000000000000" w:firstRow="0" w:lastRow="0" w:firstColumn="0" w:lastColumn="0" w:oddVBand="0" w:evenVBand="0" w:oddHBand="0" w:evenHBand="0" w:firstRowFirstColumn="0" w:firstRowLastColumn="0" w:lastRowFirstColumn="0" w:lastRowLastColumn="0"/>
              <w:rPr>
                <w:sz w:val="20"/>
                <w:szCs w:val="16"/>
              </w:rPr>
            </w:pPr>
            <w:r>
              <w:rPr>
                <w:sz w:val="20"/>
                <w:szCs w:val="16"/>
              </w:rPr>
              <w:t>AASB 116.6</w:t>
            </w:r>
          </w:p>
        </w:tc>
      </w:tr>
    </w:tbl>
    <w:p w14:paraId="65139F72" w14:textId="77777777" w:rsidR="00CD5F63" w:rsidRDefault="00CD5F63" w:rsidP="00F411F7">
      <w:pPr>
        <w:rPr>
          <w:highlight w:val="yellow"/>
        </w:rPr>
      </w:pPr>
    </w:p>
    <w:p w14:paraId="61B7ADDE" w14:textId="77777777" w:rsidR="001B0342" w:rsidRDefault="001B0342" w:rsidP="00F411F7"/>
    <w:p w14:paraId="31994E9D" w14:textId="77777777" w:rsidR="00034CAA" w:rsidRDefault="00034CAA">
      <w:pPr>
        <w:spacing w:before="0" w:after="0" w:line="240" w:lineRule="auto"/>
        <w:rPr>
          <w:rFonts w:cs="Arial"/>
          <w:bCs/>
          <w:color w:val="4A8195"/>
          <w:kern w:val="32"/>
          <w:sz w:val="36"/>
          <w:szCs w:val="68"/>
        </w:rPr>
      </w:pPr>
      <w:r>
        <w:br w:type="page"/>
      </w:r>
    </w:p>
    <w:p w14:paraId="6162F66E" w14:textId="23D4B10F" w:rsidR="00F411F7" w:rsidRDefault="00F411F7" w:rsidP="00775776">
      <w:pPr>
        <w:pStyle w:val="Heading2"/>
        <w:numPr>
          <w:ilvl w:val="0"/>
          <w:numId w:val="34"/>
        </w:numPr>
      </w:pPr>
      <w:bookmarkStart w:id="3" w:name="_Toc123637723"/>
      <w:r>
        <w:lastRenderedPageBreak/>
        <w:t>Guidance</w:t>
      </w:r>
      <w:bookmarkEnd w:id="3"/>
    </w:p>
    <w:p w14:paraId="7943010B" w14:textId="45721A43" w:rsidR="00F958FC" w:rsidRDefault="00FD1A34" w:rsidP="00F958FC">
      <w:pPr>
        <w:pStyle w:val="Heading3"/>
      </w:pPr>
      <w:bookmarkStart w:id="4" w:name="_Toc123637724"/>
      <w:r>
        <w:t xml:space="preserve">4.1 </w:t>
      </w:r>
      <w:r w:rsidR="00F958FC">
        <w:t>Introduction</w:t>
      </w:r>
      <w:bookmarkEnd w:id="4"/>
    </w:p>
    <w:p w14:paraId="76E47090" w14:textId="022D6B06" w:rsidR="007C6D61" w:rsidRPr="007C6D61" w:rsidRDefault="007C6D61" w:rsidP="002E22D8">
      <w:pPr>
        <w:jc w:val="both"/>
      </w:pPr>
      <w:r w:rsidRPr="007C6D61">
        <w:t>Assets are fundamental to</w:t>
      </w:r>
      <w:r>
        <w:t xml:space="preserve"> </w:t>
      </w:r>
      <w:r w:rsidR="00056867">
        <w:t xml:space="preserve">a </w:t>
      </w:r>
      <w:r>
        <w:t>local governments</w:t>
      </w:r>
      <w:r w:rsidRPr="007C6D61">
        <w:t xml:space="preserve"> </w:t>
      </w:r>
      <w:r w:rsidR="00056867">
        <w:t>service delivery</w:t>
      </w:r>
      <w:r w:rsidRPr="007C6D61">
        <w:t xml:space="preserve"> to the community. It is therefore important to manage those assets in a responsible and effective way. This involves recording their existence, location and depletion over time as a method of assessing future renewal requirements. The development and implementation of effective and efficient asset management policies and procedures is critical for the </w:t>
      </w:r>
      <w:r w:rsidR="00034CAA" w:rsidRPr="007C6D61">
        <w:t>long-term</w:t>
      </w:r>
      <w:r w:rsidRPr="007C6D61">
        <w:t xml:space="preserve"> sustainability of all local governments. </w:t>
      </w:r>
    </w:p>
    <w:p w14:paraId="6A5D7D97" w14:textId="11583F2E" w:rsidR="006F205A" w:rsidRDefault="006F205A" w:rsidP="002E22D8">
      <w:pPr>
        <w:jc w:val="both"/>
      </w:pPr>
      <w:r>
        <w:t xml:space="preserve">Applying </w:t>
      </w:r>
      <w:r w:rsidRPr="006F205A">
        <w:t xml:space="preserve">the </w:t>
      </w:r>
      <w:r>
        <w:t xml:space="preserve">correct </w:t>
      </w:r>
      <w:r w:rsidRPr="006F205A">
        <w:t xml:space="preserve">accounting treatment for property, plant and equipment </w:t>
      </w:r>
      <w:r>
        <w:t>allows</w:t>
      </w:r>
      <w:r w:rsidRPr="006F205A">
        <w:t xml:space="preserve"> users of the financial statements </w:t>
      </w:r>
      <w:r>
        <w:t>to</w:t>
      </w:r>
      <w:r w:rsidRPr="006F205A">
        <w:t xml:space="preserve"> discern information about an entity’s investment in its property, plant and equipment and the changes in such investment. The principal issues in accounting for property, plant and equipment are the recognition of the assets, the determination of their carrying amounts and the depreciation charges and impairment losses to be recognised in relation to them. </w:t>
      </w:r>
    </w:p>
    <w:p w14:paraId="080B22A8" w14:textId="6ECDB9BB" w:rsidR="00AB0974" w:rsidRPr="00AB0974" w:rsidRDefault="00035B56" w:rsidP="002E22D8">
      <w:pPr>
        <w:jc w:val="both"/>
      </w:pPr>
      <w:r>
        <w:t xml:space="preserve">The requirements of the </w:t>
      </w:r>
      <w:r w:rsidR="002E22D8">
        <w:t>AAS</w:t>
      </w:r>
      <w:r>
        <w:t xml:space="preserve"> and </w:t>
      </w:r>
      <w:r w:rsidR="002E22D8" w:rsidRPr="002E22D8">
        <w:t>the Act</w:t>
      </w:r>
      <w:r>
        <w:t xml:space="preserve"> and its associated Regulations determine how local governments in Western Australia are to account for their Non-Current Physical Assets.</w:t>
      </w:r>
    </w:p>
    <w:p w14:paraId="4D5A7F5B" w14:textId="77777777" w:rsidR="00034CAA" w:rsidRDefault="00034CAA">
      <w:pPr>
        <w:spacing w:before="0" w:after="0" w:line="240" w:lineRule="auto"/>
        <w:rPr>
          <w:rFonts w:cs="Arial"/>
          <w:b/>
          <w:bCs/>
          <w:color w:val="6E6C71"/>
          <w:sz w:val="26"/>
          <w:szCs w:val="28"/>
        </w:rPr>
      </w:pPr>
      <w:r>
        <w:br w:type="page"/>
      </w:r>
    </w:p>
    <w:p w14:paraId="1BB4888E" w14:textId="1AE2E7DA" w:rsidR="00F958FC" w:rsidRPr="0039492F" w:rsidRDefault="00FD1A34" w:rsidP="0039492F">
      <w:pPr>
        <w:pStyle w:val="Heading3"/>
      </w:pPr>
      <w:bookmarkStart w:id="5" w:name="_Toc123637725"/>
      <w:r w:rsidRPr="0039492F">
        <w:lastRenderedPageBreak/>
        <w:t xml:space="preserve">4.2 </w:t>
      </w:r>
      <w:r w:rsidR="00F958FC" w:rsidRPr="0039492F">
        <w:t>Associated Legislation</w:t>
      </w:r>
      <w:bookmarkEnd w:id="5"/>
    </w:p>
    <w:p w14:paraId="0ACB8FCD" w14:textId="6B17E767" w:rsidR="00F03F94" w:rsidRDefault="00F03F94" w:rsidP="002E22D8">
      <w:pPr>
        <w:jc w:val="both"/>
      </w:pPr>
      <w:bookmarkStart w:id="6" w:name="_Hlk112136475"/>
      <w:r>
        <w:t>In this section</w:t>
      </w:r>
      <w:r w:rsidR="00E248FA">
        <w:t>,</w:t>
      </w:r>
      <w:r>
        <w:t xml:space="preserve"> key sections of relevant legislation in regard to accounting for non-current physical assets is outlined. The application of the legislation is further explained in the relevant sections throughout this document.</w:t>
      </w:r>
    </w:p>
    <w:p w14:paraId="16210D85" w14:textId="0C3419CA" w:rsidR="00F03F94" w:rsidRDefault="00F03F94" w:rsidP="002E22D8">
      <w:pPr>
        <w:jc w:val="both"/>
      </w:pPr>
      <w:r>
        <w:t xml:space="preserve">The two key pieces of legislation are the </w:t>
      </w:r>
      <w:r w:rsidR="002E22D8" w:rsidRPr="002E22D8">
        <w:t>Act</w:t>
      </w:r>
      <w:r>
        <w:t xml:space="preserve"> (and associated Regulations) and the </w:t>
      </w:r>
      <w:r w:rsidR="002E22D8">
        <w:t>AAS</w:t>
      </w:r>
      <w:r>
        <w:t>.</w:t>
      </w:r>
    </w:p>
    <w:bookmarkEnd w:id="6"/>
    <w:p w14:paraId="404972DC" w14:textId="7D850A34" w:rsidR="00160857" w:rsidRPr="00035B56" w:rsidRDefault="004B5C60" w:rsidP="002E22D8">
      <w:pPr>
        <w:jc w:val="both"/>
      </w:pPr>
      <w:r>
        <w:t>Part 6 – Financial Management of th</w:t>
      </w:r>
      <w:r w:rsidR="00160857">
        <w:t>e Act</w:t>
      </w:r>
      <w:r w:rsidR="002E22D8">
        <w:t xml:space="preserve"> </w:t>
      </w:r>
      <w:r w:rsidR="00160857">
        <w:t xml:space="preserve">provides for the </w:t>
      </w:r>
      <w:r w:rsidR="006F205A">
        <w:t xml:space="preserve">financial </w:t>
      </w:r>
      <w:r w:rsidR="00160857">
        <w:t>management by a local government of its assets.</w:t>
      </w:r>
    </w:p>
    <w:tbl>
      <w:tblPr>
        <w:tblStyle w:val="TableGrid"/>
        <w:tblW w:w="0" w:type="auto"/>
        <w:shd w:val="clear" w:color="auto" w:fill="ABDAE1" w:themeFill="accent4" w:themeFillTint="66"/>
        <w:tblLook w:val="04A0" w:firstRow="1" w:lastRow="0" w:firstColumn="1" w:lastColumn="0" w:noHBand="0" w:noVBand="1"/>
      </w:tblPr>
      <w:tblGrid>
        <w:gridCol w:w="9629"/>
      </w:tblGrid>
      <w:tr w:rsidR="00160857" w14:paraId="3D7AAE82" w14:textId="77777777" w:rsidTr="00756E6E">
        <w:tc>
          <w:tcPr>
            <w:tcW w:w="9629" w:type="dxa"/>
            <w:shd w:val="clear" w:color="auto" w:fill="ABDAE1" w:themeFill="accent4" w:themeFillTint="66"/>
          </w:tcPr>
          <w:p w14:paraId="5CC82E0C" w14:textId="77777777" w:rsidR="00160857" w:rsidRPr="007F6A3E" w:rsidRDefault="00160857" w:rsidP="00B97D66">
            <w:pPr>
              <w:spacing w:before="0" w:after="0" w:line="240" w:lineRule="auto"/>
              <w:rPr>
                <w:i/>
                <w:iCs/>
              </w:rPr>
            </w:pPr>
            <w:r w:rsidRPr="007F6A3E">
              <w:rPr>
                <w:b/>
                <w:bCs/>
                <w:i/>
                <w:iCs/>
              </w:rPr>
              <w:t>6.10. Financial management regulations</w:t>
            </w:r>
            <w:r w:rsidRPr="007F6A3E">
              <w:rPr>
                <w:i/>
                <w:iCs/>
              </w:rPr>
              <w:t xml:space="preserve"> </w:t>
            </w:r>
          </w:p>
          <w:p w14:paraId="069B712F" w14:textId="77777777" w:rsidR="00160857" w:rsidRPr="007F6A3E" w:rsidRDefault="00160857" w:rsidP="00B97D66">
            <w:pPr>
              <w:spacing w:before="0" w:after="0" w:line="240" w:lineRule="auto"/>
              <w:rPr>
                <w:i/>
                <w:iCs/>
              </w:rPr>
            </w:pPr>
          </w:p>
          <w:p w14:paraId="1451BDFE" w14:textId="77777777" w:rsidR="00160857" w:rsidRPr="007F6A3E" w:rsidRDefault="00160857" w:rsidP="00B97D66">
            <w:pPr>
              <w:spacing w:before="0" w:after="0" w:line="240" w:lineRule="auto"/>
              <w:ind w:left="720"/>
              <w:rPr>
                <w:i/>
                <w:iCs/>
              </w:rPr>
            </w:pPr>
            <w:r w:rsidRPr="007F6A3E">
              <w:rPr>
                <w:i/>
                <w:iCs/>
              </w:rPr>
              <w:t xml:space="preserve">Regulations may provide for — </w:t>
            </w:r>
          </w:p>
          <w:p w14:paraId="1EF2694E" w14:textId="77777777" w:rsidR="00160857" w:rsidRPr="007F6A3E" w:rsidRDefault="00160857" w:rsidP="00B97D66">
            <w:pPr>
              <w:spacing w:before="0" w:after="0" w:line="240" w:lineRule="auto"/>
              <w:ind w:left="720"/>
              <w:rPr>
                <w:i/>
                <w:iCs/>
              </w:rPr>
            </w:pPr>
          </w:p>
          <w:p w14:paraId="54BE995F" w14:textId="77777777" w:rsidR="00160857" w:rsidRPr="007F6A3E" w:rsidRDefault="00160857" w:rsidP="00B97D66">
            <w:pPr>
              <w:spacing w:before="0" w:after="0" w:line="240" w:lineRule="auto"/>
              <w:ind w:left="720"/>
              <w:rPr>
                <w:i/>
                <w:iCs/>
              </w:rPr>
            </w:pPr>
            <w:r w:rsidRPr="007F6A3E">
              <w:rPr>
                <w:i/>
                <w:iCs/>
              </w:rPr>
              <w:t xml:space="preserve">(a) the security and banking of money received by a local government; and </w:t>
            </w:r>
          </w:p>
          <w:p w14:paraId="2F0EA8A8" w14:textId="77777777" w:rsidR="00160857" w:rsidRPr="007F6A3E" w:rsidRDefault="00160857" w:rsidP="00B97D66">
            <w:pPr>
              <w:spacing w:before="0" w:after="0" w:line="240" w:lineRule="auto"/>
              <w:ind w:left="720"/>
              <w:rPr>
                <w:i/>
                <w:iCs/>
              </w:rPr>
            </w:pPr>
          </w:p>
          <w:p w14:paraId="6068F205" w14:textId="77777777" w:rsidR="00160857" w:rsidRPr="007F6A3E" w:rsidRDefault="00160857" w:rsidP="00B97D66">
            <w:pPr>
              <w:spacing w:before="0" w:after="0" w:line="240" w:lineRule="auto"/>
              <w:ind w:left="720"/>
              <w:rPr>
                <w:i/>
                <w:iCs/>
              </w:rPr>
            </w:pPr>
            <w:r w:rsidRPr="007F6A3E">
              <w:rPr>
                <w:i/>
                <w:iCs/>
              </w:rPr>
              <w:t xml:space="preserve">(b) the keeping of financial records by a local government; and </w:t>
            </w:r>
          </w:p>
          <w:p w14:paraId="3519A47A" w14:textId="77777777" w:rsidR="00160857" w:rsidRPr="007F6A3E" w:rsidRDefault="00160857" w:rsidP="00B97D66">
            <w:pPr>
              <w:spacing w:before="0" w:after="0" w:line="240" w:lineRule="auto"/>
              <w:ind w:left="720"/>
              <w:rPr>
                <w:i/>
                <w:iCs/>
              </w:rPr>
            </w:pPr>
          </w:p>
          <w:p w14:paraId="33C79D0F" w14:textId="77777777" w:rsidR="00160857" w:rsidRPr="007F6A3E" w:rsidRDefault="00160857" w:rsidP="00B97D66">
            <w:pPr>
              <w:spacing w:before="0" w:after="0" w:line="240" w:lineRule="auto"/>
              <w:ind w:left="720"/>
              <w:rPr>
                <w:i/>
                <w:iCs/>
              </w:rPr>
            </w:pPr>
            <w:r w:rsidRPr="007F6A3E">
              <w:rPr>
                <w:i/>
                <w:iCs/>
              </w:rPr>
              <w:t xml:space="preserve">(c) the management by a local government of </w:t>
            </w:r>
            <w:r w:rsidRPr="007F6A3E">
              <w:rPr>
                <w:b/>
                <w:bCs/>
                <w:i/>
                <w:iCs/>
              </w:rPr>
              <w:t>its assets</w:t>
            </w:r>
            <w:r w:rsidRPr="007F6A3E">
              <w:rPr>
                <w:i/>
                <w:iCs/>
              </w:rPr>
              <w:t xml:space="preserve">, liabilities and revenue; and </w:t>
            </w:r>
          </w:p>
          <w:p w14:paraId="0BE11FE5" w14:textId="77777777" w:rsidR="00160857" w:rsidRPr="007F6A3E" w:rsidRDefault="00160857" w:rsidP="00B97D66">
            <w:pPr>
              <w:spacing w:before="0" w:after="0" w:line="240" w:lineRule="auto"/>
              <w:ind w:left="720"/>
              <w:rPr>
                <w:i/>
                <w:iCs/>
              </w:rPr>
            </w:pPr>
          </w:p>
          <w:p w14:paraId="569146B1" w14:textId="77777777" w:rsidR="00160857" w:rsidRPr="007F6A3E" w:rsidRDefault="00160857" w:rsidP="00B97D66">
            <w:pPr>
              <w:spacing w:before="0" w:after="0" w:line="240" w:lineRule="auto"/>
              <w:ind w:left="720"/>
              <w:rPr>
                <w:i/>
                <w:iCs/>
              </w:rPr>
            </w:pPr>
            <w:r w:rsidRPr="007F6A3E">
              <w:rPr>
                <w:i/>
                <w:iCs/>
              </w:rPr>
              <w:t xml:space="preserve">(d) the general management of, and the authorisation of payments out of — </w:t>
            </w:r>
          </w:p>
          <w:p w14:paraId="1E51DE7A" w14:textId="77777777" w:rsidR="00160857" w:rsidRPr="007F6A3E" w:rsidRDefault="00160857" w:rsidP="00B97D66">
            <w:pPr>
              <w:spacing w:before="0" w:after="0" w:line="240" w:lineRule="auto"/>
              <w:ind w:left="720"/>
              <w:rPr>
                <w:i/>
                <w:iCs/>
              </w:rPr>
            </w:pPr>
          </w:p>
          <w:p w14:paraId="45D0B08F" w14:textId="77777777" w:rsidR="00160857" w:rsidRPr="007F6A3E" w:rsidRDefault="00160857" w:rsidP="00B97D66">
            <w:pPr>
              <w:spacing w:before="0" w:after="0" w:line="240" w:lineRule="auto"/>
              <w:ind w:left="1440"/>
              <w:rPr>
                <w:i/>
                <w:iCs/>
              </w:rPr>
            </w:pPr>
            <w:r w:rsidRPr="007F6A3E">
              <w:rPr>
                <w:i/>
                <w:iCs/>
              </w:rPr>
              <w:t>(</w:t>
            </w:r>
            <w:proofErr w:type="spellStart"/>
            <w:r w:rsidRPr="007F6A3E">
              <w:rPr>
                <w:i/>
                <w:iCs/>
              </w:rPr>
              <w:t>i</w:t>
            </w:r>
            <w:proofErr w:type="spellEnd"/>
            <w:r w:rsidRPr="007F6A3E">
              <w:rPr>
                <w:i/>
                <w:iCs/>
              </w:rPr>
              <w:t xml:space="preserve">) the municipal fund; and </w:t>
            </w:r>
          </w:p>
          <w:p w14:paraId="7212274D" w14:textId="77777777" w:rsidR="00160857" w:rsidRPr="007F6A3E" w:rsidRDefault="00160857" w:rsidP="00B97D66">
            <w:pPr>
              <w:spacing w:before="0" w:after="0" w:line="240" w:lineRule="auto"/>
              <w:ind w:left="1440"/>
              <w:rPr>
                <w:i/>
                <w:iCs/>
              </w:rPr>
            </w:pPr>
            <w:r w:rsidRPr="007F6A3E">
              <w:rPr>
                <w:i/>
                <w:iCs/>
              </w:rPr>
              <w:t>(ii) the trust fund, of a local government.</w:t>
            </w:r>
          </w:p>
        </w:tc>
      </w:tr>
    </w:tbl>
    <w:p w14:paraId="11FAC995" w14:textId="7FE7D3B6" w:rsidR="00A02EC0" w:rsidRDefault="00160857" w:rsidP="002E22D8">
      <w:pPr>
        <w:spacing w:before="240"/>
        <w:jc w:val="both"/>
      </w:pPr>
      <w:r>
        <w:t xml:space="preserve">Regulation 4(1) of the </w:t>
      </w:r>
      <w:r w:rsidR="004B5C60">
        <w:t xml:space="preserve">FM </w:t>
      </w:r>
      <w:r w:rsidR="002A16BA">
        <w:rPr>
          <w:rFonts w:cs="Arial"/>
          <w:szCs w:val="22"/>
        </w:rPr>
        <w:t>Regulations</w:t>
      </w:r>
      <w:r>
        <w:t xml:space="preserve"> states that AAS are to be applied except where there may be inconsistency between the AAS and the </w:t>
      </w:r>
      <w:r w:rsidR="004B5C60">
        <w:t xml:space="preserve">FM </w:t>
      </w:r>
      <w:r w:rsidR="002A16BA">
        <w:rPr>
          <w:rFonts w:cs="Arial"/>
          <w:szCs w:val="22"/>
        </w:rPr>
        <w:t>Regulations</w:t>
      </w:r>
      <w:r>
        <w:t xml:space="preserve">, in which case the </w:t>
      </w:r>
      <w:r w:rsidR="004B5C60">
        <w:t xml:space="preserve">FM </w:t>
      </w:r>
      <w:r w:rsidR="002A16BA">
        <w:rPr>
          <w:rFonts w:cs="Arial"/>
          <w:szCs w:val="22"/>
        </w:rPr>
        <w:t xml:space="preserve">Regulations </w:t>
      </w:r>
      <w:r>
        <w:t>are to prevail.</w:t>
      </w:r>
    </w:p>
    <w:tbl>
      <w:tblPr>
        <w:tblStyle w:val="TableGrid"/>
        <w:tblW w:w="0" w:type="auto"/>
        <w:shd w:val="clear" w:color="auto" w:fill="ABDAE1" w:themeFill="accent4" w:themeFillTint="66"/>
        <w:tblLook w:val="04A0" w:firstRow="1" w:lastRow="0" w:firstColumn="1" w:lastColumn="0" w:noHBand="0" w:noVBand="1"/>
      </w:tblPr>
      <w:tblGrid>
        <w:gridCol w:w="9629"/>
      </w:tblGrid>
      <w:tr w:rsidR="00160857" w14:paraId="21E78CE2" w14:textId="77777777" w:rsidTr="00756E6E">
        <w:tc>
          <w:tcPr>
            <w:tcW w:w="9629" w:type="dxa"/>
            <w:shd w:val="clear" w:color="auto" w:fill="ABDAE1" w:themeFill="accent4" w:themeFillTint="66"/>
          </w:tcPr>
          <w:p w14:paraId="61B86E92" w14:textId="77777777" w:rsidR="00160857" w:rsidRPr="00160857" w:rsidRDefault="00160857" w:rsidP="00160857">
            <w:pPr>
              <w:spacing w:before="0" w:after="0" w:line="240" w:lineRule="auto"/>
              <w:rPr>
                <w:b/>
                <w:bCs/>
                <w:i/>
                <w:iCs/>
              </w:rPr>
            </w:pPr>
            <w:r w:rsidRPr="00160857">
              <w:rPr>
                <w:b/>
                <w:bCs/>
                <w:i/>
                <w:iCs/>
              </w:rPr>
              <w:t xml:space="preserve">4. AAS, effect of </w:t>
            </w:r>
          </w:p>
          <w:p w14:paraId="1321C83D" w14:textId="77777777" w:rsidR="00160857" w:rsidRPr="00160857" w:rsidRDefault="00160857" w:rsidP="00160857">
            <w:pPr>
              <w:spacing w:before="0" w:after="0" w:line="240" w:lineRule="auto"/>
              <w:rPr>
                <w:i/>
                <w:iCs/>
              </w:rPr>
            </w:pPr>
          </w:p>
          <w:p w14:paraId="61797BDD" w14:textId="77777777" w:rsidR="00160857" w:rsidRPr="00160857" w:rsidRDefault="00160857" w:rsidP="00160857">
            <w:pPr>
              <w:spacing w:before="0" w:after="0" w:line="240" w:lineRule="auto"/>
              <w:rPr>
                <w:i/>
                <w:iCs/>
              </w:rPr>
            </w:pPr>
            <w:r w:rsidRPr="00160857">
              <w:rPr>
                <w:i/>
                <w:iCs/>
              </w:rPr>
              <w:t xml:space="preserve">(1) These regulations are in addition to and not in derogation of the requirements of the AAS. </w:t>
            </w:r>
          </w:p>
          <w:p w14:paraId="4D1B2D66" w14:textId="77777777" w:rsidR="00160857" w:rsidRPr="00160857" w:rsidRDefault="00160857" w:rsidP="00160857">
            <w:pPr>
              <w:spacing w:before="0" w:after="0" w:line="240" w:lineRule="auto"/>
              <w:rPr>
                <w:i/>
                <w:iCs/>
              </w:rPr>
            </w:pPr>
          </w:p>
          <w:p w14:paraId="4CF7A966" w14:textId="77777777" w:rsidR="00160857" w:rsidRPr="00160857" w:rsidRDefault="00160857" w:rsidP="00160857">
            <w:pPr>
              <w:spacing w:before="0" w:after="0" w:line="240" w:lineRule="auto"/>
              <w:rPr>
                <w:i/>
                <w:iCs/>
              </w:rPr>
            </w:pPr>
            <w:r w:rsidRPr="00160857">
              <w:rPr>
                <w:i/>
                <w:iCs/>
              </w:rPr>
              <w:t xml:space="preserve">(2) If a provision of the AAS is inconsistent with a provision of these regulations, the provision of these regulations prevails to the extent of the inconsistency. </w:t>
            </w:r>
          </w:p>
          <w:p w14:paraId="01C58A2C" w14:textId="77777777" w:rsidR="00160857" w:rsidRPr="00160857" w:rsidRDefault="00160857" w:rsidP="00160857">
            <w:pPr>
              <w:spacing w:before="0" w:after="0" w:line="240" w:lineRule="auto"/>
              <w:rPr>
                <w:i/>
                <w:iCs/>
              </w:rPr>
            </w:pPr>
          </w:p>
          <w:p w14:paraId="521F9D6F" w14:textId="12527A80" w:rsidR="00160857" w:rsidRPr="00160857" w:rsidRDefault="00160857" w:rsidP="00160857">
            <w:pPr>
              <w:spacing w:before="0" w:after="0" w:line="240" w:lineRule="auto"/>
              <w:rPr>
                <w:rFonts w:ascii="Times New Roman" w:hAnsi="Times New Roman"/>
                <w:i/>
                <w:iCs/>
                <w:color w:val="auto"/>
                <w:sz w:val="24"/>
              </w:rPr>
            </w:pPr>
            <w:r w:rsidRPr="00160857">
              <w:rPr>
                <w:i/>
                <w:iCs/>
              </w:rPr>
              <w:t>(3) All words in the Act or these regulations that import revenue or expenditure are to be interpreted to permit compliance with the requirements of the AAS.</w:t>
            </w:r>
          </w:p>
        </w:tc>
      </w:tr>
    </w:tbl>
    <w:p w14:paraId="57092D85" w14:textId="4B5B388A" w:rsidR="003D5455" w:rsidRDefault="003D5455" w:rsidP="002E22D8">
      <w:pPr>
        <w:spacing w:before="240"/>
      </w:pPr>
      <w:r>
        <w:t xml:space="preserve">Inconsistencies exist </w:t>
      </w:r>
      <w:r w:rsidR="004B540D">
        <w:t>in the areas of</w:t>
      </w:r>
      <w:r>
        <w:t>:</w:t>
      </w:r>
    </w:p>
    <w:p w14:paraId="7F941176" w14:textId="0A91DFB1" w:rsidR="003D5455" w:rsidRDefault="00FD1A34" w:rsidP="00775776">
      <w:pPr>
        <w:pStyle w:val="ListParagraph"/>
        <w:numPr>
          <w:ilvl w:val="0"/>
          <w:numId w:val="33"/>
        </w:numPr>
        <w:jc w:val="both"/>
      </w:pPr>
      <w:r>
        <w:t>Measurement after recognition (cost model vs fair value)</w:t>
      </w:r>
      <w:r w:rsidR="003D5455">
        <w:t xml:space="preserve"> – </w:t>
      </w:r>
      <w:r>
        <w:t xml:space="preserve">see section </w:t>
      </w:r>
      <w:hyperlink w:anchor="_4.7_Valuing_Assets" w:history="1">
        <w:r w:rsidR="004D1F55" w:rsidRPr="00AF63ED">
          <w:rPr>
            <w:rStyle w:val="Hyperlink"/>
          </w:rPr>
          <w:t>4.7</w:t>
        </w:r>
      </w:hyperlink>
    </w:p>
    <w:p w14:paraId="55642588" w14:textId="5ACF46A0" w:rsidR="00FD1A34" w:rsidRDefault="00FD1A34" w:rsidP="00775776">
      <w:pPr>
        <w:pStyle w:val="ListParagraph"/>
        <w:numPr>
          <w:ilvl w:val="0"/>
          <w:numId w:val="33"/>
        </w:numPr>
        <w:jc w:val="both"/>
      </w:pPr>
      <w:r>
        <w:t xml:space="preserve">Setting of a minimum capitalisation threshold – see section </w:t>
      </w:r>
      <w:hyperlink w:anchor="_4.5.3_Capitalisation_Threshold" w:history="1">
        <w:r w:rsidR="004D1F55" w:rsidRPr="00926A39">
          <w:rPr>
            <w:rStyle w:val="Hyperlink"/>
          </w:rPr>
          <w:t>4.5.3</w:t>
        </w:r>
      </w:hyperlink>
    </w:p>
    <w:p w14:paraId="66EB3ACE" w14:textId="2613BF36" w:rsidR="00FD1A34" w:rsidRDefault="00FD1A34" w:rsidP="00775776">
      <w:pPr>
        <w:pStyle w:val="ListParagraph"/>
        <w:numPr>
          <w:ilvl w:val="0"/>
          <w:numId w:val="33"/>
        </w:numPr>
        <w:jc w:val="both"/>
      </w:pPr>
      <w:r>
        <w:t xml:space="preserve">Requirement to keep a register of portable and attractive items – </w:t>
      </w:r>
      <w:hyperlink w:anchor="_4.5.4_Portable_and" w:history="1">
        <w:r w:rsidR="004D1F55" w:rsidRPr="00926A39">
          <w:rPr>
            <w:rStyle w:val="Hyperlink"/>
          </w:rPr>
          <w:t>4.5.4</w:t>
        </w:r>
      </w:hyperlink>
      <w:r>
        <w:t xml:space="preserve"> </w:t>
      </w:r>
    </w:p>
    <w:p w14:paraId="0A1AE3C6" w14:textId="1D41886F" w:rsidR="00FD1A34" w:rsidRDefault="00FD1A34" w:rsidP="00775776">
      <w:pPr>
        <w:pStyle w:val="ListParagraph"/>
        <w:numPr>
          <w:ilvl w:val="0"/>
          <w:numId w:val="33"/>
        </w:numPr>
        <w:jc w:val="both"/>
      </w:pPr>
      <w:r>
        <w:t>Disclosure requirements in the annual budget and annual financial report over and above that of the AAS.</w:t>
      </w:r>
      <w:r w:rsidR="004D1F55">
        <w:t xml:space="preserve"> – FM Reg 27. and FM Reg 36.</w:t>
      </w:r>
    </w:p>
    <w:p w14:paraId="679823FC" w14:textId="77777777" w:rsidR="00FD1A34" w:rsidRPr="003D5455" w:rsidRDefault="00FD1A34" w:rsidP="00FD1A34">
      <w:pPr>
        <w:pStyle w:val="ListParagraph"/>
      </w:pPr>
    </w:p>
    <w:p w14:paraId="5FF15511" w14:textId="77777777" w:rsidR="00FD1A34" w:rsidRDefault="00FD1A34">
      <w:pPr>
        <w:spacing w:before="0" w:after="0" w:line="240" w:lineRule="auto"/>
        <w:rPr>
          <w:rFonts w:eastAsiaTheme="majorEastAsia" w:cstheme="majorBidi"/>
          <w:b/>
          <w:bCs/>
          <w:i/>
          <w:iCs/>
          <w:color w:val="auto"/>
          <w:szCs w:val="22"/>
        </w:rPr>
      </w:pPr>
      <w:r>
        <w:br w:type="page"/>
      </w:r>
    </w:p>
    <w:p w14:paraId="4F0052B6" w14:textId="40851321" w:rsidR="00035B56" w:rsidRDefault="00FD1A34" w:rsidP="00E568D1">
      <w:pPr>
        <w:pStyle w:val="Heading4"/>
      </w:pPr>
      <w:bookmarkStart w:id="7" w:name="_Toc123637726"/>
      <w:r>
        <w:lastRenderedPageBreak/>
        <w:t xml:space="preserve">4.2.1 </w:t>
      </w:r>
      <w:r w:rsidR="00035B56">
        <w:t>AASB 116 – Property, Plant and Equipment</w:t>
      </w:r>
      <w:bookmarkEnd w:id="7"/>
    </w:p>
    <w:p w14:paraId="3CA88D81" w14:textId="407FB2D0" w:rsidR="00331AFB" w:rsidRPr="00331AFB" w:rsidRDefault="00331AFB" w:rsidP="00FA7F0F">
      <w:pPr>
        <w:jc w:val="both"/>
      </w:pPr>
      <w:r>
        <w:t xml:space="preserve">AASB 116 Property, Plant and Equipment is the core </w:t>
      </w:r>
      <w:r w:rsidR="00E81082">
        <w:t>S</w:t>
      </w:r>
      <w:r>
        <w:t>tandard applicable to accounting for Physical Non-Current Assets (Property, Plant and Equipment</w:t>
      </w:r>
      <w:r w:rsidR="00756E6E">
        <w:t>)</w:t>
      </w:r>
      <w:r>
        <w:t xml:space="preserve">. </w:t>
      </w:r>
      <w:r w:rsidRPr="00331AFB">
        <w:t xml:space="preserve">This Standard shall be applied except when another Standard requires or permits a different accounting treatment. </w:t>
      </w:r>
    </w:p>
    <w:p w14:paraId="29495054" w14:textId="395E03E3" w:rsidR="00331AFB" w:rsidRPr="00331AFB" w:rsidRDefault="00331AFB" w:rsidP="00331AFB">
      <w:r w:rsidRPr="00331AFB">
        <w:t xml:space="preserve">AASB 116 does not apply to: </w:t>
      </w:r>
    </w:p>
    <w:p w14:paraId="6F81CF50" w14:textId="061E39DC" w:rsidR="00331AFB" w:rsidRPr="00331AFB" w:rsidRDefault="00331AFB" w:rsidP="00331AFB">
      <w:pPr>
        <w:ind w:left="720"/>
      </w:pPr>
      <w:r w:rsidRPr="00331AFB">
        <w:t xml:space="preserve">(a)  property, plant and equipment classified as held for sale in accordance with AASB 5 </w:t>
      </w:r>
      <w:r w:rsidRPr="003F3582">
        <w:rPr>
          <w:i/>
          <w:iCs/>
        </w:rPr>
        <w:t>Non-current Assets Held for Sale and Discontinued Operations</w:t>
      </w:r>
      <w:r w:rsidRPr="00331AFB">
        <w:t xml:space="preserve">. </w:t>
      </w:r>
    </w:p>
    <w:p w14:paraId="61FB22ED" w14:textId="509E5C93" w:rsidR="00331AFB" w:rsidRPr="00331AFB" w:rsidRDefault="00331AFB" w:rsidP="00331AFB">
      <w:pPr>
        <w:ind w:left="720"/>
      </w:pPr>
      <w:r w:rsidRPr="00331AFB">
        <w:t xml:space="preserve">(b)  biological assets related to agricultural activity other than bearer plants (see </w:t>
      </w:r>
      <w:r w:rsidRPr="0044150C">
        <w:t>AASB 141</w:t>
      </w:r>
      <w:r w:rsidRPr="0044150C">
        <w:rPr>
          <w:i/>
          <w:iCs/>
        </w:rPr>
        <w:t xml:space="preserve"> Agriculture</w:t>
      </w:r>
      <w:r w:rsidRPr="00331AFB">
        <w:t xml:space="preserve">). This Standard applies to bearer plants but it does not apply to the produce on bearer plants. </w:t>
      </w:r>
    </w:p>
    <w:p w14:paraId="7A77C977" w14:textId="77777777" w:rsidR="00331AFB" w:rsidRPr="00331AFB" w:rsidRDefault="00331AFB" w:rsidP="00FA7F0F">
      <w:pPr>
        <w:ind w:left="720"/>
        <w:jc w:val="both"/>
      </w:pPr>
      <w:r w:rsidRPr="00331AFB">
        <w:t xml:space="preserve">(c)  the recognition and measurement of exploration and evaluation assets (see AASB 6 </w:t>
      </w:r>
      <w:r w:rsidRPr="0044150C">
        <w:rPr>
          <w:i/>
          <w:iCs/>
        </w:rPr>
        <w:t>Exploration for and Evaluation of Mineral Resources</w:t>
      </w:r>
      <w:r w:rsidRPr="00331AFB">
        <w:t xml:space="preserve">). </w:t>
      </w:r>
    </w:p>
    <w:p w14:paraId="6078E598" w14:textId="77777777" w:rsidR="00331AFB" w:rsidRPr="00331AFB" w:rsidRDefault="00331AFB" w:rsidP="00FA7F0F">
      <w:pPr>
        <w:ind w:left="720"/>
        <w:jc w:val="both"/>
      </w:pPr>
      <w:r w:rsidRPr="00331AFB">
        <w:t xml:space="preserve">(d)  mineral rights and mineral reserves such as oil, natural gas and similar non-regenerative resources. </w:t>
      </w:r>
    </w:p>
    <w:p w14:paraId="190CF2BB" w14:textId="559F1DC9" w:rsidR="00331AFB" w:rsidRPr="00331AFB" w:rsidRDefault="00331AFB" w:rsidP="00FA7F0F">
      <w:pPr>
        <w:jc w:val="both"/>
      </w:pPr>
      <w:r w:rsidRPr="00331AFB">
        <w:t xml:space="preserve">However, this Standard applies to property, plant and equipment used to develop or maintain the assets described in </w:t>
      </w:r>
      <w:r w:rsidR="003F3582">
        <w:t>(b)–(d)</w:t>
      </w:r>
      <w:r w:rsidR="0044150C">
        <w:rPr>
          <w:rStyle w:val="FootnoteReference"/>
        </w:rPr>
        <w:footnoteReference w:id="1"/>
      </w:r>
      <w:r w:rsidRPr="00331AFB">
        <w:t xml:space="preserve">. </w:t>
      </w:r>
    </w:p>
    <w:p w14:paraId="74828A4B" w14:textId="273C1F8B" w:rsidR="00035B56" w:rsidRDefault="00D8042B" w:rsidP="00D8042B">
      <w:r>
        <w:t>AASB</w:t>
      </w:r>
      <w:r w:rsidR="00FA7F0F">
        <w:t xml:space="preserve"> </w:t>
      </w:r>
      <w:r>
        <w:t xml:space="preserve">116.6 defines </w:t>
      </w:r>
      <w:r w:rsidR="00B60762">
        <w:t>p</w:t>
      </w:r>
      <w:r>
        <w:t xml:space="preserve">roperty, </w:t>
      </w:r>
      <w:r w:rsidR="00926A39">
        <w:t>p</w:t>
      </w:r>
      <w:r>
        <w:t xml:space="preserve">lant and </w:t>
      </w:r>
      <w:r w:rsidR="00926A39">
        <w:t>e</w:t>
      </w:r>
      <w:r>
        <w:t>quipment as:</w:t>
      </w:r>
    </w:p>
    <w:p w14:paraId="5BBA8F7A" w14:textId="77777777" w:rsidR="00D8042B" w:rsidRPr="00D8042B" w:rsidRDefault="00D8042B" w:rsidP="00D8042B">
      <w:pPr>
        <w:ind w:left="720"/>
        <w:rPr>
          <w:rFonts w:cs="Arial"/>
          <w:b/>
          <w:bCs/>
          <w:i/>
          <w:iCs/>
          <w:color w:val="auto"/>
          <w:szCs w:val="22"/>
          <w:lang w:eastAsia="en-GB"/>
        </w:rPr>
      </w:pPr>
      <w:r w:rsidRPr="00D8042B">
        <w:rPr>
          <w:rFonts w:cs="Arial"/>
          <w:b/>
          <w:bCs/>
          <w:i/>
          <w:iCs/>
          <w:color w:val="auto"/>
          <w:szCs w:val="22"/>
          <w:lang w:eastAsia="en-GB"/>
        </w:rPr>
        <w:t xml:space="preserve">“tangible items that: </w:t>
      </w:r>
    </w:p>
    <w:p w14:paraId="08B1DE18" w14:textId="58BCEB66" w:rsidR="00D8042B" w:rsidRPr="00D8042B" w:rsidRDefault="00D8042B" w:rsidP="00FA7F0F">
      <w:pPr>
        <w:ind w:left="709"/>
        <w:rPr>
          <w:rFonts w:cs="Arial"/>
          <w:b/>
          <w:bCs/>
          <w:i/>
          <w:iCs/>
          <w:color w:val="auto"/>
          <w:szCs w:val="22"/>
          <w:lang w:eastAsia="en-GB"/>
        </w:rPr>
      </w:pPr>
      <w:r w:rsidRPr="00D8042B">
        <w:rPr>
          <w:rFonts w:cs="Arial"/>
          <w:b/>
          <w:bCs/>
          <w:i/>
          <w:iCs/>
          <w:color w:val="auto"/>
          <w:szCs w:val="22"/>
          <w:lang w:eastAsia="en-GB"/>
        </w:rPr>
        <w:t>(a) are held for use in the production or supply of goods or services, for rental to others, or for administrative purposes; and</w:t>
      </w:r>
    </w:p>
    <w:p w14:paraId="48BC30CE" w14:textId="7AC8BE3D" w:rsidR="00D8042B" w:rsidRPr="00D8042B" w:rsidRDefault="00D8042B" w:rsidP="00FA7F0F">
      <w:pPr>
        <w:ind w:left="709"/>
        <w:rPr>
          <w:rFonts w:cs="Arial"/>
          <w:b/>
          <w:bCs/>
          <w:i/>
          <w:iCs/>
          <w:color w:val="auto"/>
          <w:szCs w:val="22"/>
          <w:lang w:eastAsia="en-GB"/>
        </w:rPr>
      </w:pPr>
      <w:r w:rsidRPr="00D8042B">
        <w:rPr>
          <w:rFonts w:cs="Arial"/>
          <w:b/>
          <w:bCs/>
          <w:i/>
          <w:iCs/>
          <w:color w:val="auto"/>
          <w:szCs w:val="22"/>
          <w:lang w:eastAsia="en-GB"/>
        </w:rPr>
        <w:t>(b) are expected to be used during more than one period.”</w:t>
      </w:r>
      <w:r w:rsidR="00926A39">
        <w:rPr>
          <w:rStyle w:val="FootnoteReference"/>
          <w:rFonts w:cs="Arial"/>
          <w:b/>
          <w:bCs/>
          <w:i/>
          <w:iCs/>
          <w:color w:val="auto"/>
          <w:szCs w:val="22"/>
          <w:lang w:eastAsia="en-GB"/>
        </w:rPr>
        <w:footnoteReference w:id="2"/>
      </w:r>
    </w:p>
    <w:p w14:paraId="51AE06EF" w14:textId="683B6A7B" w:rsidR="00FD1A34" w:rsidRDefault="00FD1A34">
      <w:pPr>
        <w:spacing w:before="0" w:after="0" w:line="240" w:lineRule="auto"/>
      </w:pPr>
      <w:r>
        <w:br w:type="page"/>
      </w:r>
    </w:p>
    <w:p w14:paraId="09218990" w14:textId="45B48021" w:rsidR="00767597" w:rsidRPr="008329F6" w:rsidRDefault="00FD1A34" w:rsidP="00E568D1">
      <w:pPr>
        <w:pStyle w:val="Heading4"/>
      </w:pPr>
      <w:bookmarkStart w:id="8" w:name="_Toc123637727"/>
      <w:r>
        <w:lastRenderedPageBreak/>
        <w:t xml:space="preserve">4.2.2 </w:t>
      </w:r>
      <w:r w:rsidR="00767597" w:rsidRPr="008329F6">
        <w:t>Local Government (Financial Management Regulations) 1996</w:t>
      </w:r>
      <w:bookmarkEnd w:id="8"/>
    </w:p>
    <w:p w14:paraId="112140E3" w14:textId="7BB1E4C6" w:rsidR="00AB0974" w:rsidRDefault="000E6A24" w:rsidP="00FA7F0F">
      <w:pPr>
        <w:jc w:val="both"/>
      </w:pPr>
      <w:r>
        <w:t>The</w:t>
      </w:r>
      <w:r w:rsidR="00756E6E">
        <w:t xml:space="preserve"> FM </w:t>
      </w:r>
      <w:r w:rsidR="002A16BA">
        <w:rPr>
          <w:rFonts w:cs="Arial"/>
          <w:szCs w:val="22"/>
        </w:rPr>
        <w:t xml:space="preserve">Regulations </w:t>
      </w:r>
      <w:r>
        <w:t>17A,17B, 2</w:t>
      </w:r>
      <w:r w:rsidR="008329F6">
        <w:t>7 a</w:t>
      </w:r>
      <w:r>
        <w:t>nd 3</w:t>
      </w:r>
      <w:r w:rsidR="008329F6">
        <w:t>6</w:t>
      </w:r>
      <w:r>
        <w:t xml:space="preserve"> prescribe additional criteria to that of </w:t>
      </w:r>
      <w:r w:rsidR="00A154E2">
        <w:t xml:space="preserve">the </w:t>
      </w:r>
      <w:r w:rsidR="00FA7F0F">
        <w:t>AAS</w:t>
      </w:r>
      <w:r>
        <w:t xml:space="preserve"> when accounting for the valuation of certain assets, managing portable and attractive assets, and notes that may be required in the Annual Budget and Annual </w:t>
      </w:r>
      <w:r w:rsidR="00756E6E">
        <w:t xml:space="preserve">Financial </w:t>
      </w:r>
      <w:r>
        <w:t>Report.</w:t>
      </w:r>
    </w:p>
    <w:p w14:paraId="5EA6AAD8" w14:textId="4892CC8C" w:rsidR="003D4903" w:rsidRDefault="00756E6E" w:rsidP="00FA7F0F">
      <w:pPr>
        <w:jc w:val="both"/>
      </w:pPr>
      <w:r>
        <w:t xml:space="preserve">Outlined below are the applicable regulations impacting Non-Current Physical Assets, </w:t>
      </w:r>
      <w:r w:rsidR="00B60762">
        <w:t>that</w:t>
      </w:r>
      <w:r>
        <w:t xml:space="preserve"> will be discussed further in the relevant section of this </w:t>
      </w:r>
      <w:r w:rsidR="00141855">
        <w:t>document</w:t>
      </w:r>
      <w:r>
        <w:t>.</w:t>
      </w:r>
    </w:p>
    <w:tbl>
      <w:tblPr>
        <w:tblStyle w:val="TableGrid"/>
        <w:tblW w:w="0" w:type="auto"/>
        <w:shd w:val="clear" w:color="auto" w:fill="ABDAE1" w:themeFill="accent4" w:themeFillTint="66"/>
        <w:tblLook w:val="04A0" w:firstRow="1" w:lastRow="0" w:firstColumn="1" w:lastColumn="0" w:noHBand="0" w:noVBand="1"/>
      </w:tblPr>
      <w:tblGrid>
        <w:gridCol w:w="9629"/>
      </w:tblGrid>
      <w:tr w:rsidR="00AB0974" w14:paraId="434E60AF" w14:textId="77777777" w:rsidTr="00756E6E">
        <w:tc>
          <w:tcPr>
            <w:tcW w:w="9629" w:type="dxa"/>
            <w:shd w:val="clear" w:color="auto" w:fill="ABDAE1" w:themeFill="accent4" w:themeFillTint="66"/>
          </w:tcPr>
          <w:p w14:paraId="385590BE" w14:textId="77777777" w:rsidR="00767597" w:rsidRPr="007F6A3E" w:rsidRDefault="00AB0974" w:rsidP="00AB0974">
            <w:pPr>
              <w:spacing w:before="0" w:after="0" w:line="240" w:lineRule="auto"/>
              <w:rPr>
                <w:b/>
                <w:bCs/>
                <w:i/>
                <w:iCs/>
              </w:rPr>
            </w:pPr>
            <w:r w:rsidRPr="007F6A3E">
              <w:rPr>
                <w:b/>
                <w:bCs/>
                <w:i/>
                <w:iCs/>
              </w:rPr>
              <w:t xml:space="preserve">17A. Valuation of certain assets for financial reports </w:t>
            </w:r>
          </w:p>
          <w:p w14:paraId="710333A7" w14:textId="77777777" w:rsidR="00767597" w:rsidRPr="007F6A3E" w:rsidRDefault="00767597" w:rsidP="00AB0974">
            <w:pPr>
              <w:spacing w:before="0" w:after="0" w:line="240" w:lineRule="auto"/>
              <w:rPr>
                <w:b/>
                <w:bCs/>
                <w:i/>
                <w:iCs/>
              </w:rPr>
            </w:pPr>
          </w:p>
          <w:p w14:paraId="424E92DC" w14:textId="3DAB4F7C" w:rsidR="00767597" w:rsidRPr="00E01C4F" w:rsidRDefault="00AB0974" w:rsidP="00775776">
            <w:pPr>
              <w:pStyle w:val="ListParagraph"/>
              <w:numPr>
                <w:ilvl w:val="3"/>
                <w:numId w:val="39"/>
              </w:numPr>
              <w:spacing w:before="0"/>
              <w:rPr>
                <w:i/>
                <w:iCs/>
              </w:rPr>
            </w:pPr>
            <w:r w:rsidRPr="00E01C4F">
              <w:rPr>
                <w:i/>
                <w:iCs/>
              </w:rPr>
              <w:t xml:space="preserve">In this regulation — carrying amount, in relation to a non-financial asset, means the carrying amount of the non-financial asset determined in accordance with the AAS; fair value, in relation to a non-financial asset, means the fair value of the non-financial asset measured in accordance with the AAS; right-of-use asset, of a local government, includes the local government’s right to use — </w:t>
            </w:r>
          </w:p>
          <w:p w14:paraId="46A04167" w14:textId="77777777" w:rsidR="00767597" w:rsidRPr="007F6A3E" w:rsidRDefault="00767597" w:rsidP="00AB0974">
            <w:pPr>
              <w:spacing w:before="0" w:after="0" w:line="240" w:lineRule="auto"/>
              <w:rPr>
                <w:i/>
                <w:iCs/>
              </w:rPr>
            </w:pPr>
          </w:p>
          <w:p w14:paraId="675FC20A" w14:textId="6665FA1A" w:rsidR="00767597" w:rsidRPr="00E01C4F" w:rsidRDefault="00AB0974" w:rsidP="00775776">
            <w:pPr>
              <w:pStyle w:val="ListParagraph"/>
              <w:numPr>
                <w:ilvl w:val="0"/>
                <w:numId w:val="40"/>
              </w:numPr>
              <w:spacing w:before="0"/>
              <w:ind w:left="2014" w:hanging="426"/>
              <w:rPr>
                <w:i/>
                <w:iCs/>
              </w:rPr>
            </w:pPr>
            <w:r w:rsidRPr="00E01C4F">
              <w:rPr>
                <w:i/>
                <w:iCs/>
              </w:rPr>
              <w:t xml:space="preserve">Crown land; or </w:t>
            </w:r>
          </w:p>
          <w:p w14:paraId="2C4AAB3E" w14:textId="77777777" w:rsidR="00767597" w:rsidRPr="007F6A3E" w:rsidRDefault="00767597" w:rsidP="00767597">
            <w:pPr>
              <w:spacing w:before="0" w:after="0" w:line="240" w:lineRule="auto"/>
              <w:ind w:left="720"/>
              <w:rPr>
                <w:i/>
                <w:iCs/>
              </w:rPr>
            </w:pPr>
          </w:p>
          <w:p w14:paraId="32CB2D18" w14:textId="71389A20" w:rsidR="00767597" w:rsidRPr="00E01C4F" w:rsidRDefault="00AB0974" w:rsidP="00775776">
            <w:pPr>
              <w:pStyle w:val="ListParagraph"/>
              <w:numPr>
                <w:ilvl w:val="0"/>
                <w:numId w:val="40"/>
              </w:numPr>
              <w:spacing w:before="0"/>
              <w:ind w:left="2014" w:hanging="426"/>
              <w:rPr>
                <w:i/>
                <w:iCs/>
              </w:rPr>
            </w:pPr>
            <w:r w:rsidRPr="00E01C4F">
              <w:rPr>
                <w:i/>
                <w:iCs/>
              </w:rPr>
              <w:t xml:space="preserve">other land that is not owned by the local government, that is vested in the local government at nil or nominal cost for an indefinite period for the purpose of roads or for any other purpose; vested improvement, in relation to a local government, means a pre-existing improvement on land of which the care, control or management is vested in the local government at nil or nominal cost for an indefinite period. </w:t>
            </w:r>
          </w:p>
          <w:p w14:paraId="342A8ABD" w14:textId="77777777" w:rsidR="00E01C4F" w:rsidRDefault="00E01C4F" w:rsidP="00AB0974">
            <w:pPr>
              <w:spacing w:before="0" w:after="0" w:line="240" w:lineRule="auto"/>
              <w:rPr>
                <w:i/>
                <w:iCs/>
              </w:rPr>
            </w:pPr>
          </w:p>
          <w:p w14:paraId="426C3F2E" w14:textId="634076B7" w:rsidR="00767597" w:rsidRPr="00E01C4F" w:rsidRDefault="00AB0974" w:rsidP="00775776">
            <w:pPr>
              <w:pStyle w:val="ListParagraph"/>
              <w:numPr>
                <w:ilvl w:val="3"/>
                <w:numId w:val="39"/>
              </w:numPr>
              <w:spacing w:before="0"/>
              <w:rPr>
                <w:i/>
                <w:iCs/>
              </w:rPr>
            </w:pPr>
            <w:r w:rsidRPr="00E01C4F">
              <w:rPr>
                <w:i/>
                <w:iCs/>
              </w:rPr>
              <w:t xml:space="preserve"> A local government must show in each financial report for a financial year ending on or after 30 June 2020 — </w:t>
            </w:r>
          </w:p>
          <w:p w14:paraId="73CB7B54" w14:textId="77777777" w:rsidR="00767597" w:rsidRPr="007F6A3E" w:rsidRDefault="00767597" w:rsidP="00AB0974">
            <w:pPr>
              <w:spacing w:before="0" w:after="0" w:line="240" w:lineRule="auto"/>
              <w:rPr>
                <w:i/>
                <w:iCs/>
              </w:rPr>
            </w:pPr>
          </w:p>
          <w:p w14:paraId="28C35B98" w14:textId="237D9FEF" w:rsidR="00767597" w:rsidRPr="00E01C4F" w:rsidRDefault="00AB0974" w:rsidP="00775776">
            <w:pPr>
              <w:pStyle w:val="ListParagraph"/>
              <w:numPr>
                <w:ilvl w:val="0"/>
                <w:numId w:val="41"/>
              </w:numPr>
              <w:spacing w:before="0"/>
              <w:ind w:left="2014"/>
              <w:rPr>
                <w:i/>
                <w:iCs/>
              </w:rPr>
            </w:pPr>
            <w:r w:rsidRPr="00E01C4F">
              <w:rPr>
                <w:i/>
                <w:iCs/>
              </w:rPr>
              <w:t xml:space="preserve">the fair value of all of the non-financial assets of the local government that are — </w:t>
            </w:r>
          </w:p>
          <w:p w14:paraId="00709DB8" w14:textId="77777777" w:rsidR="00767597" w:rsidRPr="007F6A3E" w:rsidRDefault="00767597" w:rsidP="00E01274">
            <w:pPr>
              <w:spacing w:before="0" w:after="0" w:line="240" w:lineRule="auto"/>
              <w:ind w:left="720"/>
              <w:rPr>
                <w:i/>
                <w:iCs/>
              </w:rPr>
            </w:pPr>
          </w:p>
          <w:p w14:paraId="61AE9EAA" w14:textId="256D534A" w:rsidR="00767597" w:rsidRPr="00E01C4F" w:rsidRDefault="00AB0974" w:rsidP="00775776">
            <w:pPr>
              <w:pStyle w:val="ListParagraph"/>
              <w:numPr>
                <w:ilvl w:val="0"/>
                <w:numId w:val="42"/>
              </w:numPr>
              <w:spacing w:before="0"/>
              <w:ind w:left="2581"/>
              <w:rPr>
                <w:i/>
                <w:iCs/>
              </w:rPr>
            </w:pPr>
            <w:r w:rsidRPr="00E01C4F">
              <w:rPr>
                <w:i/>
                <w:iCs/>
              </w:rPr>
              <w:t xml:space="preserve">land and buildings that are classified as property, plant and equipment; or </w:t>
            </w:r>
          </w:p>
          <w:p w14:paraId="26D457BF" w14:textId="59916B5C" w:rsidR="00767597" w:rsidRPr="00E01C4F" w:rsidRDefault="00AB0974" w:rsidP="00775776">
            <w:pPr>
              <w:pStyle w:val="ListParagraph"/>
              <w:numPr>
                <w:ilvl w:val="0"/>
                <w:numId w:val="42"/>
              </w:numPr>
              <w:spacing w:before="0"/>
              <w:ind w:left="2581"/>
              <w:rPr>
                <w:i/>
                <w:iCs/>
              </w:rPr>
            </w:pPr>
            <w:r w:rsidRPr="00E01C4F">
              <w:rPr>
                <w:i/>
                <w:iCs/>
              </w:rPr>
              <w:t xml:space="preserve">investment properties; or </w:t>
            </w:r>
          </w:p>
          <w:p w14:paraId="4A6C051E" w14:textId="2D2801A7" w:rsidR="00767597" w:rsidRPr="00E01C4F" w:rsidRDefault="00AB0974" w:rsidP="00775776">
            <w:pPr>
              <w:pStyle w:val="ListParagraph"/>
              <w:numPr>
                <w:ilvl w:val="0"/>
                <w:numId w:val="42"/>
              </w:numPr>
              <w:spacing w:before="0"/>
              <w:ind w:left="2581"/>
              <w:rPr>
                <w:i/>
                <w:iCs/>
              </w:rPr>
            </w:pPr>
            <w:r w:rsidRPr="00E01C4F">
              <w:rPr>
                <w:i/>
                <w:iCs/>
              </w:rPr>
              <w:t xml:space="preserve">infrastructure; or </w:t>
            </w:r>
          </w:p>
          <w:p w14:paraId="6C4F119B" w14:textId="2CD809D8" w:rsidR="00767597" w:rsidRPr="00E01C4F" w:rsidRDefault="00AB0974" w:rsidP="00775776">
            <w:pPr>
              <w:pStyle w:val="ListParagraph"/>
              <w:numPr>
                <w:ilvl w:val="0"/>
                <w:numId w:val="42"/>
              </w:numPr>
              <w:spacing w:before="0"/>
              <w:ind w:left="2581"/>
              <w:rPr>
                <w:i/>
                <w:iCs/>
              </w:rPr>
            </w:pPr>
            <w:r w:rsidRPr="00E01C4F">
              <w:rPr>
                <w:i/>
                <w:iCs/>
              </w:rPr>
              <w:t xml:space="preserve">vested improvements that the local government controls; and </w:t>
            </w:r>
          </w:p>
          <w:p w14:paraId="6EF5CB31" w14:textId="77777777" w:rsidR="00767597" w:rsidRPr="007F6A3E" w:rsidRDefault="00767597" w:rsidP="00E01274">
            <w:pPr>
              <w:spacing w:before="0" w:after="0" w:line="240" w:lineRule="auto"/>
              <w:ind w:left="720"/>
              <w:rPr>
                <w:i/>
                <w:iCs/>
              </w:rPr>
            </w:pPr>
          </w:p>
          <w:p w14:paraId="6FBDA763" w14:textId="6E2111F3" w:rsidR="00767597" w:rsidRPr="00E01C4F" w:rsidRDefault="00AB0974" w:rsidP="00775776">
            <w:pPr>
              <w:pStyle w:val="ListParagraph"/>
              <w:numPr>
                <w:ilvl w:val="0"/>
                <w:numId w:val="41"/>
              </w:numPr>
              <w:spacing w:before="0"/>
              <w:ind w:left="2014"/>
              <w:rPr>
                <w:i/>
                <w:iCs/>
              </w:rPr>
            </w:pPr>
            <w:r w:rsidRPr="00E01C4F">
              <w:rPr>
                <w:i/>
                <w:iCs/>
              </w:rPr>
              <w:t xml:space="preserve">the carrying amount of all of the non-financial assets of the local government that are plant and equipment type assets measured using the cost model in accordance with the AAS; and </w:t>
            </w:r>
          </w:p>
          <w:p w14:paraId="0CE1637A" w14:textId="77777777" w:rsidR="00767597" w:rsidRPr="007F6A3E" w:rsidRDefault="00767597" w:rsidP="00E01274">
            <w:pPr>
              <w:spacing w:before="0" w:after="0" w:line="240" w:lineRule="auto"/>
              <w:ind w:left="720"/>
              <w:rPr>
                <w:i/>
                <w:iCs/>
              </w:rPr>
            </w:pPr>
          </w:p>
          <w:p w14:paraId="588AD7BA" w14:textId="4F3D6895" w:rsidR="00370F70" w:rsidRPr="00E01C4F" w:rsidRDefault="00AB0974" w:rsidP="00775776">
            <w:pPr>
              <w:pStyle w:val="ListParagraph"/>
              <w:numPr>
                <w:ilvl w:val="0"/>
                <w:numId w:val="41"/>
              </w:numPr>
              <w:spacing w:before="0"/>
              <w:ind w:left="2014"/>
              <w:rPr>
                <w:i/>
                <w:iCs/>
              </w:rPr>
            </w:pPr>
            <w:r w:rsidRPr="00E01C4F">
              <w:rPr>
                <w:i/>
                <w:iCs/>
              </w:rPr>
              <w:t xml:space="preserve">the carrying amount of all of the right-of-use assets of the local government (other than vested improvements referred to in paragraph (a)(iv)) measured using the cost model in accordance with the AAS. </w:t>
            </w:r>
          </w:p>
          <w:p w14:paraId="067B21CB" w14:textId="77777777" w:rsidR="00F87A67" w:rsidRDefault="00F87A67" w:rsidP="00F87A67">
            <w:pPr>
              <w:spacing w:before="0" w:after="0" w:line="240" w:lineRule="auto"/>
              <w:rPr>
                <w:i/>
                <w:iCs/>
              </w:rPr>
            </w:pPr>
          </w:p>
          <w:p w14:paraId="7321518E" w14:textId="6E1CF572" w:rsidR="00370F70" w:rsidRPr="00F87A67" w:rsidRDefault="00F87A67" w:rsidP="00775776">
            <w:pPr>
              <w:pStyle w:val="ListParagraph"/>
              <w:numPr>
                <w:ilvl w:val="3"/>
                <w:numId w:val="39"/>
              </w:numPr>
              <w:spacing w:before="0"/>
              <w:rPr>
                <w:i/>
                <w:iCs/>
              </w:rPr>
            </w:pPr>
            <w:r w:rsidRPr="007F6A3E">
              <w:rPr>
                <w:i/>
                <w:iCs/>
              </w:rPr>
              <w:t>[</w:t>
            </w:r>
            <w:r>
              <w:rPr>
                <w:i/>
                <w:iCs/>
              </w:rPr>
              <w:t>Deleted]</w:t>
            </w:r>
            <w:r w:rsidRPr="00F87A67">
              <w:rPr>
                <w:i/>
                <w:iCs/>
              </w:rPr>
              <w:tab/>
            </w:r>
            <w:r w:rsidRPr="00F87A67">
              <w:rPr>
                <w:i/>
                <w:iCs/>
              </w:rPr>
              <w:tab/>
            </w:r>
          </w:p>
          <w:p w14:paraId="7B2D3012" w14:textId="08443166" w:rsidR="00F87A67" w:rsidRDefault="00F87A67" w:rsidP="00F87A67">
            <w:pPr>
              <w:spacing w:before="0" w:after="0" w:line="240" w:lineRule="auto"/>
              <w:rPr>
                <w:i/>
                <w:iCs/>
              </w:rPr>
            </w:pPr>
            <w:r w:rsidRPr="007F6A3E">
              <w:rPr>
                <w:i/>
                <w:iCs/>
              </w:rPr>
              <w:t xml:space="preserve"> </w:t>
            </w:r>
          </w:p>
          <w:p w14:paraId="5F903456" w14:textId="0FCD4CA7" w:rsidR="00F87A67" w:rsidRPr="00F87A67" w:rsidRDefault="00AB0974" w:rsidP="00775776">
            <w:pPr>
              <w:pStyle w:val="ListParagraph"/>
              <w:numPr>
                <w:ilvl w:val="3"/>
                <w:numId w:val="39"/>
              </w:numPr>
              <w:spacing w:before="0"/>
              <w:rPr>
                <w:i/>
                <w:iCs/>
              </w:rPr>
            </w:pPr>
            <w:r w:rsidRPr="00F87A67">
              <w:rPr>
                <w:i/>
                <w:iCs/>
              </w:rPr>
              <w:t xml:space="preserve">A local government must revalue a non-financial asset of the local government referred to in </w:t>
            </w:r>
            <w:proofErr w:type="spellStart"/>
            <w:r w:rsidRPr="00F87A67">
              <w:rPr>
                <w:i/>
                <w:iCs/>
              </w:rPr>
              <w:t>subregulation</w:t>
            </w:r>
            <w:proofErr w:type="spellEnd"/>
            <w:r w:rsidRPr="00F87A67">
              <w:rPr>
                <w:i/>
                <w:iCs/>
              </w:rPr>
              <w:t xml:space="preserve"> (2)(a) —</w:t>
            </w:r>
          </w:p>
          <w:p w14:paraId="179F8C26" w14:textId="5F9422F7" w:rsidR="00F87A67" w:rsidRDefault="00AB0974" w:rsidP="00775776">
            <w:pPr>
              <w:pStyle w:val="ListParagraph"/>
              <w:numPr>
                <w:ilvl w:val="0"/>
                <w:numId w:val="43"/>
              </w:numPr>
              <w:spacing w:before="0"/>
              <w:ind w:left="2014"/>
              <w:rPr>
                <w:i/>
                <w:iCs/>
              </w:rPr>
            </w:pPr>
            <w:r w:rsidRPr="00F87A67">
              <w:rPr>
                <w:i/>
                <w:iCs/>
              </w:rPr>
              <w:t>whenever the local government is of the opinion that the fair value of the asset is likely to be materially different from its carrying amount; and</w:t>
            </w:r>
          </w:p>
          <w:p w14:paraId="510E4B5A" w14:textId="77777777" w:rsidR="00F87A67" w:rsidRPr="00F87A67" w:rsidRDefault="00F87A67" w:rsidP="00F87A67">
            <w:pPr>
              <w:pStyle w:val="ListParagraph"/>
              <w:spacing w:before="0"/>
              <w:ind w:left="2014"/>
              <w:rPr>
                <w:i/>
                <w:iCs/>
              </w:rPr>
            </w:pPr>
          </w:p>
          <w:p w14:paraId="12532FE3" w14:textId="327EE329" w:rsidR="00767597" w:rsidRPr="00F87A67" w:rsidRDefault="00AB0974" w:rsidP="00775776">
            <w:pPr>
              <w:pStyle w:val="ListParagraph"/>
              <w:numPr>
                <w:ilvl w:val="0"/>
                <w:numId w:val="43"/>
              </w:numPr>
              <w:spacing w:before="0"/>
              <w:ind w:left="2014"/>
              <w:rPr>
                <w:i/>
                <w:iCs/>
              </w:rPr>
            </w:pPr>
            <w:r w:rsidRPr="00F87A67">
              <w:rPr>
                <w:i/>
                <w:iCs/>
              </w:rPr>
              <w:t xml:space="preserve">in any event, within a period of no more than 5 years after the day on which the asset was last valued or revalued. </w:t>
            </w:r>
          </w:p>
          <w:p w14:paraId="4B0DF1ED" w14:textId="77777777" w:rsidR="00767597" w:rsidRPr="007F6A3E" w:rsidRDefault="00767597" w:rsidP="00AB0974">
            <w:pPr>
              <w:spacing w:before="0" w:after="0" w:line="240" w:lineRule="auto"/>
              <w:rPr>
                <w:i/>
                <w:iCs/>
              </w:rPr>
            </w:pPr>
          </w:p>
          <w:p w14:paraId="487B7543" w14:textId="520A0DD1" w:rsidR="00AB0974" w:rsidRDefault="00AB0974" w:rsidP="00775776">
            <w:pPr>
              <w:pStyle w:val="ListParagraph"/>
              <w:numPr>
                <w:ilvl w:val="3"/>
                <w:numId w:val="39"/>
              </w:numPr>
              <w:spacing w:before="0"/>
            </w:pPr>
            <w:r w:rsidRPr="00F87A67">
              <w:rPr>
                <w:i/>
                <w:iCs/>
              </w:rPr>
              <w:t>A non-financial asset is to be excluded from the assets of a local government if the fair value of the asset as at the date of acquisition by the local government is under $5 000.</w:t>
            </w:r>
          </w:p>
        </w:tc>
      </w:tr>
    </w:tbl>
    <w:p w14:paraId="2B1E99AC" w14:textId="36171B93" w:rsidR="00AB0974" w:rsidRDefault="00AB0974" w:rsidP="00AB0974"/>
    <w:tbl>
      <w:tblPr>
        <w:tblStyle w:val="TableGrid"/>
        <w:tblW w:w="0" w:type="auto"/>
        <w:shd w:val="clear" w:color="auto" w:fill="ABDAE1" w:themeFill="accent4" w:themeFillTint="66"/>
        <w:tblLook w:val="04A0" w:firstRow="1" w:lastRow="0" w:firstColumn="1" w:lastColumn="0" w:noHBand="0" w:noVBand="1"/>
      </w:tblPr>
      <w:tblGrid>
        <w:gridCol w:w="9629"/>
      </w:tblGrid>
      <w:tr w:rsidR="00AB0974" w14:paraId="6439BACD" w14:textId="77777777" w:rsidTr="00756E6E">
        <w:tc>
          <w:tcPr>
            <w:tcW w:w="9629" w:type="dxa"/>
            <w:shd w:val="clear" w:color="auto" w:fill="ABDAE1" w:themeFill="accent4" w:themeFillTint="66"/>
          </w:tcPr>
          <w:p w14:paraId="2F788A9C" w14:textId="77777777" w:rsidR="00126AE7" w:rsidRPr="00126AE7" w:rsidRDefault="00AB0974" w:rsidP="00AB0974">
            <w:pPr>
              <w:spacing w:before="0" w:after="0" w:line="240" w:lineRule="auto"/>
              <w:rPr>
                <w:i/>
                <w:iCs/>
              </w:rPr>
            </w:pPr>
            <w:r w:rsidRPr="00126AE7">
              <w:rPr>
                <w:b/>
                <w:bCs/>
                <w:i/>
                <w:iCs/>
              </w:rPr>
              <w:t>17B</w:t>
            </w:r>
            <w:r w:rsidRPr="00126AE7">
              <w:rPr>
                <w:i/>
                <w:iCs/>
              </w:rPr>
              <w:t xml:space="preserve">. </w:t>
            </w:r>
            <w:r w:rsidRPr="00126AE7">
              <w:rPr>
                <w:b/>
                <w:bCs/>
                <w:i/>
                <w:iCs/>
              </w:rPr>
              <w:t>CEO to take steps to protect excluded portable and attractive assets</w:t>
            </w:r>
            <w:r w:rsidRPr="00126AE7">
              <w:rPr>
                <w:i/>
                <w:iCs/>
              </w:rPr>
              <w:t xml:space="preserve"> </w:t>
            </w:r>
          </w:p>
          <w:p w14:paraId="0FF07056" w14:textId="77777777" w:rsidR="00126AE7" w:rsidRPr="00126AE7" w:rsidRDefault="00126AE7" w:rsidP="00AB0974">
            <w:pPr>
              <w:spacing w:before="0" w:after="0" w:line="240" w:lineRule="auto"/>
              <w:rPr>
                <w:i/>
                <w:iCs/>
              </w:rPr>
            </w:pPr>
          </w:p>
          <w:p w14:paraId="555C9CD8" w14:textId="77777777" w:rsidR="00F87A67" w:rsidRDefault="00AB0974" w:rsidP="00F87A67">
            <w:pPr>
              <w:spacing w:before="0"/>
              <w:rPr>
                <w:i/>
                <w:iCs/>
              </w:rPr>
            </w:pPr>
            <w:r w:rsidRPr="00F87A67">
              <w:rPr>
                <w:i/>
                <w:iCs/>
              </w:rPr>
              <w:t>A CEO must take all reasonable steps to prevent the theft or loss of —</w:t>
            </w:r>
          </w:p>
          <w:p w14:paraId="53A1074D" w14:textId="3B7B084F" w:rsidR="00126AE7" w:rsidRPr="00F87A67" w:rsidRDefault="00AB0974" w:rsidP="00775776">
            <w:pPr>
              <w:pStyle w:val="ListParagraph"/>
              <w:numPr>
                <w:ilvl w:val="0"/>
                <w:numId w:val="44"/>
              </w:numPr>
              <w:spacing w:before="0"/>
              <w:ind w:left="1447"/>
              <w:rPr>
                <w:i/>
                <w:iCs/>
              </w:rPr>
            </w:pPr>
            <w:r w:rsidRPr="00F87A67">
              <w:rPr>
                <w:i/>
                <w:iCs/>
              </w:rPr>
              <w:t xml:space="preserve">a non-consumable asset that is susceptible to theft or loss due to its portable nature and attractiveness for personal use or resale; and </w:t>
            </w:r>
          </w:p>
          <w:p w14:paraId="5886D9E3" w14:textId="77777777" w:rsidR="00126AE7" w:rsidRPr="00126AE7" w:rsidRDefault="00126AE7" w:rsidP="00126AE7">
            <w:pPr>
              <w:spacing w:before="0" w:after="0" w:line="240" w:lineRule="auto"/>
              <w:ind w:left="720"/>
              <w:rPr>
                <w:i/>
                <w:iCs/>
              </w:rPr>
            </w:pPr>
          </w:p>
          <w:p w14:paraId="3D4A3E02" w14:textId="4861B0C2" w:rsidR="00AB0974" w:rsidRPr="00126AE7" w:rsidRDefault="00AB0974" w:rsidP="00F87A67">
            <w:pPr>
              <w:spacing w:before="0" w:after="0" w:line="240" w:lineRule="auto"/>
              <w:ind w:left="1021"/>
              <w:rPr>
                <w:rFonts w:ascii="Times New Roman" w:hAnsi="Times New Roman"/>
                <w:i/>
                <w:iCs/>
                <w:color w:val="auto"/>
                <w:sz w:val="24"/>
              </w:rPr>
            </w:pPr>
            <w:r w:rsidRPr="00126AE7">
              <w:rPr>
                <w:i/>
                <w:iCs/>
              </w:rPr>
              <w:t>(b) an asset referred to in regulation 17A(5).</w:t>
            </w:r>
          </w:p>
        </w:tc>
      </w:tr>
    </w:tbl>
    <w:p w14:paraId="2F89B56A" w14:textId="375402C7" w:rsidR="00AB0974" w:rsidRDefault="00AB0974" w:rsidP="00AB0974"/>
    <w:tbl>
      <w:tblPr>
        <w:tblStyle w:val="TableGrid"/>
        <w:tblW w:w="0" w:type="auto"/>
        <w:shd w:val="clear" w:color="auto" w:fill="ABDAE1" w:themeFill="accent4" w:themeFillTint="66"/>
        <w:tblLook w:val="04A0" w:firstRow="1" w:lastRow="0" w:firstColumn="1" w:lastColumn="0" w:noHBand="0" w:noVBand="1"/>
      </w:tblPr>
      <w:tblGrid>
        <w:gridCol w:w="9629"/>
      </w:tblGrid>
      <w:tr w:rsidR="002B6281" w14:paraId="700C2AB0" w14:textId="77777777" w:rsidTr="00756E6E">
        <w:tc>
          <w:tcPr>
            <w:tcW w:w="9629" w:type="dxa"/>
            <w:shd w:val="clear" w:color="auto" w:fill="ABDAE1" w:themeFill="accent4" w:themeFillTint="66"/>
          </w:tcPr>
          <w:p w14:paraId="5466264D" w14:textId="41684ABB" w:rsidR="002B6281" w:rsidRPr="00126AE7" w:rsidRDefault="002B6281" w:rsidP="002B6281">
            <w:pPr>
              <w:spacing w:before="0" w:after="0" w:line="240" w:lineRule="auto"/>
              <w:rPr>
                <w:rFonts w:ascii="Times New Roman" w:hAnsi="Times New Roman"/>
                <w:b/>
                <w:bCs/>
                <w:i/>
                <w:iCs/>
                <w:color w:val="auto"/>
                <w:sz w:val="24"/>
              </w:rPr>
            </w:pPr>
            <w:r w:rsidRPr="00126AE7">
              <w:rPr>
                <w:b/>
                <w:bCs/>
                <w:i/>
                <w:iCs/>
              </w:rPr>
              <w:t>27.</w:t>
            </w:r>
            <w:r w:rsidR="00126AE7" w:rsidRPr="00126AE7">
              <w:rPr>
                <w:b/>
                <w:bCs/>
                <w:i/>
                <w:iCs/>
              </w:rPr>
              <w:t xml:space="preserve"> Notes to annual budget, when required</w:t>
            </w:r>
          </w:p>
          <w:p w14:paraId="14F27266" w14:textId="14F8983A" w:rsidR="00775776" w:rsidRDefault="00775776" w:rsidP="00775776">
            <w:pPr>
              <w:spacing w:before="0"/>
              <w:rPr>
                <w:i/>
                <w:iCs/>
              </w:rPr>
            </w:pPr>
            <w:r>
              <w:rPr>
                <w:i/>
                <w:iCs/>
              </w:rPr>
              <w:t>…</w:t>
            </w:r>
          </w:p>
          <w:p w14:paraId="07F22EA5" w14:textId="77777777" w:rsidR="00775776" w:rsidRDefault="00775776" w:rsidP="00775776">
            <w:pPr>
              <w:spacing w:before="0"/>
              <w:ind w:left="1447" w:hanging="426"/>
              <w:rPr>
                <w:i/>
                <w:iCs/>
              </w:rPr>
            </w:pPr>
            <w:r>
              <w:rPr>
                <w:i/>
                <w:iCs/>
              </w:rPr>
              <w:t>(d)</w:t>
            </w:r>
            <w:r>
              <w:rPr>
                <w:i/>
                <w:iCs/>
              </w:rPr>
              <w:tab/>
            </w:r>
            <w:r w:rsidR="002B6281" w:rsidRPr="00775776">
              <w:rPr>
                <w:i/>
                <w:iCs/>
              </w:rPr>
              <w:t xml:space="preserve">in relation to the disposal of a class of assets — </w:t>
            </w:r>
          </w:p>
          <w:p w14:paraId="024F59A8" w14:textId="77777777" w:rsidR="00775776" w:rsidRPr="00775776" w:rsidRDefault="002B6281" w:rsidP="00775776">
            <w:pPr>
              <w:pStyle w:val="ListParagraph"/>
              <w:numPr>
                <w:ilvl w:val="0"/>
                <w:numId w:val="46"/>
              </w:numPr>
              <w:spacing w:before="0"/>
              <w:ind w:left="1730" w:hanging="425"/>
              <w:rPr>
                <w:i/>
                <w:iCs/>
              </w:rPr>
            </w:pPr>
            <w:r w:rsidRPr="00775776">
              <w:rPr>
                <w:i/>
                <w:iCs/>
              </w:rPr>
              <w:t xml:space="preserve">the net book value of that class of assets; and </w:t>
            </w:r>
          </w:p>
          <w:p w14:paraId="33D95627" w14:textId="77777777" w:rsidR="00775776" w:rsidRPr="00775776" w:rsidRDefault="002B6281" w:rsidP="00775776">
            <w:pPr>
              <w:pStyle w:val="ListParagraph"/>
              <w:numPr>
                <w:ilvl w:val="0"/>
                <w:numId w:val="46"/>
              </w:numPr>
              <w:spacing w:before="0"/>
              <w:ind w:left="1730" w:hanging="425"/>
              <w:rPr>
                <w:i/>
                <w:iCs/>
              </w:rPr>
            </w:pPr>
            <w:r w:rsidRPr="00775776">
              <w:rPr>
                <w:i/>
                <w:iCs/>
              </w:rPr>
              <w:t xml:space="preserve">an estimate of the sale price of the class of assets; and </w:t>
            </w:r>
          </w:p>
          <w:p w14:paraId="4A8B134E" w14:textId="305773AB" w:rsidR="002B6281" w:rsidRPr="00775776" w:rsidRDefault="002B6281" w:rsidP="00775776">
            <w:pPr>
              <w:pStyle w:val="ListParagraph"/>
              <w:numPr>
                <w:ilvl w:val="0"/>
                <w:numId w:val="46"/>
              </w:numPr>
              <w:spacing w:before="0"/>
              <w:ind w:left="1730" w:hanging="425"/>
              <w:rPr>
                <w:i/>
                <w:iCs/>
              </w:rPr>
            </w:pPr>
            <w:r w:rsidRPr="00775776">
              <w:rPr>
                <w:i/>
                <w:iCs/>
              </w:rPr>
              <w:t>an estimate of the profit or loss on the sale of that class of assets;</w:t>
            </w:r>
          </w:p>
          <w:p w14:paraId="5EE1F900" w14:textId="1E1A549C" w:rsidR="002B6281" w:rsidRPr="00126AE7" w:rsidRDefault="002B6281" w:rsidP="002B6281">
            <w:pPr>
              <w:spacing w:before="0" w:after="0" w:line="240" w:lineRule="auto"/>
              <w:rPr>
                <w:i/>
                <w:iCs/>
              </w:rPr>
            </w:pPr>
          </w:p>
          <w:p w14:paraId="732CB5D1" w14:textId="6BE5AFDB" w:rsidR="002B6281" w:rsidRPr="00126AE7" w:rsidRDefault="002B6281" w:rsidP="002B6281">
            <w:pPr>
              <w:spacing w:before="0" w:after="0" w:line="240" w:lineRule="auto"/>
              <w:rPr>
                <w:i/>
                <w:iCs/>
              </w:rPr>
            </w:pPr>
            <w:r w:rsidRPr="00126AE7">
              <w:rPr>
                <w:i/>
                <w:iCs/>
              </w:rPr>
              <w:t>….</w:t>
            </w:r>
          </w:p>
          <w:p w14:paraId="21716F2B" w14:textId="77777777" w:rsidR="00775776" w:rsidRDefault="00775776" w:rsidP="00126AE7">
            <w:pPr>
              <w:spacing w:before="0" w:after="0" w:line="240" w:lineRule="auto"/>
              <w:rPr>
                <w:i/>
                <w:iCs/>
              </w:rPr>
            </w:pPr>
          </w:p>
          <w:p w14:paraId="034458B8" w14:textId="4EEBCE19" w:rsidR="002B6281" w:rsidRPr="00126AE7" w:rsidRDefault="00775776" w:rsidP="00775776">
            <w:pPr>
              <w:spacing w:before="0" w:after="0" w:line="240" w:lineRule="auto"/>
              <w:ind w:left="1447" w:hanging="426"/>
              <w:rPr>
                <w:rFonts w:ascii="Times New Roman" w:hAnsi="Times New Roman"/>
                <w:i/>
                <w:iCs/>
                <w:color w:val="auto"/>
                <w:sz w:val="24"/>
              </w:rPr>
            </w:pPr>
            <w:r>
              <w:rPr>
                <w:i/>
                <w:iCs/>
              </w:rPr>
              <w:t xml:space="preserve">(n)  </w:t>
            </w:r>
            <w:r w:rsidR="002B6281" w:rsidRPr="00126AE7">
              <w:rPr>
                <w:i/>
                <w:iCs/>
              </w:rPr>
              <w:t>in relation to depreciation on non-current assets, an estimate of the depreciation for the financial year included in the operating expenditure for each program in the income statement.</w:t>
            </w:r>
          </w:p>
        </w:tc>
      </w:tr>
    </w:tbl>
    <w:p w14:paraId="158E896F" w14:textId="77777777" w:rsidR="003D4903" w:rsidRDefault="003D4903" w:rsidP="00AB0974"/>
    <w:tbl>
      <w:tblPr>
        <w:tblStyle w:val="TableGrid"/>
        <w:tblW w:w="0" w:type="auto"/>
        <w:shd w:val="clear" w:color="auto" w:fill="ABDAE1" w:themeFill="accent4" w:themeFillTint="66"/>
        <w:tblLook w:val="04A0" w:firstRow="1" w:lastRow="0" w:firstColumn="1" w:lastColumn="0" w:noHBand="0" w:noVBand="1"/>
      </w:tblPr>
      <w:tblGrid>
        <w:gridCol w:w="9629"/>
      </w:tblGrid>
      <w:tr w:rsidR="002B6281" w14:paraId="0E2E45D7" w14:textId="77777777" w:rsidTr="00756E6E">
        <w:tc>
          <w:tcPr>
            <w:tcW w:w="9629" w:type="dxa"/>
            <w:shd w:val="clear" w:color="auto" w:fill="ABDAE1" w:themeFill="accent4" w:themeFillTint="66"/>
          </w:tcPr>
          <w:p w14:paraId="4CABEF49" w14:textId="7924B794" w:rsidR="002B6281" w:rsidRPr="007F6A3E" w:rsidRDefault="002B6281" w:rsidP="002B6281">
            <w:pPr>
              <w:spacing w:before="0" w:after="0" w:line="240" w:lineRule="auto"/>
              <w:rPr>
                <w:rFonts w:ascii="Times New Roman" w:hAnsi="Times New Roman"/>
                <w:b/>
                <w:bCs/>
                <w:i/>
                <w:iCs/>
                <w:color w:val="auto"/>
                <w:sz w:val="24"/>
              </w:rPr>
            </w:pPr>
            <w:r w:rsidRPr="007F6A3E">
              <w:rPr>
                <w:b/>
                <w:bCs/>
                <w:i/>
                <w:iCs/>
              </w:rPr>
              <w:t xml:space="preserve">36. </w:t>
            </w:r>
            <w:r w:rsidR="00126AE7" w:rsidRPr="007F6A3E">
              <w:rPr>
                <w:b/>
                <w:bCs/>
                <w:i/>
                <w:iCs/>
              </w:rPr>
              <w:t>Annual financial report, content of (Act s. 6.4(2))</w:t>
            </w:r>
          </w:p>
          <w:p w14:paraId="081284DF" w14:textId="643A5D3F" w:rsidR="00F87A67" w:rsidRPr="00F87A67" w:rsidRDefault="002B6281" w:rsidP="00F87A67">
            <w:pPr>
              <w:spacing w:before="0" w:after="0" w:line="240" w:lineRule="auto"/>
              <w:rPr>
                <w:i/>
                <w:iCs/>
              </w:rPr>
            </w:pPr>
            <w:r w:rsidRPr="007F6A3E">
              <w:rPr>
                <w:i/>
                <w:iCs/>
              </w:rPr>
              <w:t>….</w:t>
            </w:r>
          </w:p>
          <w:p w14:paraId="6EA801FF" w14:textId="77777777" w:rsidR="00F87A67" w:rsidRDefault="002B6281" w:rsidP="00F87A67">
            <w:pPr>
              <w:spacing w:before="0"/>
              <w:ind w:left="1447" w:hanging="426"/>
              <w:rPr>
                <w:i/>
                <w:iCs/>
              </w:rPr>
            </w:pPr>
            <w:r w:rsidRPr="00F87A67">
              <w:rPr>
                <w:i/>
                <w:iCs/>
              </w:rPr>
              <w:t>(e) in relation to the disposal of a class of assets —</w:t>
            </w:r>
          </w:p>
          <w:p w14:paraId="03786BD2" w14:textId="08ACD9DD" w:rsidR="00126AE7" w:rsidRPr="00F87A67" w:rsidRDefault="002B6281" w:rsidP="00775776">
            <w:pPr>
              <w:pStyle w:val="ListParagraph"/>
              <w:numPr>
                <w:ilvl w:val="0"/>
                <w:numId w:val="45"/>
              </w:numPr>
              <w:spacing w:before="0"/>
              <w:ind w:left="1730" w:hanging="425"/>
              <w:rPr>
                <w:i/>
                <w:iCs/>
              </w:rPr>
            </w:pPr>
            <w:r w:rsidRPr="00F87A67">
              <w:rPr>
                <w:i/>
                <w:iCs/>
              </w:rPr>
              <w:t xml:space="preserve">the net book value of that class of assets; and </w:t>
            </w:r>
          </w:p>
          <w:p w14:paraId="59EAD5B5" w14:textId="61AA20AB" w:rsidR="00126AE7" w:rsidRDefault="002B6281" w:rsidP="00775776">
            <w:pPr>
              <w:pStyle w:val="ListParagraph"/>
              <w:numPr>
                <w:ilvl w:val="0"/>
                <w:numId w:val="45"/>
              </w:numPr>
              <w:spacing w:before="0"/>
              <w:ind w:left="1730" w:hanging="425"/>
              <w:rPr>
                <w:i/>
                <w:iCs/>
              </w:rPr>
            </w:pPr>
            <w:r w:rsidRPr="00F87A67">
              <w:rPr>
                <w:i/>
                <w:iCs/>
              </w:rPr>
              <w:t xml:space="preserve">the sale price of that class of assets; and </w:t>
            </w:r>
          </w:p>
          <w:p w14:paraId="1F9E123C" w14:textId="49DE432E" w:rsidR="002B6281" w:rsidRPr="00775776" w:rsidRDefault="00775776" w:rsidP="00775776">
            <w:pPr>
              <w:pStyle w:val="ListParagraph"/>
              <w:numPr>
                <w:ilvl w:val="0"/>
                <w:numId w:val="45"/>
              </w:numPr>
              <w:spacing w:before="0"/>
              <w:ind w:left="1730" w:hanging="425"/>
              <w:rPr>
                <w:i/>
                <w:iCs/>
              </w:rPr>
            </w:pPr>
            <w:r>
              <w:rPr>
                <w:i/>
                <w:iCs/>
              </w:rPr>
              <w:t>the profit or loss on the sale of that class of assets;</w:t>
            </w:r>
          </w:p>
        </w:tc>
      </w:tr>
    </w:tbl>
    <w:p w14:paraId="22897CB9" w14:textId="0205B753" w:rsidR="002B6281" w:rsidRDefault="002B6281" w:rsidP="00AB0974"/>
    <w:p w14:paraId="0564FFCB" w14:textId="77777777" w:rsidR="00FF15FE" w:rsidRDefault="00FF15FE">
      <w:pPr>
        <w:spacing w:before="0" w:after="0" w:line="240" w:lineRule="auto"/>
        <w:rPr>
          <w:rFonts w:cs="Arial"/>
          <w:b/>
          <w:bCs/>
          <w:color w:val="6E6C71"/>
          <w:sz w:val="26"/>
          <w:szCs w:val="28"/>
        </w:rPr>
      </w:pPr>
      <w:r>
        <w:br w:type="page"/>
      </w:r>
    </w:p>
    <w:p w14:paraId="3056A30D" w14:textId="425B03B8" w:rsidR="002A0100" w:rsidRDefault="00FD1A34" w:rsidP="002A0100">
      <w:pPr>
        <w:pStyle w:val="Heading3"/>
      </w:pPr>
      <w:bookmarkStart w:id="9" w:name="_Toc123637728"/>
      <w:r>
        <w:lastRenderedPageBreak/>
        <w:t xml:space="preserve">4.3 </w:t>
      </w:r>
      <w:r w:rsidR="002A0100">
        <w:t>Definition of Non-Current Assets</w:t>
      </w:r>
      <w:bookmarkEnd w:id="9"/>
    </w:p>
    <w:p w14:paraId="738D1B7F" w14:textId="3B37D1B8" w:rsidR="00A94778" w:rsidRDefault="00A94778" w:rsidP="00A94778">
      <w:pPr>
        <w:rPr>
          <w:i/>
          <w:iCs/>
          <w:lang w:eastAsia="en-GB"/>
        </w:rPr>
      </w:pPr>
      <w:r w:rsidRPr="00A94778">
        <w:rPr>
          <w:lang w:eastAsia="en-GB"/>
        </w:rPr>
        <w:t>AASB 101.66 provides that:</w:t>
      </w:r>
    </w:p>
    <w:p w14:paraId="35C04F92" w14:textId="3AACBAC1" w:rsidR="00A94778" w:rsidRPr="00020C7C" w:rsidRDefault="00020C7C" w:rsidP="00A94778">
      <w:pPr>
        <w:ind w:left="720"/>
        <w:rPr>
          <w:b/>
          <w:bCs/>
          <w:i/>
          <w:iCs/>
          <w:lang w:eastAsia="en-GB"/>
        </w:rPr>
      </w:pPr>
      <w:r>
        <w:rPr>
          <w:b/>
          <w:bCs/>
          <w:i/>
          <w:iCs/>
          <w:lang w:eastAsia="en-GB"/>
        </w:rPr>
        <w:t>“</w:t>
      </w:r>
      <w:r w:rsidR="00A94778" w:rsidRPr="00020C7C">
        <w:rPr>
          <w:b/>
          <w:bCs/>
          <w:i/>
          <w:iCs/>
          <w:lang w:eastAsia="en-GB"/>
        </w:rPr>
        <w:t>An entity shall classify an asset as current when:</w:t>
      </w:r>
    </w:p>
    <w:p w14:paraId="5CCA0A4A" w14:textId="2062FDB7" w:rsidR="00A94778" w:rsidRPr="00020C7C" w:rsidRDefault="00A94778" w:rsidP="00A94778">
      <w:pPr>
        <w:ind w:left="1440"/>
        <w:rPr>
          <w:b/>
          <w:bCs/>
          <w:i/>
          <w:iCs/>
          <w:lang w:eastAsia="en-GB"/>
        </w:rPr>
      </w:pPr>
      <w:r w:rsidRPr="00020C7C">
        <w:rPr>
          <w:b/>
          <w:bCs/>
          <w:i/>
          <w:iCs/>
          <w:lang w:eastAsia="en-GB"/>
        </w:rPr>
        <w:t xml:space="preserve">(a)  it expects to realise the asset, or intends to sell or consume it, in its normal operating cycle; </w:t>
      </w:r>
    </w:p>
    <w:p w14:paraId="4DF9A4B4" w14:textId="77777777" w:rsidR="00A94778" w:rsidRPr="00020C7C" w:rsidRDefault="00A94778" w:rsidP="00A94778">
      <w:pPr>
        <w:ind w:left="1440"/>
        <w:rPr>
          <w:b/>
          <w:bCs/>
          <w:i/>
          <w:iCs/>
          <w:lang w:eastAsia="en-GB"/>
        </w:rPr>
      </w:pPr>
      <w:r w:rsidRPr="00020C7C">
        <w:rPr>
          <w:b/>
          <w:bCs/>
          <w:i/>
          <w:iCs/>
          <w:lang w:eastAsia="en-GB"/>
        </w:rPr>
        <w:t xml:space="preserve">(b)  it holds the asset primarily for the purpose of trading; </w:t>
      </w:r>
    </w:p>
    <w:p w14:paraId="7D3075D6" w14:textId="77777777" w:rsidR="00A94778" w:rsidRPr="00020C7C" w:rsidRDefault="00A94778" w:rsidP="00A94778">
      <w:pPr>
        <w:ind w:left="1440"/>
        <w:rPr>
          <w:b/>
          <w:bCs/>
          <w:i/>
          <w:iCs/>
          <w:lang w:eastAsia="en-GB"/>
        </w:rPr>
      </w:pPr>
      <w:r w:rsidRPr="00020C7C">
        <w:rPr>
          <w:b/>
          <w:bCs/>
          <w:i/>
          <w:iCs/>
          <w:lang w:eastAsia="en-GB"/>
        </w:rPr>
        <w:t xml:space="preserve">(c)  it expects to realise the asset within twelve months after the reporting period; or </w:t>
      </w:r>
    </w:p>
    <w:p w14:paraId="47259AE3" w14:textId="77777777" w:rsidR="00A94778" w:rsidRPr="00020C7C" w:rsidRDefault="00A94778" w:rsidP="00A94778">
      <w:pPr>
        <w:ind w:left="1440"/>
        <w:rPr>
          <w:b/>
          <w:bCs/>
          <w:i/>
          <w:iCs/>
          <w:lang w:eastAsia="en-GB"/>
        </w:rPr>
      </w:pPr>
      <w:r w:rsidRPr="00020C7C">
        <w:rPr>
          <w:b/>
          <w:bCs/>
          <w:i/>
          <w:iCs/>
          <w:lang w:eastAsia="en-GB"/>
        </w:rPr>
        <w:t xml:space="preserve">(d)  the asset is cash or a cash equivalent (as defined in AASB 107) unless the asset is restricted from being exchanged or used to settle a liability for at least twelve months after the reporting period. </w:t>
      </w:r>
    </w:p>
    <w:p w14:paraId="08B3D1F5" w14:textId="16AC0C26" w:rsidR="00A94778" w:rsidRPr="00020C7C" w:rsidRDefault="00A94778" w:rsidP="00A94778">
      <w:pPr>
        <w:ind w:left="720"/>
        <w:rPr>
          <w:b/>
          <w:bCs/>
          <w:i/>
          <w:iCs/>
          <w:lang w:eastAsia="en-GB"/>
        </w:rPr>
      </w:pPr>
      <w:r w:rsidRPr="00020C7C">
        <w:rPr>
          <w:b/>
          <w:bCs/>
          <w:i/>
          <w:iCs/>
          <w:lang w:eastAsia="en-GB"/>
        </w:rPr>
        <w:t>An entity shall classify all other assets as non-current.</w:t>
      </w:r>
      <w:r w:rsidR="00020C7C">
        <w:rPr>
          <w:b/>
          <w:bCs/>
          <w:i/>
          <w:iCs/>
          <w:lang w:eastAsia="en-GB"/>
        </w:rPr>
        <w:t>”</w:t>
      </w:r>
      <w:r w:rsidR="00852900">
        <w:rPr>
          <w:rStyle w:val="FootnoteReference"/>
          <w:b/>
          <w:bCs/>
          <w:i/>
          <w:iCs/>
          <w:lang w:eastAsia="en-GB"/>
        </w:rPr>
        <w:footnoteReference w:id="3"/>
      </w:r>
    </w:p>
    <w:p w14:paraId="365EEF1D" w14:textId="5EEDA3D8" w:rsidR="00A94778" w:rsidRPr="003D4903" w:rsidRDefault="00A94778" w:rsidP="00FA7F0F">
      <w:pPr>
        <w:jc w:val="both"/>
        <w:rPr>
          <w:rFonts w:ascii="Times New Roman" w:hAnsi="Times New Roman"/>
          <w:lang w:eastAsia="en-GB"/>
        </w:rPr>
      </w:pPr>
      <w:r w:rsidRPr="00A94778">
        <w:rPr>
          <w:lang w:eastAsia="en-GB"/>
        </w:rPr>
        <w:t>The above criteri</w:t>
      </w:r>
      <w:r w:rsidR="00FD7F43">
        <w:rPr>
          <w:lang w:eastAsia="en-GB"/>
        </w:rPr>
        <w:t>a</w:t>
      </w:r>
      <w:r w:rsidRPr="00A94778">
        <w:rPr>
          <w:lang w:eastAsia="en-GB"/>
        </w:rPr>
        <w:t xml:space="preserve"> require</w:t>
      </w:r>
      <w:r w:rsidR="00FD7F43">
        <w:rPr>
          <w:lang w:eastAsia="en-GB"/>
        </w:rPr>
        <w:t>s</w:t>
      </w:r>
      <w:r w:rsidRPr="00A94778">
        <w:rPr>
          <w:lang w:eastAsia="en-GB"/>
        </w:rPr>
        <w:t xml:space="preserve"> an understanding of what an asset</w:t>
      </w:r>
      <w:r w:rsidR="0067787A">
        <w:rPr>
          <w:lang w:eastAsia="en-GB"/>
        </w:rPr>
        <w:t xml:space="preserve"> is</w:t>
      </w:r>
      <w:r w:rsidRPr="00A94778">
        <w:rPr>
          <w:lang w:eastAsia="en-GB"/>
        </w:rPr>
        <w:t xml:space="preserve"> before any </w:t>
      </w:r>
      <w:r w:rsidRPr="003D4903">
        <w:rPr>
          <w:lang w:eastAsia="en-GB"/>
        </w:rPr>
        <w:t xml:space="preserve">assessment can be made about its current or non-current status. </w:t>
      </w:r>
    </w:p>
    <w:p w14:paraId="74F09456" w14:textId="2066DA5E" w:rsidR="003D4903" w:rsidRPr="003D4903" w:rsidRDefault="003D4903" w:rsidP="00FA7F0F">
      <w:pPr>
        <w:spacing w:before="0" w:after="0" w:line="240" w:lineRule="auto"/>
        <w:jc w:val="both"/>
        <w:rPr>
          <w:lang w:eastAsia="en-GB"/>
        </w:rPr>
      </w:pPr>
      <w:r w:rsidRPr="003D4903">
        <w:rPr>
          <w:lang w:eastAsia="en-GB"/>
        </w:rPr>
        <w:t>AASB 138.8 provides the following definition of an asset.</w:t>
      </w:r>
    </w:p>
    <w:p w14:paraId="263A0855" w14:textId="04AF2105" w:rsidR="003D4903" w:rsidRDefault="003D4903" w:rsidP="00A94778">
      <w:pPr>
        <w:spacing w:before="0" w:after="0" w:line="240" w:lineRule="auto"/>
        <w:rPr>
          <w:highlight w:val="yellow"/>
          <w:lang w:eastAsia="en-GB"/>
        </w:rPr>
      </w:pPr>
    </w:p>
    <w:p w14:paraId="6E3DFDF8" w14:textId="77777777" w:rsidR="003D4903" w:rsidRPr="003D4903" w:rsidRDefault="003D4903" w:rsidP="003D4903">
      <w:pPr>
        <w:ind w:left="720"/>
        <w:rPr>
          <w:b/>
          <w:bCs/>
          <w:i/>
          <w:iCs/>
          <w:lang w:eastAsia="en-GB"/>
        </w:rPr>
      </w:pPr>
      <w:r w:rsidRPr="003D4903">
        <w:rPr>
          <w:b/>
          <w:bCs/>
          <w:i/>
          <w:iCs/>
          <w:lang w:eastAsia="en-GB"/>
        </w:rPr>
        <w:t xml:space="preserve">“An asset is a resource: </w:t>
      </w:r>
    </w:p>
    <w:p w14:paraId="03DCD50B" w14:textId="77777777" w:rsidR="003D4903" w:rsidRPr="003D4903" w:rsidRDefault="003D4903" w:rsidP="003D4903">
      <w:pPr>
        <w:ind w:left="720" w:firstLine="720"/>
        <w:rPr>
          <w:b/>
          <w:bCs/>
          <w:i/>
          <w:iCs/>
          <w:lang w:eastAsia="en-GB"/>
        </w:rPr>
      </w:pPr>
      <w:r w:rsidRPr="003D4903">
        <w:rPr>
          <w:b/>
          <w:bCs/>
          <w:i/>
          <w:iCs/>
          <w:lang w:eastAsia="en-GB"/>
        </w:rPr>
        <w:t xml:space="preserve">(a) controlled by an entity as a result of past events; and </w:t>
      </w:r>
    </w:p>
    <w:p w14:paraId="038DB725" w14:textId="1834C572" w:rsidR="003D4903" w:rsidRPr="003D4903" w:rsidRDefault="003D4903" w:rsidP="003D4903">
      <w:pPr>
        <w:ind w:left="720" w:firstLine="720"/>
        <w:rPr>
          <w:b/>
          <w:bCs/>
          <w:i/>
          <w:iCs/>
          <w:lang w:eastAsia="en-GB"/>
        </w:rPr>
      </w:pPr>
      <w:r w:rsidRPr="003D4903">
        <w:rPr>
          <w:b/>
          <w:bCs/>
          <w:i/>
          <w:iCs/>
          <w:lang w:eastAsia="en-GB"/>
        </w:rPr>
        <w:t>(b) from which future economic benefits are expected to flow to the entity.”</w:t>
      </w:r>
      <w:r w:rsidR="00EA0EAA">
        <w:rPr>
          <w:rStyle w:val="FootnoteReference"/>
          <w:b/>
          <w:bCs/>
          <w:i/>
          <w:iCs/>
          <w:lang w:eastAsia="en-GB"/>
        </w:rPr>
        <w:footnoteReference w:id="4"/>
      </w:r>
    </w:p>
    <w:p w14:paraId="7307FB1B" w14:textId="5DB37D18" w:rsidR="00A94778" w:rsidRPr="003D4903" w:rsidRDefault="00A94778" w:rsidP="00FA7F0F">
      <w:pPr>
        <w:jc w:val="both"/>
        <w:rPr>
          <w:lang w:eastAsia="en-GB"/>
        </w:rPr>
      </w:pPr>
      <w:r w:rsidRPr="003D4903">
        <w:rPr>
          <w:lang w:eastAsia="en-GB"/>
        </w:rPr>
        <w:t xml:space="preserve">As </w:t>
      </w:r>
      <w:r w:rsidR="00FD7F43">
        <w:rPr>
          <w:lang w:eastAsia="en-GB"/>
        </w:rPr>
        <w:t>defined above</w:t>
      </w:r>
      <w:r w:rsidRPr="003D4903">
        <w:rPr>
          <w:lang w:eastAsia="en-GB"/>
        </w:rPr>
        <w:t xml:space="preserve">, an asset does not require the local government to </w:t>
      </w:r>
      <w:r w:rsidR="003D4903" w:rsidRPr="003D4903">
        <w:rPr>
          <w:lang w:eastAsia="en-GB"/>
        </w:rPr>
        <w:t xml:space="preserve">legally </w:t>
      </w:r>
      <w:r w:rsidRPr="003D4903">
        <w:rPr>
          <w:lang w:eastAsia="en-GB"/>
        </w:rPr>
        <w:t>own the property, plant or equipment for it to be classified an asset, the local government only needs to have control of the item and be able to direct its use to achieve its strategic goals and receive future benefit</w:t>
      </w:r>
      <w:r w:rsidR="00C10DAF" w:rsidRPr="003D4903">
        <w:rPr>
          <w:lang w:eastAsia="en-GB"/>
        </w:rPr>
        <w:t>s</w:t>
      </w:r>
      <w:r w:rsidRPr="003D4903">
        <w:rPr>
          <w:lang w:eastAsia="en-GB"/>
        </w:rPr>
        <w:t xml:space="preserve">. </w:t>
      </w:r>
    </w:p>
    <w:p w14:paraId="24FD5D79" w14:textId="77777777" w:rsidR="003D4903" w:rsidRPr="003D4903" w:rsidRDefault="003D4903" w:rsidP="00FA7F0F">
      <w:pPr>
        <w:jc w:val="both"/>
        <w:rPr>
          <w:lang w:eastAsia="en-GB"/>
        </w:rPr>
      </w:pPr>
      <w:r w:rsidRPr="003D4903">
        <w:rPr>
          <w:lang w:eastAsia="en-GB"/>
        </w:rPr>
        <w:t>To be recognised as an asset the following criteria must be met:</w:t>
      </w:r>
    </w:p>
    <w:p w14:paraId="5A28F631" w14:textId="30F24DDF" w:rsidR="00A3473F" w:rsidRPr="003D4903" w:rsidRDefault="00A3473F" w:rsidP="00FA7F0F">
      <w:pPr>
        <w:pStyle w:val="ListParagraph"/>
        <w:numPr>
          <w:ilvl w:val="0"/>
          <w:numId w:val="30"/>
        </w:numPr>
        <w:jc w:val="both"/>
        <w:rPr>
          <w:bCs w:val="0"/>
          <w:lang w:eastAsia="en-GB"/>
        </w:rPr>
      </w:pPr>
      <w:r w:rsidRPr="003D4903">
        <w:rPr>
          <w:bCs w:val="0"/>
          <w:lang w:eastAsia="en-GB"/>
        </w:rPr>
        <w:t xml:space="preserve">it is </w:t>
      </w:r>
      <w:r w:rsidRPr="003D4903">
        <w:rPr>
          <w:b/>
          <w:lang w:eastAsia="en-GB"/>
        </w:rPr>
        <w:t>probable</w:t>
      </w:r>
      <w:r w:rsidRPr="003D4903">
        <w:rPr>
          <w:bCs w:val="0"/>
          <w:lang w:eastAsia="en-GB"/>
        </w:rPr>
        <w:t xml:space="preserve"> that the future economic benefits embodied in the asset will eventuate;</w:t>
      </w:r>
      <w:r w:rsidR="003D4903" w:rsidRPr="003D4903">
        <w:rPr>
          <w:bCs w:val="0"/>
          <w:lang w:eastAsia="en-GB"/>
        </w:rPr>
        <w:t xml:space="preserve"> </w:t>
      </w:r>
      <w:r w:rsidRPr="003D4903">
        <w:rPr>
          <w:bCs w:val="0"/>
          <w:lang w:eastAsia="en-GB"/>
        </w:rPr>
        <w:t>and</w:t>
      </w:r>
    </w:p>
    <w:p w14:paraId="31AB1BA9" w14:textId="5C18411C" w:rsidR="002A0100" w:rsidRPr="003D4903" w:rsidRDefault="00A3473F" w:rsidP="00FA7F0F">
      <w:pPr>
        <w:pStyle w:val="ListParagraph"/>
        <w:numPr>
          <w:ilvl w:val="0"/>
          <w:numId w:val="30"/>
        </w:numPr>
        <w:jc w:val="both"/>
        <w:rPr>
          <w:bCs w:val="0"/>
          <w:lang w:eastAsia="en-GB"/>
        </w:rPr>
      </w:pPr>
      <w:r w:rsidRPr="003D4903">
        <w:rPr>
          <w:bCs w:val="0"/>
          <w:lang w:eastAsia="en-GB"/>
        </w:rPr>
        <w:t xml:space="preserve">the asset possesses a cost or other value that can be </w:t>
      </w:r>
      <w:r w:rsidRPr="003D4903">
        <w:rPr>
          <w:b/>
          <w:lang w:eastAsia="en-GB"/>
        </w:rPr>
        <w:t>measured reliably</w:t>
      </w:r>
      <w:r w:rsidRPr="003D4903">
        <w:rPr>
          <w:bCs w:val="0"/>
          <w:lang w:eastAsia="en-GB"/>
        </w:rPr>
        <w:t>.</w:t>
      </w:r>
    </w:p>
    <w:p w14:paraId="7B3C6402" w14:textId="77777777" w:rsidR="00FA7F0F" w:rsidRDefault="00FA7F0F" w:rsidP="00FA7F0F">
      <w:pPr>
        <w:spacing w:before="0" w:after="0"/>
      </w:pPr>
    </w:p>
    <w:p w14:paraId="14A3DCD9" w14:textId="2AC5F9BD" w:rsidR="00FF15FE" w:rsidRDefault="00C10DAF" w:rsidP="00034CAA">
      <w:r>
        <w:t xml:space="preserve">Meaning, it must be probable that future economic benefits will flow from the asset, and the cost or value must be able to be reliably measured before an asset </w:t>
      </w:r>
      <w:r w:rsidR="00FD7F43">
        <w:t>can</w:t>
      </w:r>
      <w:r>
        <w:t xml:space="preserve"> be recognised.</w:t>
      </w:r>
    </w:p>
    <w:p w14:paraId="2F8FD86F" w14:textId="15A7CA29" w:rsidR="003D4903" w:rsidRDefault="003D4903">
      <w:pPr>
        <w:spacing w:before="0" w:after="0" w:line="240" w:lineRule="auto"/>
        <w:rPr>
          <w:rFonts w:eastAsiaTheme="majorEastAsia" w:cstheme="majorBidi"/>
          <w:b/>
          <w:bCs/>
          <w:i/>
          <w:iCs/>
          <w:color w:val="auto"/>
          <w:szCs w:val="22"/>
        </w:rPr>
      </w:pPr>
      <w:r>
        <w:br w:type="page"/>
      </w:r>
    </w:p>
    <w:p w14:paraId="40FCC3E5" w14:textId="2986B30E" w:rsidR="007D3077" w:rsidRDefault="007D3077" w:rsidP="00FA7F0F">
      <w:pPr>
        <w:pStyle w:val="Heading4"/>
        <w:jc w:val="both"/>
      </w:pPr>
      <w:bookmarkStart w:id="10" w:name="_Toc123637729"/>
      <w:r w:rsidRPr="00FF15FE">
        <w:lastRenderedPageBreak/>
        <w:t xml:space="preserve">Diagram </w:t>
      </w:r>
      <w:r w:rsidR="00B843D1" w:rsidRPr="00FF15FE">
        <w:t>1</w:t>
      </w:r>
      <w:r w:rsidRPr="00FF15FE">
        <w:t xml:space="preserve"> </w:t>
      </w:r>
      <w:r w:rsidR="00B843D1" w:rsidRPr="00FF15FE">
        <w:t>–</w:t>
      </w:r>
      <w:r>
        <w:t xml:space="preserve"> </w:t>
      </w:r>
      <w:r w:rsidR="00B843D1">
        <w:t>Definition Criteria of a Non-Current Asset</w:t>
      </w:r>
      <w:bookmarkEnd w:id="10"/>
    </w:p>
    <w:p w14:paraId="6E9163BD" w14:textId="7534B9F9" w:rsidR="00B843D1" w:rsidRDefault="00B843D1" w:rsidP="00FA7F0F">
      <w:pPr>
        <w:jc w:val="both"/>
      </w:pPr>
      <w:r>
        <w:t xml:space="preserve">The above requirements of the definition of a Non-Current Asset, in accordance with the AAS </w:t>
      </w:r>
      <w:r w:rsidR="008C6773">
        <w:t xml:space="preserve">is </w:t>
      </w:r>
      <w:r w:rsidR="00FD7F43">
        <w:t>illustrated</w:t>
      </w:r>
      <w:r w:rsidR="008C6773">
        <w:t xml:space="preserve"> </w:t>
      </w:r>
      <w:r>
        <w:t>in the decision tree below:</w:t>
      </w:r>
    </w:p>
    <w:p w14:paraId="47CBBFFF" w14:textId="77777777" w:rsidR="00B843D1" w:rsidRPr="00B843D1" w:rsidRDefault="00B843D1" w:rsidP="00B843D1"/>
    <w:p w14:paraId="3C58C4A4" w14:textId="2CE49090" w:rsidR="007D3077" w:rsidRDefault="007D3077" w:rsidP="007D3077">
      <w:pPr>
        <w:jc w:val="center"/>
      </w:pPr>
      <w:r>
        <w:rPr>
          <w:noProof/>
        </w:rPr>
        <w:drawing>
          <wp:inline distT="0" distB="0" distL="0" distR="0" wp14:anchorId="578A9EFB" wp14:editId="262023FC">
            <wp:extent cx="6120765" cy="4590415"/>
            <wp:effectExtent l="0" t="0" r="63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12">
                      <a:extLst>
                        <a:ext uri="{28A0092B-C50C-407E-A947-70E740481C1C}">
                          <a14:useLocalDpi xmlns:a14="http://schemas.microsoft.com/office/drawing/2010/main" val="0"/>
                        </a:ext>
                      </a:extLst>
                    </a:blip>
                    <a:stretch>
                      <a:fillRect/>
                    </a:stretch>
                  </pic:blipFill>
                  <pic:spPr>
                    <a:xfrm>
                      <a:off x="0" y="0"/>
                      <a:ext cx="6120765" cy="4590415"/>
                    </a:xfrm>
                    <a:prstGeom prst="rect">
                      <a:avLst/>
                    </a:prstGeom>
                  </pic:spPr>
                </pic:pic>
              </a:graphicData>
            </a:graphic>
          </wp:inline>
        </w:drawing>
      </w:r>
    </w:p>
    <w:p w14:paraId="7B4208AB" w14:textId="7E7426C7" w:rsidR="007D3077" w:rsidRPr="007D3077" w:rsidRDefault="00FD7F43" w:rsidP="00FA7F0F">
      <w:pPr>
        <w:jc w:val="both"/>
      </w:pPr>
      <w:r>
        <w:t xml:space="preserve">While </w:t>
      </w:r>
      <w:r w:rsidR="00714EE6">
        <w:t>you may have determined that you have a Non-Current Asset to account for, it is too early to be accounting for the asset in the local governments Asset Register</w:t>
      </w:r>
      <w:r w:rsidR="00141855">
        <w:t xml:space="preserve"> as Property, Plant and Equipment</w:t>
      </w:r>
      <w:r w:rsidR="00714EE6">
        <w:t>. More must be considered</w:t>
      </w:r>
      <w:r w:rsidR="00D708B6">
        <w:t xml:space="preserve"> before </w:t>
      </w:r>
      <w:r w:rsidR="00CB3BE6">
        <w:t xml:space="preserve">moving </w:t>
      </w:r>
      <w:r w:rsidR="00D708B6">
        <w:t xml:space="preserve">ahead. </w:t>
      </w:r>
    </w:p>
    <w:p w14:paraId="1F466D91" w14:textId="77777777" w:rsidR="00261572" w:rsidRDefault="00261572">
      <w:pPr>
        <w:spacing w:before="0" w:after="0" w:line="240" w:lineRule="auto"/>
        <w:rPr>
          <w:rFonts w:cs="Arial"/>
          <w:b/>
          <w:bCs/>
          <w:color w:val="6E6C71"/>
          <w:sz w:val="26"/>
          <w:szCs w:val="28"/>
        </w:rPr>
      </w:pPr>
      <w:r>
        <w:br w:type="page"/>
      </w:r>
    </w:p>
    <w:p w14:paraId="41CE1196" w14:textId="4154A339" w:rsidR="00A0650B" w:rsidRDefault="00FD1A34" w:rsidP="00A0650B">
      <w:pPr>
        <w:pStyle w:val="Heading3"/>
      </w:pPr>
      <w:bookmarkStart w:id="11" w:name="_Toc123637730"/>
      <w:r>
        <w:lastRenderedPageBreak/>
        <w:t xml:space="preserve">4.4 </w:t>
      </w:r>
      <w:r w:rsidR="007C6D61">
        <w:t xml:space="preserve">Classes </w:t>
      </w:r>
      <w:r w:rsidR="00971A4A">
        <w:t>of Assets</w:t>
      </w:r>
      <w:bookmarkEnd w:id="11"/>
    </w:p>
    <w:p w14:paraId="26480B67" w14:textId="696AA631" w:rsidR="00A0650B" w:rsidRPr="00A0650B" w:rsidRDefault="00A0650B" w:rsidP="00FA7F0F">
      <w:pPr>
        <w:jc w:val="both"/>
        <w:rPr>
          <w:color w:val="6E6C71"/>
          <w:sz w:val="26"/>
          <w:szCs w:val="28"/>
        </w:rPr>
      </w:pPr>
      <w:r w:rsidRPr="00A0650B">
        <w:rPr>
          <w:lang w:eastAsia="en-GB"/>
        </w:rPr>
        <w:t xml:space="preserve">A class of property, plant and equipment is a grouping of assets of a similar nature and use in </w:t>
      </w:r>
      <w:r>
        <w:rPr>
          <w:lang w:eastAsia="en-GB"/>
        </w:rPr>
        <w:t xml:space="preserve">a local </w:t>
      </w:r>
      <w:r w:rsidR="00931B3A">
        <w:rPr>
          <w:lang w:eastAsia="en-GB"/>
        </w:rPr>
        <w:t>government’s</w:t>
      </w:r>
      <w:r w:rsidRPr="00A0650B">
        <w:rPr>
          <w:lang w:eastAsia="en-GB"/>
        </w:rPr>
        <w:t xml:space="preserve"> operations. The following are examples of separate classes</w:t>
      </w:r>
      <w:r w:rsidR="00615D13">
        <w:rPr>
          <w:lang w:eastAsia="en-GB"/>
        </w:rPr>
        <w:t xml:space="preserve"> as provided in AASB 116.37</w:t>
      </w:r>
      <w:r w:rsidRPr="00A0650B">
        <w:rPr>
          <w:lang w:eastAsia="en-GB"/>
        </w:rPr>
        <w:t xml:space="preserve">: </w:t>
      </w:r>
    </w:p>
    <w:p w14:paraId="34EA2C9C" w14:textId="4900A5BD" w:rsidR="00A0650B" w:rsidRPr="00A0650B" w:rsidRDefault="00A0650B" w:rsidP="004A280C">
      <w:pPr>
        <w:spacing w:before="0" w:after="0"/>
        <w:ind w:left="720"/>
        <w:rPr>
          <w:sz w:val="24"/>
          <w:szCs w:val="24"/>
          <w:lang w:eastAsia="en-GB"/>
        </w:rPr>
      </w:pPr>
      <w:r w:rsidRPr="00A0650B">
        <w:rPr>
          <w:lang w:eastAsia="en-GB"/>
        </w:rPr>
        <w:t xml:space="preserve">(a) land </w:t>
      </w:r>
    </w:p>
    <w:p w14:paraId="16BE2D5F" w14:textId="38E330D5" w:rsidR="00A0650B" w:rsidRPr="00A0650B" w:rsidRDefault="00A0650B" w:rsidP="004A280C">
      <w:pPr>
        <w:spacing w:before="0" w:after="0"/>
        <w:ind w:left="720"/>
        <w:rPr>
          <w:sz w:val="24"/>
          <w:szCs w:val="24"/>
          <w:lang w:eastAsia="en-GB"/>
        </w:rPr>
      </w:pPr>
      <w:r w:rsidRPr="00A0650B">
        <w:rPr>
          <w:lang w:eastAsia="en-GB"/>
        </w:rPr>
        <w:t xml:space="preserve">(b) land and buildings </w:t>
      </w:r>
    </w:p>
    <w:p w14:paraId="18DF610B" w14:textId="7ED527CD" w:rsidR="00A0650B" w:rsidRPr="00A0650B" w:rsidRDefault="00A0650B" w:rsidP="004A280C">
      <w:pPr>
        <w:spacing w:before="0" w:after="0"/>
        <w:ind w:left="720"/>
        <w:rPr>
          <w:sz w:val="24"/>
          <w:szCs w:val="24"/>
          <w:lang w:eastAsia="en-GB"/>
        </w:rPr>
      </w:pPr>
      <w:r w:rsidRPr="00A0650B">
        <w:rPr>
          <w:lang w:eastAsia="en-GB"/>
        </w:rPr>
        <w:t xml:space="preserve">(c) machinery </w:t>
      </w:r>
    </w:p>
    <w:p w14:paraId="4C9A9A11" w14:textId="5264EE2A" w:rsidR="00A0650B" w:rsidRPr="00A0650B" w:rsidRDefault="00A0650B" w:rsidP="004A280C">
      <w:pPr>
        <w:spacing w:before="0" w:after="0"/>
        <w:ind w:left="720"/>
        <w:rPr>
          <w:sz w:val="24"/>
          <w:szCs w:val="24"/>
          <w:lang w:eastAsia="en-GB"/>
        </w:rPr>
      </w:pPr>
      <w:r w:rsidRPr="00A0650B">
        <w:rPr>
          <w:lang w:eastAsia="en-GB"/>
        </w:rPr>
        <w:t xml:space="preserve">(d) ships </w:t>
      </w:r>
    </w:p>
    <w:p w14:paraId="62156B6B" w14:textId="0511A37E" w:rsidR="00A0650B" w:rsidRPr="00A0650B" w:rsidRDefault="00A0650B" w:rsidP="004A280C">
      <w:pPr>
        <w:spacing w:before="0" w:after="0"/>
        <w:ind w:left="720"/>
        <w:rPr>
          <w:sz w:val="24"/>
          <w:szCs w:val="24"/>
          <w:lang w:eastAsia="en-GB"/>
        </w:rPr>
      </w:pPr>
      <w:r w:rsidRPr="00A0650B">
        <w:rPr>
          <w:lang w:eastAsia="en-GB"/>
        </w:rPr>
        <w:t xml:space="preserve">(e) aircraft </w:t>
      </w:r>
    </w:p>
    <w:p w14:paraId="6AC6E1A1" w14:textId="10B9D146" w:rsidR="00A0650B" w:rsidRPr="00A0650B" w:rsidRDefault="00A0650B" w:rsidP="004A280C">
      <w:pPr>
        <w:spacing w:before="0" w:after="0"/>
        <w:ind w:left="720"/>
        <w:rPr>
          <w:sz w:val="24"/>
          <w:szCs w:val="24"/>
          <w:lang w:eastAsia="en-GB"/>
        </w:rPr>
      </w:pPr>
      <w:r w:rsidRPr="00A0650B">
        <w:rPr>
          <w:lang w:eastAsia="en-GB"/>
        </w:rPr>
        <w:t xml:space="preserve">(f)  motor vehicles </w:t>
      </w:r>
    </w:p>
    <w:p w14:paraId="6ACABDB2" w14:textId="439E1C42" w:rsidR="00A0650B" w:rsidRPr="00A0650B" w:rsidRDefault="00A0650B" w:rsidP="004A280C">
      <w:pPr>
        <w:spacing w:before="0" w:after="0"/>
        <w:ind w:left="720"/>
        <w:rPr>
          <w:sz w:val="24"/>
          <w:szCs w:val="24"/>
          <w:lang w:eastAsia="en-GB"/>
        </w:rPr>
      </w:pPr>
      <w:r w:rsidRPr="00A0650B">
        <w:rPr>
          <w:lang w:eastAsia="en-GB"/>
        </w:rPr>
        <w:t xml:space="preserve">(g) furniture and fixtures </w:t>
      </w:r>
    </w:p>
    <w:p w14:paraId="7EDC3831" w14:textId="23AEE1CD" w:rsidR="00A0650B" w:rsidRPr="00A0650B" w:rsidRDefault="00A0650B" w:rsidP="004A280C">
      <w:pPr>
        <w:spacing w:before="0" w:after="0"/>
        <w:ind w:left="720"/>
        <w:rPr>
          <w:sz w:val="24"/>
          <w:szCs w:val="24"/>
          <w:lang w:eastAsia="en-GB"/>
        </w:rPr>
      </w:pPr>
      <w:r w:rsidRPr="00A0650B">
        <w:rPr>
          <w:lang w:eastAsia="en-GB"/>
        </w:rPr>
        <w:t xml:space="preserve">(h) office equipment and </w:t>
      </w:r>
    </w:p>
    <w:p w14:paraId="6E4A4129" w14:textId="03407B92" w:rsidR="004A280C" w:rsidRDefault="00A0650B" w:rsidP="00FF15FE">
      <w:pPr>
        <w:spacing w:before="0" w:after="0"/>
        <w:ind w:left="720"/>
        <w:rPr>
          <w:sz w:val="24"/>
          <w:szCs w:val="24"/>
          <w:lang w:eastAsia="en-GB"/>
        </w:rPr>
      </w:pPr>
      <w:r w:rsidRPr="00A0650B">
        <w:rPr>
          <w:lang w:eastAsia="en-GB"/>
        </w:rPr>
        <w:t>(</w:t>
      </w:r>
      <w:proofErr w:type="spellStart"/>
      <w:r w:rsidRPr="00A0650B">
        <w:rPr>
          <w:lang w:eastAsia="en-GB"/>
        </w:rPr>
        <w:t>i</w:t>
      </w:r>
      <w:proofErr w:type="spellEnd"/>
      <w:r w:rsidRPr="00A0650B">
        <w:rPr>
          <w:lang w:eastAsia="en-GB"/>
        </w:rPr>
        <w:t xml:space="preserve">)  bearer plants. </w:t>
      </w:r>
    </w:p>
    <w:p w14:paraId="5BD1434A" w14:textId="77777777" w:rsidR="00FF15FE" w:rsidRPr="00FF15FE" w:rsidRDefault="00FF15FE" w:rsidP="00FF15FE">
      <w:pPr>
        <w:spacing w:before="0" w:after="0"/>
        <w:ind w:left="720"/>
        <w:rPr>
          <w:sz w:val="24"/>
          <w:szCs w:val="24"/>
          <w:lang w:eastAsia="en-GB"/>
        </w:rPr>
      </w:pPr>
    </w:p>
    <w:p w14:paraId="6FF0D37B" w14:textId="745EA76F" w:rsidR="00615D13" w:rsidRPr="00615D13" w:rsidRDefault="00615D13" w:rsidP="00FA7F0F">
      <w:pPr>
        <w:jc w:val="both"/>
        <w:rPr>
          <w:lang w:eastAsia="en-GB"/>
        </w:rPr>
      </w:pPr>
      <w:r w:rsidRPr="00615D13">
        <w:rPr>
          <w:lang w:eastAsia="en-GB"/>
        </w:rPr>
        <w:t xml:space="preserve">Defining a class of assets is important under the Standards as this term is used to define the disclosure requirements and restrict opportunistic revaluations occurring to individual assets. </w:t>
      </w:r>
    </w:p>
    <w:p w14:paraId="721471D8" w14:textId="179A44EC" w:rsidR="00615D13" w:rsidRPr="00615D13" w:rsidRDefault="00615D13" w:rsidP="00FA7F0F">
      <w:pPr>
        <w:jc w:val="both"/>
        <w:rPr>
          <w:lang w:eastAsia="en-GB"/>
        </w:rPr>
      </w:pPr>
      <w:r w:rsidRPr="00615D13">
        <w:rPr>
          <w:lang w:eastAsia="en-GB"/>
        </w:rPr>
        <w:t xml:space="preserve">Local governments differ from many other organisations in that </w:t>
      </w:r>
      <w:r w:rsidR="0046570F">
        <w:rPr>
          <w:lang w:eastAsia="en-GB"/>
        </w:rPr>
        <w:t>in addition to</w:t>
      </w:r>
      <w:r w:rsidRPr="00615D13">
        <w:rPr>
          <w:lang w:eastAsia="en-GB"/>
        </w:rPr>
        <w:t xml:space="preserve"> having assets which are used for operational purposes – property, plant and equipment, they also hold assets to meet the community’s need for economic and social facilities and services</w:t>
      </w:r>
      <w:r w:rsidR="0046570F">
        <w:rPr>
          <w:lang w:eastAsia="en-GB"/>
        </w:rPr>
        <w:t>,</w:t>
      </w:r>
      <w:r>
        <w:rPr>
          <w:lang w:eastAsia="en-GB"/>
        </w:rPr>
        <w:t xml:space="preserve"> for example -</w:t>
      </w:r>
      <w:r w:rsidRPr="00615D13">
        <w:rPr>
          <w:lang w:eastAsia="en-GB"/>
        </w:rPr>
        <w:t xml:space="preserve"> infrastructure. </w:t>
      </w:r>
    </w:p>
    <w:p w14:paraId="54FFBD77" w14:textId="69C68585" w:rsidR="00615D13" w:rsidRDefault="00861DEE" w:rsidP="00EA0084">
      <w:pPr>
        <w:jc w:val="both"/>
        <w:rPr>
          <w:lang w:eastAsia="en-GB"/>
        </w:rPr>
      </w:pPr>
      <w:r w:rsidRPr="00861DEE">
        <w:rPr>
          <w:lang w:eastAsia="en-GB"/>
        </w:rPr>
        <w:t xml:space="preserve">The vast majority of a local </w:t>
      </w:r>
      <w:r w:rsidR="00931B3A" w:rsidRPr="00861DEE">
        <w:rPr>
          <w:lang w:eastAsia="en-GB"/>
        </w:rPr>
        <w:t>government’s</w:t>
      </w:r>
      <w:r w:rsidRPr="00861DEE">
        <w:rPr>
          <w:lang w:eastAsia="en-GB"/>
        </w:rPr>
        <w:t xml:space="preserve"> assets are</w:t>
      </w:r>
      <w:r>
        <w:rPr>
          <w:lang w:eastAsia="en-GB"/>
        </w:rPr>
        <w:t xml:space="preserve"> usually</w:t>
      </w:r>
      <w:r w:rsidRPr="00861DEE">
        <w:rPr>
          <w:lang w:eastAsia="en-GB"/>
        </w:rPr>
        <w:t xml:space="preserve"> infrastructure assets. Infrastructure assets are physical assets used to meet the public’s need for access to major economic and social facilities and services. By </w:t>
      </w:r>
      <w:r w:rsidR="00931B3A" w:rsidRPr="00861DEE">
        <w:rPr>
          <w:lang w:eastAsia="en-GB"/>
        </w:rPr>
        <w:t>nature,</w:t>
      </w:r>
      <w:r w:rsidRPr="00861DEE">
        <w:rPr>
          <w:lang w:eastAsia="en-GB"/>
        </w:rPr>
        <w:t xml:space="preserve"> infrastructure assets are typically large, interconnected networks or portfolios of composite assets. The components of these assets may be separately maintained, renewed and/or replaced, so that the required level and standard of service from the network of assets is continuously sustained. Generally, the components and hence the assets, have long lives, are fixed in place and often have no market value.</w:t>
      </w:r>
      <w:r w:rsidR="00613E41">
        <w:rPr>
          <w:rStyle w:val="FootnoteReference"/>
          <w:lang w:eastAsia="en-GB"/>
        </w:rPr>
        <w:footnoteReference w:id="5"/>
      </w:r>
      <w:r w:rsidRPr="00861DEE">
        <w:rPr>
          <w:lang w:eastAsia="en-GB"/>
        </w:rPr>
        <w:t xml:space="preserve"> </w:t>
      </w:r>
    </w:p>
    <w:p w14:paraId="3764C061" w14:textId="00B5AA62" w:rsidR="00A61ADC" w:rsidRDefault="00A61ADC" w:rsidP="00EA0084">
      <w:pPr>
        <w:jc w:val="both"/>
        <w:rPr>
          <w:lang w:eastAsia="en-GB"/>
        </w:rPr>
      </w:pPr>
      <w:r w:rsidRPr="00BA65EB">
        <w:rPr>
          <w:lang w:eastAsia="en-GB"/>
        </w:rPr>
        <w:t xml:space="preserve">Sub-classes </w:t>
      </w:r>
      <w:r>
        <w:rPr>
          <w:lang w:eastAsia="en-GB"/>
        </w:rPr>
        <w:t xml:space="preserve">are usually also </w:t>
      </w:r>
      <w:r w:rsidR="0046570F">
        <w:rPr>
          <w:lang w:eastAsia="en-GB"/>
        </w:rPr>
        <w:t>used</w:t>
      </w:r>
      <w:r w:rsidR="0046570F" w:rsidRPr="00BA65EB">
        <w:rPr>
          <w:lang w:eastAsia="en-GB"/>
        </w:rPr>
        <w:t xml:space="preserve"> </w:t>
      </w:r>
      <w:r w:rsidRPr="00BA65EB">
        <w:rPr>
          <w:lang w:eastAsia="en-GB"/>
        </w:rPr>
        <w:t xml:space="preserve">to manage the </w:t>
      </w:r>
      <w:r w:rsidRPr="00F0727F">
        <w:rPr>
          <w:lang w:eastAsia="en-GB"/>
        </w:rPr>
        <w:t>various groupings under each class</w:t>
      </w:r>
      <w:r w:rsidRPr="00931B3A">
        <w:rPr>
          <w:lang w:eastAsia="en-GB"/>
        </w:rPr>
        <w:t>.</w:t>
      </w:r>
    </w:p>
    <w:p w14:paraId="6EABD51A" w14:textId="6D469C6B" w:rsidR="00A61ADC" w:rsidRDefault="00A61ADC" w:rsidP="00441637">
      <w:pPr>
        <w:rPr>
          <w:lang w:eastAsia="en-GB"/>
        </w:rPr>
      </w:pPr>
      <w:r>
        <w:rPr>
          <w:lang w:eastAsia="en-GB"/>
        </w:rPr>
        <w:t>When developing a local governments Asset or Accounting Policy the definition of the classes and sub classes adopted should be clearly outlined.</w:t>
      </w:r>
    </w:p>
    <w:p w14:paraId="6D14AAB8" w14:textId="441D13D0" w:rsidR="00441637" w:rsidRDefault="00441637" w:rsidP="00EA0084">
      <w:pPr>
        <w:jc w:val="both"/>
        <w:rPr>
          <w:lang w:eastAsia="en-GB"/>
        </w:rPr>
        <w:sectPr w:rsidR="00441637" w:rsidSect="00441637">
          <w:headerReference w:type="even" r:id="rId13"/>
          <w:footerReference w:type="even" r:id="rId14"/>
          <w:footerReference w:type="default" r:id="rId15"/>
          <w:headerReference w:type="first" r:id="rId16"/>
          <w:pgSz w:w="11907" w:h="16839" w:code="9"/>
          <w:pgMar w:top="1304" w:right="1134" w:bottom="1247" w:left="1134" w:header="284" w:footer="227" w:gutter="0"/>
          <w:cols w:space="720"/>
          <w:noEndnote/>
          <w:titlePg/>
          <w:docGrid w:linePitch="299"/>
        </w:sectPr>
      </w:pPr>
      <w:r w:rsidRPr="00615D13">
        <w:rPr>
          <w:lang w:eastAsia="en-GB"/>
        </w:rPr>
        <w:t>A</w:t>
      </w:r>
      <w:r>
        <w:rPr>
          <w:lang w:eastAsia="en-GB"/>
        </w:rPr>
        <w:t>n</w:t>
      </w:r>
      <w:r w:rsidRPr="00615D13">
        <w:rPr>
          <w:lang w:eastAsia="en-GB"/>
        </w:rPr>
        <w:t xml:space="preserve"> </w:t>
      </w:r>
      <w:r>
        <w:rPr>
          <w:lang w:eastAsia="en-GB"/>
        </w:rPr>
        <w:t>example table</w:t>
      </w:r>
      <w:r w:rsidRPr="00615D13">
        <w:rPr>
          <w:lang w:eastAsia="en-GB"/>
        </w:rPr>
        <w:t xml:space="preserve"> of classifications</w:t>
      </w:r>
      <w:r>
        <w:rPr>
          <w:lang w:eastAsia="en-GB"/>
        </w:rPr>
        <w:t xml:space="preserve"> (class and subclass)</w:t>
      </w:r>
      <w:r w:rsidRPr="00615D13">
        <w:rPr>
          <w:lang w:eastAsia="en-GB"/>
        </w:rPr>
        <w:t xml:space="preserve"> </w:t>
      </w:r>
      <w:r w:rsidR="0046570F">
        <w:rPr>
          <w:lang w:eastAsia="en-GB"/>
        </w:rPr>
        <w:t xml:space="preserve">is </w:t>
      </w:r>
      <w:r>
        <w:rPr>
          <w:lang w:eastAsia="en-GB"/>
        </w:rPr>
        <w:t xml:space="preserve">provided in </w:t>
      </w:r>
      <w:r w:rsidRPr="00EA0084">
        <w:rPr>
          <w:b/>
          <w:bCs/>
          <w:lang w:eastAsia="en-GB"/>
        </w:rPr>
        <w:t>Appendix 2</w:t>
      </w:r>
      <w:r>
        <w:rPr>
          <w:lang w:eastAsia="en-GB"/>
        </w:rPr>
        <w:t>.</w:t>
      </w:r>
      <w:r w:rsidR="00A61ADC">
        <w:rPr>
          <w:lang w:eastAsia="en-GB"/>
        </w:rPr>
        <w:t xml:space="preserve"> </w:t>
      </w:r>
      <w:r w:rsidR="00A61ADC" w:rsidRPr="00931B3A">
        <w:rPr>
          <w:lang w:eastAsia="en-GB"/>
        </w:rPr>
        <w:t>Not every</w:t>
      </w:r>
      <w:r w:rsidR="00A61ADC" w:rsidRPr="00BA65EB">
        <w:rPr>
          <w:lang w:eastAsia="en-GB"/>
        </w:rPr>
        <w:t xml:space="preserve"> local government</w:t>
      </w:r>
      <w:r w:rsidR="00A61ADC">
        <w:rPr>
          <w:lang w:eastAsia="en-GB"/>
        </w:rPr>
        <w:t xml:space="preserve"> will fit the example </w:t>
      </w:r>
      <w:r w:rsidR="00A61ADC" w:rsidRPr="00BA65EB">
        <w:rPr>
          <w:lang w:eastAsia="en-GB"/>
        </w:rPr>
        <w:t>range of asset class</w:t>
      </w:r>
      <w:r w:rsidR="00A61ADC">
        <w:rPr>
          <w:lang w:eastAsia="en-GB"/>
        </w:rPr>
        <w:t xml:space="preserve">es and sub classes. </w:t>
      </w:r>
      <w:r w:rsidR="0046570F">
        <w:rPr>
          <w:lang w:eastAsia="en-GB"/>
        </w:rPr>
        <w:t xml:space="preserve">The </w:t>
      </w:r>
      <w:r w:rsidR="00A61ADC">
        <w:rPr>
          <w:lang w:eastAsia="en-GB"/>
        </w:rPr>
        <w:t xml:space="preserve">individual </w:t>
      </w:r>
      <w:r w:rsidR="0046570F">
        <w:rPr>
          <w:lang w:eastAsia="en-GB"/>
        </w:rPr>
        <w:t xml:space="preserve">needs of the </w:t>
      </w:r>
      <w:r w:rsidR="00A61ADC">
        <w:rPr>
          <w:lang w:eastAsia="en-GB"/>
        </w:rPr>
        <w:t>local government</w:t>
      </w:r>
      <w:r w:rsidR="0046570F">
        <w:rPr>
          <w:lang w:eastAsia="en-GB"/>
        </w:rPr>
        <w:t xml:space="preserve"> should</w:t>
      </w:r>
      <w:r w:rsidR="00A61ADC">
        <w:rPr>
          <w:lang w:eastAsia="en-GB"/>
        </w:rPr>
        <w:t xml:space="preserve"> be considered when developing classes and sub classes to be included as part of their Asset or Accounting Policy</w:t>
      </w:r>
      <w:r w:rsidR="0046570F">
        <w:rPr>
          <w:lang w:eastAsia="en-GB"/>
        </w:rPr>
        <w:t>.</w:t>
      </w:r>
    </w:p>
    <w:p w14:paraId="3A76355E" w14:textId="2C6979F1" w:rsidR="00991E09" w:rsidRDefault="00991E09" w:rsidP="00991E09">
      <w:pPr>
        <w:rPr>
          <w:i/>
          <w:iCs/>
        </w:rPr>
      </w:pPr>
      <w:r>
        <w:rPr>
          <w:i/>
          <w:iCs/>
        </w:rPr>
        <w:lastRenderedPageBreak/>
        <w:t>Separable Assets</w:t>
      </w:r>
      <w:r w:rsidR="00E45626">
        <w:rPr>
          <w:i/>
          <w:iCs/>
        </w:rPr>
        <w:t>/Components of Assets</w:t>
      </w:r>
    </w:p>
    <w:p w14:paraId="63EA2F30" w14:textId="43A79B7C" w:rsidR="00991E09" w:rsidRPr="00127BE9" w:rsidRDefault="00991E09" w:rsidP="00EA0084">
      <w:pPr>
        <w:jc w:val="both"/>
      </w:pPr>
      <w:r w:rsidRPr="00127BE9">
        <w:t>AASB 116.4</w:t>
      </w:r>
      <w:r>
        <w:t>3</w:t>
      </w:r>
      <w:r w:rsidRPr="00127BE9">
        <w:t xml:space="preserve"> states that a part of an item of property, plant and equipment with a cost that is significant in relation to the total cost of the item shall be depreciated separately</w:t>
      </w:r>
      <w:r w:rsidR="00E51C2A">
        <w:rPr>
          <w:rStyle w:val="FootnoteReference"/>
        </w:rPr>
        <w:footnoteReference w:id="6"/>
      </w:r>
      <w:r w:rsidRPr="00127BE9">
        <w:t xml:space="preserve">. Parts that make up </w:t>
      </w:r>
      <w:r>
        <w:t>an</w:t>
      </w:r>
      <w:r w:rsidRPr="00127BE9">
        <w:t xml:space="preserve"> asset may have differing useful lives, residual values and depreciation rates that are significant, requiring them to be depreciated separately.</w:t>
      </w:r>
    </w:p>
    <w:p w14:paraId="2A212EB0" w14:textId="5F674824" w:rsidR="00991E09" w:rsidRPr="00127BE9" w:rsidRDefault="00991E09" w:rsidP="00EA0084">
      <w:pPr>
        <w:jc w:val="both"/>
      </w:pPr>
      <w:r w:rsidRPr="00127BE9">
        <w:t xml:space="preserve">For example, road seals typically have significantly shorter lives than pavements. By contrast road formations (earthworks) may have indefinite lives. A similar approach can be applied to drainage, where pits and pipes may have different useful lives; and to buildings, where plant such as </w:t>
      </w:r>
      <w:r w:rsidR="000422B7" w:rsidRPr="00127BE9">
        <w:t>lifts,</w:t>
      </w:r>
      <w:r w:rsidRPr="00127BE9">
        <w:t xml:space="preserve"> and air conditioning may be replaced during the building’s life. </w:t>
      </w:r>
    </w:p>
    <w:p w14:paraId="68993175" w14:textId="77777777" w:rsidR="00991E09" w:rsidRDefault="00991E09" w:rsidP="00EA0084">
      <w:pPr>
        <w:jc w:val="both"/>
      </w:pPr>
      <w:r w:rsidRPr="000E0C65">
        <w:t>Land and buildings are separable assets and are accounted for separately, even when they are acquired together. With some exceptions, such as quarries and sites used for landfill, land has an unlimited useful life and therefore is not depreciated. Buildings have a limited useful life and therefore are depreciable assets.</w:t>
      </w:r>
    </w:p>
    <w:p w14:paraId="42885918" w14:textId="64D74409" w:rsidR="00991E09" w:rsidRDefault="00991E09" w:rsidP="00EA0084">
      <w:pPr>
        <w:jc w:val="both"/>
      </w:pPr>
      <w:r>
        <w:t>When determining the classes, sub-classes and ultimate depreciable categories for the local government, AASB 116.43 must be considered to ensure that depreciation is able to be applied correctly to separable parts</w:t>
      </w:r>
      <w:r w:rsidR="00E45626">
        <w:t xml:space="preserve"> of each asset.</w:t>
      </w:r>
    </w:p>
    <w:p w14:paraId="13D93AF4" w14:textId="4742F2D5" w:rsidR="00C20E85" w:rsidRDefault="00AB7C9A" w:rsidP="00EA0084">
      <w:pPr>
        <w:jc w:val="both"/>
      </w:pPr>
      <w:r>
        <w:t xml:space="preserve">It is important to understand how the finance system (or ERP) of a local government is able to deal with the need to </w:t>
      </w:r>
      <w:r w:rsidR="00C20E85">
        <w:t>account for</w:t>
      </w:r>
      <w:r>
        <w:t xml:space="preserve"> separable</w:t>
      </w:r>
      <w:r w:rsidR="00FC4CF4">
        <w:t>/</w:t>
      </w:r>
      <w:r>
        <w:t xml:space="preserve">components of assets. Some systems may not be developed in a way that easily captures this information or has the ability to perform the calculations and reporting required.  </w:t>
      </w:r>
      <w:r w:rsidR="00D2498F">
        <w:t>In</w:t>
      </w:r>
      <w:r>
        <w:t xml:space="preserve"> some </w:t>
      </w:r>
      <w:r w:rsidR="00FC4CF4">
        <w:t>instances,</w:t>
      </w:r>
      <w:r>
        <w:t xml:space="preserve"> work arounds may be required</w:t>
      </w:r>
      <w:r w:rsidR="00C20E85">
        <w:t xml:space="preserve"> until the finance system is upgraded or replaced</w:t>
      </w:r>
      <w:r w:rsidR="00FC4CF4">
        <w:t>.</w:t>
      </w:r>
      <w:r>
        <w:t xml:space="preserve"> </w:t>
      </w:r>
    </w:p>
    <w:p w14:paraId="23646196" w14:textId="6C2F96A3" w:rsidR="00AB7C9A" w:rsidRDefault="00FC4CF4" w:rsidP="00EA0084">
      <w:pPr>
        <w:jc w:val="both"/>
      </w:pPr>
      <w:r>
        <w:t>For example,</w:t>
      </w:r>
      <w:r w:rsidR="00AB7C9A">
        <w:t xml:space="preserve"> where sub-assets are not able to be created, an individual asset may need to be created for each component and reflected in the asset numbering or grouping; or </w:t>
      </w:r>
      <w:r>
        <w:t xml:space="preserve">a </w:t>
      </w:r>
      <w:r w:rsidR="00AB7C9A">
        <w:t>further detailed register may be kept in</w:t>
      </w:r>
      <w:r>
        <w:t xml:space="preserve"> an alternative system such as Microsoft Excel</w:t>
      </w:r>
      <w:r w:rsidR="00BE2361">
        <w:t xml:space="preserve"> or RAMM</w:t>
      </w:r>
      <w:r>
        <w:t>. In these scenarios, regular reconciliation between the systems will need to be conducted and processes put in place to ensure that each register is maintained and reflective of the other.</w:t>
      </w:r>
    </w:p>
    <w:p w14:paraId="227B2368" w14:textId="5650B214" w:rsidR="00991E09" w:rsidRPr="00991E09" w:rsidRDefault="00FC4CF4" w:rsidP="00EA0084">
      <w:pPr>
        <w:jc w:val="both"/>
        <w:sectPr w:rsidR="00991E09" w:rsidRPr="00991E09" w:rsidSect="00862EAD">
          <w:headerReference w:type="even" r:id="rId17"/>
          <w:headerReference w:type="default" r:id="rId18"/>
          <w:footerReference w:type="even" r:id="rId19"/>
          <w:footerReference w:type="default" r:id="rId20"/>
          <w:headerReference w:type="first" r:id="rId21"/>
          <w:pgSz w:w="11907" w:h="16839" w:code="9"/>
          <w:pgMar w:top="1304" w:right="1134" w:bottom="1247" w:left="1134" w:header="284" w:footer="227" w:gutter="0"/>
          <w:cols w:space="720"/>
          <w:noEndnote/>
          <w:titlePg/>
          <w:docGrid w:linePitch="299"/>
        </w:sectPr>
      </w:pPr>
      <w:r>
        <w:t>In addition, t</w:t>
      </w:r>
      <w:r w:rsidR="00820B5C">
        <w:t>o assist with the marrying of the financial asset system and the asset management system, i</w:t>
      </w:r>
      <w:r w:rsidR="00E45626">
        <w:t>t is important to discuss closely with the</w:t>
      </w:r>
      <w:r w:rsidR="00820B5C">
        <w:t xml:space="preserve"> local government</w:t>
      </w:r>
      <w:r w:rsidR="00C20E85">
        <w:t>’</w:t>
      </w:r>
      <w:r w:rsidR="00820B5C">
        <w:t>s</w:t>
      </w:r>
      <w:r w:rsidR="00E45626">
        <w:t xml:space="preserve"> Asset Management team to ensure that </w:t>
      </w:r>
      <w:r w:rsidR="00820B5C">
        <w:t xml:space="preserve">the </w:t>
      </w:r>
      <w:r w:rsidR="00E45626">
        <w:t>components of assets</w:t>
      </w:r>
      <w:r w:rsidR="00820B5C">
        <w:t xml:space="preserve"> determined, where possible, work harmoniously between the systems and </w:t>
      </w:r>
      <w:r w:rsidR="00C20E85">
        <w:t>users’</w:t>
      </w:r>
      <w:r w:rsidR="00820B5C">
        <w:t xml:space="preserve"> needs of the systems. </w:t>
      </w:r>
    </w:p>
    <w:p w14:paraId="25AA3032" w14:textId="47AF7BED" w:rsidR="00803A60" w:rsidRDefault="00FD1A34" w:rsidP="00E568D1">
      <w:pPr>
        <w:pStyle w:val="Heading4"/>
      </w:pPr>
      <w:bookmarkStart w:id="12" w:name="_Toc123637731"/>
      <w:r w:rsidRPr="00CA267C">
        <w:lastRenderedPageBreak/>
        <w:t xml:space="preserve">4.4.1 </w:t>
      </w:r>
      <w:r w:rsidR="00803A60" w:rsidRPr="00CA267C">
        <w:t xml:space="preserve">Work </w:t>
      </w:r>
      <w:r w:rsidR="000422B7" w:rsidRPr="00CA267C">
        <w:t>in</w:t>
      </w:r>
      <w:r w:rsidR="00803A60" w:rsidRPr="00CA267C">
        <w:t xml:space="preserve"> Progress</w:t>
      </w:r>
      <w:bookmarkEnd w:id="12"/>
    </w:p>
    <w:p w14:paraId="776D6060" w14:textId="5B49DD0E" w:rsidR="00020C7C" w:rsidRPr="00020C7C" w:rsidRDefault="00803A60" w:rsidP="000422B7">
      <w:pPr>
        <w:jc w:val="both"/>
        <w:rPr>
          <w:rFonts w:ascii="Times New Roman" w:hAnsi="Times New Roman"/>
          <w:lang w:eastAsia="en-GB"/>
        </w:rPr>
      </w:pPr>
      <w:r w:rsidRPr="00803A60">
        <w:rPr>
          <w:lang w:eastAsia="en-GB"/>
        </w:rPr>
        <w:t xml:space="preserve">Under certain circumstances projects being undertaken by a local government may not be physically complete at the reporting date. The work in progress category accrues expenditure at the time of reporting when the asset is not available for use. Upon commissioning the full value is allocated to the appropriate category, such as infrastructure assets. </w:t>
      </w:r>
    </w:p>
    <w:p w14:paraId="212770F1" w14:textId="6BC1C9E0" w:rsidR="00B95264" w:rsidRPr="00B95264" w:rsidRDefault="00E568D1" w:rsidP="00E568D1">
      <w:pPr>
        <w:pStyle w:val="Heading4"/>
      </w:pPr>
      <w:bookmarkStart w:id="13" w:name="_Toc123637732"/>
      <w:r>
        <w:t xml:space="preserve">4.4.2 </w:t>
      </w:r>
      <w:r w:rsidR="00B95264" w:rsidRPr="00B95264">
        <w:t>Investment Property</w:t>
      </w:r>
      <w:bookmarkEnd w:id="13"/>
    </w:p>
    <w:p w14:paraId="58311494" w14:textId="3452E063" w:rsidR="001832C9" w:rsidRDefault="001832C9" w:rsidP="000422B7">
      <w:pPr>
        <w:jc w:val="both"/>
      </w:pPr>
      <w:r>
        <w:t xml:space="preserve">Whilst Investment Property is listed in the Asset Classes </w:t>
      </w:r>
      <w:r w:rsidR="004014A3">
        <w:t>example</w:t>
      </w:r>
      <w:r w:rsidR="00FC4CF4">
        <w:t xml:space="preserve"> at Appendix 2</w:t>
      </w:r>
      <w:r>
        <w:t>, it is not dealt with</w:t>
      </w:r>
      <w:r w:rsidR="00FD3FD6">
        <w:t xml:space="preserve"> in detail</w:t>
      </w:r>
      <w:r>
        <w:t xml:space="preserve"> in this </w:t>
      </w:r>
      <w:r w:rsidR="00BE2361">
        <w:t>document</w:t>
      </w:r>
      <w:r>
        <w:t xml:space="preserve">. Investment property </w:t>
      </w:r>
      <w:r w:rsidR="00B95264">
        <w:t>guidance is provided in</w:t>
      </w:r>
      <w:r>
        <w:t xml:space="preserve"> AASB 140 Investment Property and is defined as:</w:t>
      </w:r>
    </w:p>
    <w:p w14:paraId="055441C4" w14:textId="7A9835A5" w:rsidR="001832C9" w:rsidRPr="001E7AF4" w:rsidRDefault="001E7AF4" w:rsidP="000422B7">
      <w:pPr>
        <w:pStyle w:val="NormalWeb"/>
        <w:ind w:left="720"/>
        <w:jc w:val="both"/>
        <w:rPr>
          <w:rFonts w:ascii="Arial" w:hAnsi="Arial"/>
          <w:b/>
          <w:bCs/>
          <w:i/>
          <w:iCs/>
        </w:rPr>
      </w:pPr>
      <w:r w:rsidRPr="001E7AF4">
        <w:rPr>
          <w:b/>
          <w:bCs/>
          <w:i/>
          <w:iCs/>
        </w:rPr>
        <w:t>“</w:t>
      </w:r>
      <w:r w:rsidR="001832C9" w:rsidRPr="001E7AF4">
        <w:rPr>
          <w:rFonts w:ascii="Arial" w:hAnsi="Arial"/>
          <w:b/>
          <w:bCs/>
          <w:i/>
          <w:iCs/>
        </w:rPr>
        <w:t xml:space="preserve">property (land or a building—or part of a building—or both) held (by the owner or by the lessee as a right-of-use asset) to earn rentals or for capital appreciation or both, rather than for: </w:t>
      </w:r>
    </w:p>
    <w:p w14:paraId="2CAA1503" w14:textId="531845A3" w:rsidR="001E7AF4" w:rsidRPr="001E7AF4" w:rsidRDefault="001832C9" w:rsidP="000422B7">
      <w:pPr>
        <w:pStyle w:val="NormalWeb"/>
        <w:numPr>
          <w:ilvl w:val="0"/>
          <w:numId w:val="8"/>
        </w:numPr>
        <w:jc w:val="both"/>
        <w:rPr>
          <w:rFonts w:ascii="Arial" w:hAnsi="Arial"/>
          <w:b/>
          <w:bCs/>
          <w:i/>
          <w:iCs/>
        </w:rPr>
      </w:pPr>
      <w:r w:rsidRPr="001E7AF4">
        <w:rPr>
          <w:rFonts w:ascii="Arial" w:hAnsi="Arial"/>
          <w:b/>
          <w:bCs/>
          <w:i/>
          <w:iCs/>
        </w:rPr>
        <w:t xml:space="preserve">use in the production or supply of goods or services or for administrative purposes; or </w:t>
      </w:r>
    </w:p>
    <w:p w14:paraId="0C6BA7D1" w14:textId="32321C26" w:rsidR="001832C9" w:rsidRPr="001E7AF4" w:rsidRDefault="001E7AF4" w:rsidP="000422B7">
      <w:pPr>
        <w:pStyle w:val="NormalWeb"/>
        <w:numPr>
          <w:ilvl w:val="0"/>
          <w:numId w:val="8"/>
        </w:numPr>
        <w:jc w:val="both"/>
        <w:rPr>
          <w:rFonts w:ascii="Arial" w:hAnsi="Arial"/>
          <w:b/>
          <w:bCs/>
          <w:i/>
          <w:iCs/>
        </w:rPr>
      </w:pPr>
      <w:r w:rsidRPr="001E7AF4">
        <w:rPr>
          <w:rFonts w:ascii="Arial" w:hAnsi="Arial"/>
          <w:b/>
          <w:bCs/>
          <w:i/>
          <w:iCs/>
        </w:rPr>
        <w:t>sale in the ordinary course of business.”</w:t>
      </w:r>
      <w:r w:rsidR="000422B7">
        <w:rPr>
          <w:rStyle w:val="FootnoteReference"/>
          <w:rFonts w:ascii="Arial" w:hAnsi="Arial"/>
          <w:b/>
          <w:bCs/>
          <w:i/>
          <w:iCs/>
        </w:rPr>
        <w:footnoteReference w:id="7"/>
      </w:r>
    </w:p>
    <w:p w14:paraId="75B907D4" w14:textId="0EA645C3" w:rsidR="001832C9" w:rsidRDefault="001E7AF4" w:rsidP="000422B7">
      <w:pPr>
        <w:jc w:val="both"/>
      </w:pPr>
      <w:r>
        <w:t>However, a not-for-profit exemption is provided at AASB</w:t>
      </w:r>
      <w:r w:rsidR="004014A3">
        <w:t xml:space="preserve"> </w:t>
      </w:r>
      <w:r>
        <w:t>140.</w:t>
      </w:r>
      <w:r w:rsidR="000422B7">
        <w:t xml:space="preserve"> </w:t>
      </w:r>
      <w:r>
        <w:t>Aus9.1 as follows:</w:t>
      </w:r>
    </w:p>
    <w:p w14:paraId="01043032" w14:textId="5CFB1791" w:rsidR="001E7AF4" w:rsidRPr="001E7AF4" w:rsidRDefault="001E7AF4" w:rsidP="000422B7">
      <w:pPr>
        <w:ind w:left="720"/>
        <w:jc w:val="both"/>
        <w:rPr>
          <w:b/>
          <w:bCs/>
          <w:i/>
          <w:iCs/>
        </w:rPr>
      </w:pPr>
      <w:r w:rsidRPr="001E7AF4">
        <w:rPr>
          <w:b/>
          <w:bCs/>
          <w:i/>
          <w:iCs/>
        </w:rPr>
        <w:t xml:space="preserve">“In respect of not-for-profit entities, property may be held to meet service delivery objectives rather than to earn rental or for capital appreciation. In such situations the property will not meet the definition of investment property and will be accounted for under AASB 116, for example: </w:t>
      </w:r>
    </w:p>
    <w:p w14:paraId="18B9A2FE" w14:textId="77777777" w:rsidR="001E7AF4" w:rsidRPr="001E7AF4" w:rsidRDefault="001E7AF4" w:rsidP="000422B7">
      <w:pPr>
        <w:ind w:left="1134"/>
        <w:jc w:val="both"/>
        <w:rPr>
          <w:b/>
          <w:bCs/>
          <w:i/>
          <w:iCs/>
        </w:rPr>
      </w:pPr>
      <w:r w:rsidRPr="001E7AF4">
        <w:rPr>
          <w:b/>
          <w:bCs/>
          <w:i/>
          <w:iCs/>
        </w:rPr>
        <w:t xml:space="preserve">(a)  property held for strategic purposes; and </w:t>
      </w:r>
    </w:p>
    <w:p w14:paraId="24AE9FED" w14:textId="1BCF11B3" w:rsidR="001E7AF4" w:rsidRPr="001E7AF4" w:rsidRDefault="001E7AF4" w:rsidP="000422B7">
      <w:pPr>
        <w:ind w:left="1134"/>
        <w:jc w:val="both"/>
        <w:rPr>
          <w:b/>
          <w:bCs/>
          <w:i/>
          <w:iCs/>
        </w:rPr>
      </w:pPr>
      <w:r w:rsidRPr="001E7AF4">
        <w:rPr>
          <w:b/>
          <w:bCs/>
          <w:i/>
          <w:iCs/>
        </w:rPr>
        <w:t>(b)  property held to provide a social service, including those which generate cash inflows where the rental revenue is incidental to the purpose for holding the property.”</w:t>
      </w:r>
      <w:r w:rsidR="000422B7">
        <w:rPr>
          <w:rStyle w:val="FootnoteReference"/>
          <w:b/>
          <w:bCs/>
          <w:i/>
          <w:iCs/>
        </w:rPr>
        <w:footnoteReference w:id="8"/>
      </w:r>
    </w:p>
    <w:p w14:paraId="1C3648AD" w14:textId="0D31711B" w:rsidR="00036234" w:rsidRDefault="004014A3" w:rsidP="000422B7">
      <w:pPr>
        <w:jc w:val="both"/>
        <w:rPr>
          <w:lang w:eastAsia="en-GB"/>
        </w:rPr>
      </w:pPr>
      <w:r>
        <w:rPr>
          <w:lang w:eastAsia="en-GB"/>
        </w:rPr>
        <w:t>Local governments will need to ensure that their specific circumstances are considered for properties that meet the definition of an Investment Property and provide a clear position o</w:t>
      </w:r>
      <w:r w:rsidR="00D61C3C">
        <w:rPr>
          <w:lang w:eastAsia="en-GB"/>
        </w:rPr>
        <w:t>n</w:t>
      </w:r>
      <w:r>
        <w:rPr>
          <w:lang w:eastAsia="en-GB"/>
        </w:rPr>
        <w:t xml:space="preserve"> whether it is captured by AASB 140 or is exempt under AASB 140</w:t>
      </w:r>
      <w:r w:rsidR="000422B7">
        <w:rPr>
          <w:lang w:eastAsia="en-GB"/>
        </w:rPr>
        <w:t xml:space="preserve">. </w:t>
      </w:r>
      <w:r>
        <w:rPr>
          <w:lang w:eastAsia="en-GB"/>
        </w:rPr>
        <w:t xml:space="preserve">Aus9.1 and </w:t>
      </w:r>
      <w:r w:rsidR="00D61C3C">
        <w:rPr>
          <w:lang w:eastAsia="en-GB"/>
        </w:rPr>
        <w:t xml:space="preserve">therefore accounted for under AASB 116. </w:t>
      </w:r>
    </w:p>
    <w:p w14:paraId="0AD85D8B" w14:textId="51500A4D" w:rsidR="004014A3" w:rsidRDefault="00D61C3C" w:rsidP="00186DF3">
      <w:pPr>
        <w:jc w:val="both"/>
        <w:rPr>
          <w:lang w:eastAsia="en-GB"/>
        </w:rPr>
      </w:pPr>
      <w:r>
        <w:rPr>
          <w:lang w:eastAsia="en-GB"/>
        </w:rPr>
        <w:t xml:space="preserve">An example of this may be where a regional local government provides freehold </w:t>
      </w:r>
      <w:r w:rsidR="00036234">
        <w:rPr>
          <w:lang w:eastAsia="en-GB"/>
        </w:rPr>
        <w:t xml:space="preserve">land and </w:t>
      </w:r>
      <w:r>
        <w:rPr>
          <w:lang w:eastAsia="en-GB"/>
        </w:rPr>
        <w:t xml:space="preserve">building under a nominal commercial lease for a service such as a </w:t>
      </w:r>
      <w:r w:rsidR="00036234">
        <w:rPr>
          <w:lang w:eastAsia="en-GB"/>
        </w:rPr>
        <w:t>medical</w:t>
      </w:r>
      <w:r>
        <w:rPr>
          <w:lang w:eastAsia="en-GB"/>
        </w:rPr>
        <w:t xml:space="preserve"> </w:t>
      </w:r>
      <w:r w:rsidR="00036234">
        <w:rPr>
          <w:lang w:eastAsia="en-GB"/>
        </w:rPr>
        <w:t>s</w:t>
      </w:r>
      <w:r>
        <w:rPr>
          <w:lang w:eastAsia="en-GB"/>
        </w:rPr>
        <w:t>ervice. Whil</w:t>
      </w:r>
      <w:r w:rsidR="005D4846">
        <w:rPr>
          <w:lang w:eastAsia="en-GB"/>
        </w:rPr>
        <w:t>e</w:t>
      </w:r>
      <w:r>
        <w:rPr>
          <w:lang w:eastAsia="en-GB"/>
        </w:rPr>
        <w:t xml:space="preserve"> the property is held</w:t>
      </w:r>
      <w:r w:rsidR="00036234">
        <w:rPr>
          <w:lang w:eastAsia="en-GB"/>
        </w:rPr>
        <w:t xml:space="preserve">, likely to have capital appreciation </w:t>
      </w:r>
      <w:r>
        <w:rPr>
          <w:lang w:eastAsia="en-GB"/>
        </w:rPr>
        <w:t>and earns rental income</w:t>
      </w:r>
      <w:r w:rsidR="00BE2361">
        <w:rPr>
          <w:lang w:eastAsia="en-GB"/>
        </w:rPr>
        <w:t xml:space="preserve"> (nominal)</w:t>
      </w:r>
      <w:r w:rsidR="00036234">
        <w:rPr>
          <w:lang w:eastAsia="en-GB"/>
        </w:rPr>
        <w:t>; t</w:t>
      </w:r>
      <w:r>
        <w:rPr>
          <w:lang w:eastAsia="en-GB"/>
        </w:rPr>
        <w:t>he reason the local government is providing the facility for this service is to ensure that the community has access to medical services not already provided for</w:t>
      </w:r>
      <w:r w:rsidR="00036234">
        <w:rPr>
          <w:lang w:eastAsia="en-GB"/>
        </w:rPr>
        <w:t xml:space="preserve"> – meeting both Aus9.1(a)(b) held for a </w:t>
      </w:r>
      <w:r>
        <w:rPr>
          <w:lang w:eastAsia="en-GB"/>
        </w:rPr>
        <w:t>strategic purpose</w:t>
      </w:r>
      <w:r w:rsidR="00036234">
        <w:rPr>
          <w:lang w:eastAsia="en-GB"/>
        </w:rPr>
        <w:t xml:space="preserve"> </w:t>
      </w:r>
      <w:r w:rsidR="00036234">
        <w:rPr>
          <w:lang w:eastAsia="en-GB"/>
        </w:rPr>
        <w:lastRenderedPageBreak/>
        <w:t>and held to provide a social service and therefore accounted for under AASB 116 and not AASB 140</w:t>
      </w:r>
      <w:r>
        <w:rPr>
          <w:lang w:eastAsia="en-GB"/>
        </w:rPr>
        <w:t xml:space="preserve">. </w:t>
      </w:r>
    </w:p>
    <w:p w14:paraId="364F26B2" w14:textId="2362EA1C" w:rsidR="00B95264" w:rsidRPr="00B95264" w:rsidRDefault="00FD1A34" w:rsidP="00E568D1">
      <w:pPr>
        <w:pStyle w:val="Heading4"/>
        <w:rPr>
          <w:lang w:eastAsia="en-GB"/>
        </w:rPr>
      </w:pPr>
      <w:bookmarkStart w:id="14" w:name="_Toc123637733"/>
      <w:r>
        <w:rPr>
          <w:lang w:eastAsia="en-GB"/>
        </w:rPr>
        <w:t>4.4.</w:t>
      </w:r>
      <w:r w:rsidR="00E568D1">
        <w:rPr>
          <w:lang w:eastAsia="en-GB"/>
        </w:rPr>
        <w:t>3</w:t>
      </w:r>
      <w:r>
        <w:rPr>
          <w:lang w:eastAsia="en-GB"/>
        </w:rPr>
        <w:t xml:space="preserve"> </w:t>
      </w:r>
      <w:r w:rsidR="00B95264" w:rsidRPr="00B95264">
        <w:rPr>
          <w:lang w:eastAsia="en-GB"/>
        </w:rPr>
        <w:t>Intangible Assets</w:t>
      </w:r>
      <w:bookmarkEnd w:id="14"/>
    </w:p>
    <w:p w14:paraId="2E03A0F3" w14:textId="68A33061" w:rsidR="00E77FB0" w:rsidRDefault="00B95264" w:rsidP="00186DF3">
      <w:pPr>
        <w:jc w:val="both"/>
      </w:pPr>
      <w:r>
        <w:rPr>
          <w:lang w:eastAsia="en-GB"/>
        </w:rPr>
        <w:t>Similar</w:t>
      </w:r>
      <w:r w:rsidR="00186DF3">
        <w:rPr>
          <w:lang w:eastAsia="en-GB"/>
        </w:rPr>
        <w:t xml:space="preserve"> </w:t>
      </w:r>
      <w:r>
        <w:rPr>
          <w:lang w:eastAsia="en-GB"/>
        </w:rPr>
        <w:t xml:space="preserve">to Investment Property, Intangible Assets have been included in the example of asset classes </w:t>
      </w:r>
      <w:r w:rsidR="009053EB">
        <w:rPr>
          <w:lang w:eastAsia="en-GB"/>
        </w:rPr>
        <w:t>provided</w:t>
      </w:r>
      <w:r w:rsidR="00FC4CF4">
        <w:rPr>
          <w:lang w:eastAsia="en-GB"/>
        </w:rPr>
        <w:t xml:space="preserve"> in Appendix 2</w:t>
      </w:r>
      <w:r>
        <w:rPr>
          <w:lang w:eastAsia="en-GB"/>
        </w:rPr>
        <w:t xml:space="preserve"> however</w:t>
      </w:r>
      <w:r w:rsidR="00186DF3">
        <w:rPr>
          <w:lang w:eastAsia="en-GB"/>
        </w:rPr>
        <w:t>,</w:t>
      </w:r>
      <w:r>
        <w:rPr>
          <w:lang w:eastAsia="en-GB"/>
        </w:rPr>
        <w:t xml:space="preserve"> are not dealt with in detail in this </w:t>
      </w:r>
      <w:r w:rsidR="00E035A1">
        <w:rPr>
          <w:lang w:eastAsia="en-GB"/>
        </w:rPr>
        <w:t>document</w:t>
      </w:r>
      <w:r>
        <w:rPr>
          <w:lang w:eastAsia="en-GB"/>
        </w:rPr>
        <w:t xml:space="preserve">. </w:t>
      </w:r>
      <w:r w:rsidRPr="00E77FB0">
        <w:t xml:space="preserve">Intangible asset guidance is contained in AASB 138 </w:t>
      </w:r>
      <w:r w:rsidR="00BE2361">
        <w:t xml:space="preserve">and </w:t>
      </w:r>
      <w:r w:rsidRPr="00E77FB0">
        <w:t>provides a definition of an intangible asset as</w:t>
      </w:r>
      <w:r w:rsidR="00E77FB0">
        <w:t>:</w:t>
      </w:r>
    </w:p>
    <w:p w14:paraId="653D757E" w14:textId="5783F9D0" w:rsidR="00020C7C" w:rsidRPr="00020C7C" w:rsidRDefault="00E77FB0" w:rsidP="00020C7C">
      <w:pPr>
        <w:ind w:left="720"/>
        <w:rPr>
          <w:rFonts w:ascii="Times New Roman" w:hAnsi="Times New Roman"/>
          <w:b/>
          <w:bCs/>
          <w:i/>
          <w:iCs/>
          <w:sz w:val="24"/>
          <w:szCs w:val="24"/>
          <w:lang w:eastAsia="en-GB"/>
        </w:rPr>
      </w:pPr>
      <w:r w:rsidRPr="00E77FB0">
        <w:rPr>
          <w:b/>
          <w:bCs/>
          <w:i/>
          <w:iCs/>
          <w:lang w:eastAsia="en-GB"/>
        </w:rPr>
        <w:t>“an identifiable non-monetary asset without physical substance.”</w:t>
      </w:r>
      <w:r w:rsidR="00186DF3">
        <w:rPr>
          <w:rStyle w:val="FootnoteReference"/>
          <w:b/>
          <w:bCs/>
          <w:i/>
          <w:iCs/>
          <w:lang w:eastAsia="en-GB"/>
        </w:rPr>
        <w:footnoteReference w:id="9"/>
      </w:r>
    </w:p>
    <w:p w14:paraId="2EAF976D" w14:textId="17E23FDC" w:rsidR="00A56DD2" w:rsidRPr="00E035A1" w:rsidRDefault="00E035A1" w:rsidP="00E035A1">
      <w:pPr>
        <w:pStyle w:val="Heading4"/>
      </w:pPr>
      <w:bookmarkStart w:id="15" w:name="_Toc123637734"/>
      <w:r w:rsidRPr="00E035A1">
        <w:t xml:space="preserve">4.4.4 </w:t>
      </w:r>
      <w:r w:rsidR="00A56DD2" w:rsidRPr="00A56DD2">
        <w:t>Right of Use Assets</w:t>
      </w:r>
      <w:bookmarkEnd w:id="15"/>
    </w:p>
    <w:p w14:paraId="5593BC6A" w14:textId="5FC28265" w:rsidR="00670F53" w:rsidRDefault="00670F53" w:rsidP="00186DF3">
      <w:pPr>
        <w:jc w:val="both"/>
      </w:pPr>
      <w:r w:rsidRPr="00670F53">
        <w:t>Right of Use Assets are not deal</w:t>
      </w:r>
      <w:r w:rsidR="00885D82">
        <w:t>t</w:t>
      </w:r>
      <w:r w:rsidRPr="00670F53">
        <w:t xml:space="preserve"> with in this </w:t>
      </w:r>
      <w:r w:rsidR="00E035A1">
        <w:t>document</w:t>
      </w:r>
      <w:r w:rsidRPr="00670F53">
        <w:t xml:space="preserve">. A Right of Use Asset is </w:t>
      </w:r>
    </w:p>
    <w:p w14:paraId="2E38BC60" w14:textId="4D460FC2" w:rsidR="00670F53" w:rsidRPr="00670F53" w:rsidRDefault="00670F53" w:rsidP="00186DF3">
      <w:pPr>
        <w:ind w:left="720"/>
        <w:jc w:val="both"/>
        <w:rPr>
          <w:b/>
          <w:bCs/>
          <w:i/>
          <w:iCs/>
        </w:rPr>
      </w:pPr>
      <w:r w:rsidRPr="00670F53">
        <w:rPr>
          <w:b/>
          <w:bCs/>
          <w:i/>
          <w:iCs/>
        </w:rPr>
        <w:t>“an asset that represents a lessee’s right to use an underlying asset for the lease term.”</w:t>
      </w:r>
      <w:r w:rsidR="00186DF3">
        <w:rPr>
          <w:rStyle w:val="FootnoteReference"/>
          <w:b/>
          <w:bCs/>
          <w:i/>
          <w:iCs/>
        </w:rPr>
        <w:footnoteReference w:id="10"/>
      </w:r>
    </w:p>
    <w:p w14:paraId="52925D96" w14:textId="1EFA953E" w:rsidR="00117F08" w:rsidRPr="00117F08" w:rsidRDefault="00670F53" w:rsidP="00186DF3">
      <w:pPr>
        <w:jc w:val="both"/>
      </w:pPr>
      <w:r w:rsidRPr="00670F53">
        <w:t xml:space="preserve">Guidance </w:t>
      </w:r>
      <w:r w:rsidR="0069713E">
        <w:t>on how to account for these</w:t>
      </w:r>
      <w:r w:rsidRPr="00670F53">
        <w:t xml:space="preserve"> assets is contained in AASB 16 </w:t>
      </w:r>
      <w:r w:rsidRPr="00020C7C">
        <w:rPr>
          <w:i/>
          <w:iCs/>
        </w:rPr>
        <w:t>Leases</w:t>
      </w:r>
      <w:r w:rsidRPr="00670F53">
        <w:t>.</w:t>
      </w:r>
    </w:p>
    <w:p w14:paraId="13641953" w14:textId="2F1DE854" w:rsidR="001832C9" w:rsidRDefault="00FD1A34" w:rsidP="00E568D1">
      <w:pPr>
        <w:pStyle w:val="Heading4"/>
      </w:pPr>
      <w:bookmarkStart w:id="16" w:name="_Toc123637735"/>
      <w:r>
        <w:t>4.4.</w:t>
      </w:r>
      <w:r w:rsidR="00E035A1">
        <w:t>5</w:t>
      </w:r>
      <w:r>
        <w:t xml:space="preserve"> </w:t>
      </w:r>
      <w:r w:rsidR="007E5CE5">
        <w:t>Land under Roads</w:t>
      </w:r>
      <w:bookmarkEnd w:id="16"/>
    </w:p>
    <w:p w14:paraId="3193E591" w14:textId="17E81721" w:rsidR="00AF1AED" w:rsidRDefault="00AF1AED" w:rsidP="00186DF3">
      <w:pPr>
        <w:jc w:val="both"/>
      </w:pPr>
      <w:r>
        <w:t xml:space="preserve">Changes to the FM Regs effective from 1 July 2019 resulted in a </w:t>
      </w:r>
      <w:r w:rsidR="00FF15FE">
        <w:t>local government’s</w:t>
      </w:r>
      <w:r>
        <w:t xml:space="preserve"> right to use vested land (or crown land), including land under roads, as a right-of-use asset.</w:t>
      </w:r>
    </w:p>
    <w:p w14:paraId="749B4CF1" w14:textId="1E60F11E" w:rsidR="00B812F4" w:rsidRDefault="00AF1AED" w:rsidP="00186DF3">
      <w:pPr>
        <w:jc w:val="both"/>
      </w:pPr>
      <w:r>
        <w:t>In most instances land under roads is measured at zero cost, meaning the previous inconsistency with AASB 1051 in regard to the non-recognition of land under roads acquired on or after 1 July 2008 has been removed</w:t>
      </w:r>
      <w:r w:rsidR="00F87448">
        <w:t>; even though at zero cost land under roads is not shown on the statement of financial position.</w:t>
      </w:r>
    </w:p>
    <w:tbl>
      <w:tblPr>
        <w:tblStyle w:val="TableGrid"/>
        <w:tblW w:w="0" w:type="auto"/>
        <w:shd w:val="clear" w:color="auto" w:fill="ABDAE1" w:themeFill="accent4" w:themeFillTint="66"/>
        <w:tblLook w:val="04A0" w:firstRow="1" w:lastRow="0" w:firstColumn="1" w:lastColumn="0" w:noHBand="0" w:noVBand="1"/>
      </w:tblPr>
      <w:tblGrid>
        <w:gridCol w:w="9629"/>
      </w:tblGrid>
      <w:tr w:rsidR="00F87448" w14:paraId="4C3662C8" w14:textId="77777777" w:rsidTr="00F87448">
        <w:tc>
          <w:tcPr>
            <w:tcW w:w="9629" w:type="dxa"/>
            <w:shd w:val="clear" w:color="auto" w:fill="ABDAE1" w:themeFill="accent4" w:themeFillTint="66"/>
          </w:tcPr>
          <w:p w14:paraId="285C86D4" w14:textId="77777777" w:rsidR="00F87448" w:rsidRPr="007F6A3E" w:rsidRDefault="00F87448" w:rsidP="00F87448">
            <w:pPr>
              <w:spacing w:before="0" w:after="0" w:line="240" w:lineRule="auto"/>
              <w:rPr>
                <w:b/>
                <w:bCs/>
                <w:i/>
                <w:iCs/>
              </w:rPr>
            </w:pPr>
            <w:r w:rsidRPr="007F6A3E">
              <w:rPr>
                <w:b/>
                <w:bCs/>
                <w:i/>
                <w:iCs/>
              </w:rPr>
              <w:t xml:space="preserve">17A. Valuation of certain assets for financial reports </w:t>
            </w:r>
          </w:p>
          <w:p w14:paraId="00AD297E" w14:textId="77777777" w:rsidR="00F87448" w:rsidRPr="007F6A3E" w:rsidRDefault="00F87448" w:rsidP="00F87448">
            <w:pPr>
              <w:spacing w:before="0" w:after="0" w:line="240" w:lineRule="auto"/>
              <w:rPr>
                <w:b/>
                <w:bCs/>
                <w:i/>
                <w:iCs/>
              </w:rPr>
            </w:pPr>
          </w:p>
          <w:p w14:paraId="3AC1E12D" w14:textId="3AE83E56" w:rsidR="00186DF3" w:rsidRPr="00186DF3" w:rsidRDefault="00F87448" w:rsidP="00186DF3">
            <w:pPr>
              <w:pStyle w:val="ListParagraph"/>
              <w:numPr>
                <w:ilvl w:val="0"/>
                <w:numId w:val="47"/>
              </w:numPr>
              <w:spacing w:before="0"/>
              <w:rPr>
                <w:i/>
                <w:iCs/>
              </w:rPr>
            </w:pPr>
            <w:r w:rsidRPr="00186DF3">
              <w:rPr>
                <w:i/>
                <w:iCs/>
              </w:rPr>
              <w:t xml:space="preserve">In this regulation — </w:t>
            </w:r>
          </w:p>
          <w:p w14:paraId="419A7BA2" w14:textId="77777777" w:rsidR="00186DF3" w:rsidRDefault="00F87448" w:rsidP="00186DF3">
            <w:pPr>
              <w:pStyle w:val="ListParagraph"/>
              <w:spacing w:before="0"/>
              <w:rPr>
                <w:i/>
                <w:iCs/>
              </w:rPr>
            </w:pPr>
            <w:r w:rsidRPr="00186DF3">
              <w:rPr>
                <w:b/>
                <w:bCs w:val="0"/>
                <w:i/>
                <w:iCs/>
              </w:rPr>
              <w:t>carrying amount</w:t>
            </w:r>
            <w:r w:rsidRPr="00186DF3">
              <w:rPr>
                <w:i/>
                <w:iCs/>
              </w:rPr>
              <w:t xml:space="preserve">, in relation to a non-financial asset, means the carrying amount of the non-financial asset determined in accordance with the AAS; </w:t>
            </w:r>
          </w:p>
          <w:p w14:paraId="4BF3E833" w14:textId="77777777" w:rsidR="00186DF3" w:rsidRDefault="00F87448" w:rsidP="00186DF3">
            <w:pPr>
              <w:pStyle w:val="ListParagraph"/>
              <w:spacing w:before="0"/>
              <w:rPr>
                <w:i/>
                <w:iCs/>
              </w:rPr>
            </w:pPr>
            <w:r w:rsidRPr="00186DF3">
              <w:rPr>
                <w:b/>
                <w:bCs w:val="0"/>
                <w:i/>
                <w:iCs/>
              </w:rPr>
              <w:t>fair value</w:t>
            </w:r>
            <w:r w:rsidRPr="00186DF3">
              <w:rPr>
                <w:i/>
                <w:iCs/>
              </w:rPr>
              <w:t xml:space="preserve">, in relation to a non-financial asset, means the fair value of the non-financial asset measured in accordance with the AAS; </w:t>
            </w:r>
          </w:p>
          <w:p w14:paraId="0E1D7C47" w14:textId="5E85BEC1" w:rsidR="00F87448" w:rsidRPr="00186DF3" w:rsidRDefault="00F87448" w:rsidP="00186DF3">
            <w:pPr>
              <w:pStyle w:val="ListParagraph"/>
              <w:spacing w:before="0"/>
              <w:rPr>
                <w:i/>
                <w:iCs/>
              </w:rPr>
            </w:pPr>
            <w:r w:rsidRPr="00186DF3">
              <w:rPr>
                <w:b/>
                <w:bCs w:val="0"/>
                <w:i/>
                <w:iCs/>
              </w:rPr>
              <w:t>right-of-use asset</w:t>
            </w:r>
            <w:r w:rsidRPr="00186DF3">
              <w:rPr>
                <w:i/>
                <w:iCs/>
              </w:rPr>
              <w:t xml:space="preserve">, of a local government, includes the local government’s right to use — </w:t>
            </w:r>
          </w:p>
          <w:p w14:paraId="1C35576F" w14:textId="77777777" w:rsidR="00F87448" w:rsidRPr="00F87448" w:rsidRDefault="00F87448" w:rsidP="00F87448">
            <w:pPr>
              <w:spacing w:before="0" w:after="0" w:line="240" w:lineRule="auto"/>
              <w:rPr>
                <w:i/>
                <w:iCs/>
              </w:rPr>
            </w:pPr>
          </w:p>
          <w:p w14:paraId="4567FFAC" w14:textId="77777777" w:rsidR="00F87448" w:rsidRPr="00F87448" w:rsidRDefault="00F87448" w:rsidP="00F87448">
            <w:pPr>
              <w:spacing w:before="0" w:after="0" w:line="240" w:lineRule="auto"/>
              <w:ind w:left="720"/>
              <w:rPr>
                <w:i/>
                <w:iCs/>
              </w:rPr>
            </w:pPr>
            <w:r w:rsidRPr="00F87448">
              <w:rPr>
                <w:i/>
                <w:iCs/>
              </w:rPr>
              <w:t xml:space="preserve">(a) Crown land; or </w:t>
            </w:r>
          </w:p>
          <w:p w14:paraId="4A90C43B" w14:textId="77777777" w:rsidR="00186DF3" w:rsidRDefault="00F87448" w:rsidP="00F87448">
            <w:pPr>
              <w:spacing w:before="0" w:after="0" w:line="240" w:lineRule="auto"/>
              <w:ind w:left="720"/>
              <w:rPr>
                <w:i/>
                <w:iCs/>
              </w:rPr>
            </w:pPr>
            <w:r w:rsidRPr="00F87448">
              <w:rPr>
                <w:i/>
                <w:iCs/>
              </w:rPr>
              <w:t xml:space="preserve">(b) other land that is not owned by the local government, that is vested in the local government at nil or nominal cost for an indefinite period for the purpose of roads or for any other purpose; </w:t>
            </w:r>
          </w:p>
          <w:p w14:paraId="5E49B1C9" w14:textId="671FD08E" w:rsidR="00F87448" w:rsidRPr="00F87448" w:rsidRDefault="00F87448" w:rsidP="00F87448">
            <w:pPr>
              <w:spacing w:before="0" w:after="0" w:line="240" w:lineRule="auto"/>
              <w:ind w:left="720"/>
              <w:rPr>
                <w:i/>
                <w:iCs/>
                <w:highlight w:val="yellow"/>
              </w:rPr>
            </w:pPr>
            <w:r w:rsidRPr="00186DF3">
              <w:rPr>
                <w:b/>
                <w:bCs/>
                <w:i/>
                <w:iCs/>
              </w:rPr>
              <w:t>vested improvement</w:t>
            </w:r>
            <w:r w:rsidRPr="00F87448">
              <w:rPr>
                <w:i/>
                <w:iCs/>
              </w:rPr>
              <w:t xml:space="preserve">, in relation to a local government, means a pre-existing improvement on land of which the care, control or management is vested in the local government at nil or nominal cost for an indefinite period. </w:t>
            </w:r>
          </w:p>
        </w:tc>
      </w:tr>
    </w:tbl>
    <w:p w14:paraId="04EECA20" w14:textId="6EECA67E" w:rsidR="00971A4A" w:rsidRDefault="00FD1A34" w:rsidP="00971A4A">
      <w:pPr>
        <w:pStyle w:val="Heading3"/>
      </w:pPr>
      <w:bookmarkStart w:id="17" w:name="_4.5_Accounting_for"/>
      <w:bookmarkStart w:id="18" w:name="_Toc123637736"/>
      <w:bookmarkEnd w:id="17"/>
      <w:r>
        <w:lastRenderedPageBreak/>
        <w:t xml:space="preserve">4.5 </w:t>
      </w:r>
      <w:r w:rsidR="00B213F9">
        <w:t>Accounting for Assets on Acquisition</w:t>
      </w:r>
      <w:bookmarkEnd w:id="18"/>
    </w:p>
    <w:p w14:paraId="34CB262E" w14:textId="7445DE41" w:rsidR="00B213F9" w:rsidRDefault="00FD1A34" w:rsidP="00E568D1">
      <w:pPr>
        <w:pStyle w:val="Heading4"/>
      </w:pPr>
      <w:bookmarkStart w:id="19" w:name="_Toc123637737"/>
      <w:r>
        <w:t xml:space="preserve">4.5.1 </w:t>
      </w:r>
      <w:r w:rsidR="00B213F9" w:rsidRPr="008673ED">
        <w:t>Cost of Acquisition</w:t>
      </w:r>
      <w:bookmarkEnd w:id="19"/>
    </w:p>
    <w:p w14:paraId="30A9EBBE" w14:textId="31F499D4" w:rsidR="00D046C8" w:rsidRPr="00D046C8" w:rsidRDefault="00D046C8" w:rsidP="00CC45AD">
      <w:pPr>
        <w:jc w:val="both"/>
        <w:rPr>
          <w:lang w:eastAsia="en-GB"/>
        </w:rPr>
      </w:pPr>
      <w:r w:rsidRPr="00D046C8">
        <w:rPr>
          <w:lang w:eastAsia="en-GB"/>
        </w:rPr>
        <w:t>AASB 116.15 requires an item of property, plant and equipment to be</w:t>
      </w:r>
      <w:r>
        <w:rPr>
          <w:lang w:eastAsia="en-GB"/>
        </w:rPr>
        <w:t xml:space="preserve"> </w:t>
      </w:r>
      <w:r w:rsidRPr="00D046C8">
        <w:rPr>
          <w:lang w:eastAsia="en-GB"/>
        </w:rPr>
        <w:t xml:space="preserve">measured at: </w:t>
      </w:r>
    </w:p>
    <w:p w14:paraId="01C5A56E" w14:textId="77777777" w:rsidR="00D046C8" w:rsidRPr="00D046C8" w:rsidRDefault="00D046C8" w:rsidP="00CC45AD">
      <w:pPr>
        <w:pStyle w:val="ListParagraph"/>
        <w:numPr>
          <w:ilvl w:val="0"/>
          <w:numId w:val="10"/>
        </w:numPr>
        <w:jc w:val="both"/>
        <w:rPr>
          <w:lang w:eastAsia="en-GB"/>
        </w:rPr>
      </w:pPr>
      <w:r w:rsidRPr="00D046C8">
        <w:rPr>
          <w:lang w:eastAsia="en-GB"/>
        </w:rPr>
        <w:t xml:space="preserve">its cost if it qualifies to be an asset, or </w:t>
      </w:r>
    </w:p>
    <w:p w14:paraId="6C368C43" w14:textId="56737E43" w:rsidR="00AC3052" w:rsidRDefault="00D046C8" w:rsidP="00CC45AD">
      <w:pPr>
        <w:pStyle w:val="ListParagraph"/>
        <w:numPr>
          <w:ilvl w:val="0"/>
          <w:numId w:val="10"/>
        </w:numPr>
        <w:jc w:val="both"/>
        <w:rPr>
          <w:lang w:eastAsia="en-GB"/>
        </w:rPr>
      </w:pPr>
      <w:r w:rsidRPr="00D046C8">
        <w:rPr>
          <w:lang w:eastAsia="en-GB"/>
        </w:rPr>
        <w:t xml:space="preserve">if the item has no or a nominal cost, such as donated items, then it is to be valued at its ‘fair value’. </w:t>
      </w:r>
    </w:p>
    <w:p w14:paraId="27BFA443" w14:textId="77777777" w:rsidR="009C4368" w:rsidRDefault="009C4368" w:rsidP="00CC45AD">
      <w:pPr>
        <w:pStyle w:val="ListParagraph"/>
        <w:jc w:val="both"/>
        <w:rPr>
          <w:lang w:eastAsia="en-GB"/>
        </w:rPr>
      </w:pPr>
    </w:p>
    <w:p w14:paraId="5B8C374F" w14:textId="662051A6" w:rsidR="00D23DBE" w:rsidRDefault="00D23DBE" w:rsidP="00CC45AD">
      <w:pPr>
        <w:jc w:val="both"/>
        <w:rPr>
          <w:lang w:eastAsia="en-GB"/>
        </w:rPr>
      </w:pPr>
      <w:r>
        <w:rPr>
          <w:lang w:eastAsia="en-GB"/>
        </w:rPr>
        <w:t xml:space="preserve">Contributed infrastructure items by developers are examples of donated </w:t>
      </w:r>
      <w:r w:rsidR="00E035A1">
        <w:rPr>
          <w:lang w:eastAsia="en-GB"/>
        </w:rPr>
        <w:t>items and</w:t>
      </w:r>
      <w:r>
        <w:rPr>
          <w:lang w:eastAsia="en-GB"/>
        </w:rPr>
        <w:t xml:space="preserve"> are required to be valued at fair value in accordance with AASB 13 </w:t>
      </w:r>
      <w:r w:rsidRPr="007848C5">
        <w:rPr>
          <w:lang w:eastAsia="en-GB"/>
        </w:rPr>
        <w:t>Fair Value Measurement</w:t>
      </w:r>
      <w:r>
        <w:rPr>
          <w:lang w:eastAsia="en-GB"/>
        </w:rPr>
        <w:t>.</w:t>
      </w:r>
    </w:p>
    <w:p w14:paraId="7B086D31" w14:textId="1A0C4BBA" w:rsidR="00D046C8" w:rsidRPr="00D046C8" w:rsidRDefault="00AC3052" w:rsidP="00CC45AD">
      <w:pPr>
        <w:jc w:val="both"/>
        <w:rPr>
          <w:lang w:eastAsia="en-GB"/>
        </w:rPr>
      </w:pPr>
      <w:r>
        <w:rPr>
          <w:lang w:eastAsia="en-GB"/>
        </w:rPr>
        <w:t>AASB 116.23 outlines the</w:t>
      </w:r>
      <w:r w:rsidRPr="00AC3052">
        <w:rPr>
          <w:lang w:eastAsia="en-GB"/>
        </w:rPr>
        <w:t xml:space="preserve"> cost of an item of property, plant and equipment as the cash price equivalent at the recognition date. If payment is deferred beyond normal credit terms, the difference between the cash price equivalent and the total payment is recognised as interest over the period of credit unless such interest is capitalised in accordance with AASB 123</w:t>
      </w:r>
      <w:r w:rsidR="00D40819">
        <w:rPr>
          <w:lang w:eastAsia="en-GB"/>
        </w:rPr>
        <w:t xml:space="preserve"> </w:t>
      </w:r>
      <w:r w:rsidR="00D40819" w:rsidRPr="007848C5">
        <w:rPr>
          <w:lang w:eastAsia="en-GB"/>
        </w:rPr>
        <w:t>Borrowing Costs</w:t>
      </w:r>
      <w:r w:rsidR="00117F08" w:rsidRPr="007848C5">
        <w:rPr>
          <w:lang w:eastAsia="en-GB"/>
        </w:rPr>
        <w:t>.</w:t>
      </w:r>
      <w:r w:rsidRPr="00AC3052">
        <w:rPr>
          <w:lang w:eastAsia="en-GB"/>
        </w:rPr>
        <w:t xml:space="preserve"> </w:t>
      </w:r>
    </w:p>
    <w:p w14:paraId="64B25C94" w14:textId="703BA2B3" w:rsidR="00B213F9" w:rsidRDefault="00FD1A34" w:rsidP="00E568D1">
      <w:pPr>
        <w:pStyle w:val="Heading4"/>
      </w:pPr>
      <w:bookmarkStart w:id="20" w:name="_Toc123637738"/>
      <w:r>
        <w:t xml:space="preserve">4.5.2 </w:t>
      </w:r>
      <w:r w:rsidR="00B213F9" w:rsidRPr="008673ED">
        <w:t>Cost Elements</w:t>
      </w:r>
      <w:bookmarkEnd w:id="20"/>
    </w:p>
    <w:p w14:paraId="3D266074" w14:textId="0FFB9595" w:rsidR="00533B0D" w:rsidRPr="00533B0D" w:rsidRDefault="00533B0D" w:rsidP="00CC45AD">
      <w:pPr>
        <w:jc w:val="both"/>
        <w:rPr>
          <w:sz w:val="24"/>
          <w:szCs w:val="24"/>
          <w:lang w:eastAsia="en-GB"/>
        </w:rPr>
      </w:pPr>
      <w:r w:rsidRPr="00533B0D">
        <w:rPr>
          <w:lang w:eastAsia="en-GB"/>
        </w:rPr>
        <w:t xml:space="preserve">The cost of an </w:t>
      </w:r>
      <w:r>
        <w:rPr>
          <w:lang w:eastAsia="en-GB"/>
        </w:rPr>
        <w:t>asset includes</w:t>
      </w:r>
      <w:r w:rsidRPr="00533B0D">
        <w:rPr>
          <w:lang w:eastAsia="en-GB"/>
        </w:rPr>
        <w:t xml:space="preserve">: </w:t>
      </w:r>
    </w:p>
    <w:p w14:paraId="044F0AC0" w14:textId="021507FB" w:rsidR="00533B0D" w:rsidRPr="00533B0D" w:rsidRDefault="00533B0D" w:rsidP="00CC45AD">
      <w:pPr>
        <w:pStyle w:val="ListParagraph"/>
        <w:numPr>
          <w:ilvl w:val="0"/>
          <w:numId w:val="11"/>
        </w:numPr>
        <w:jc w:val="both"/>
        <w:rPr>
          <w:sz w:val="24"/>
          <w:szCs w:val="24"/>
          <w:lang w:eastAsia="en-GB"/>
        </w:rPr>
      </w:pPr>
      <w:r w:rsidRPr="00533B0D">
        <w:rPr>
          <w:lang w:eastAsia="en-GB"/>
        </w:rPr>
        <w:t xml:space="preserve">its purchase price, including import duties and non-refundable purchase taxes, after deducting trade discounts and rebates. </w:t>
      </w:r>
    </w:p>
    <w:p w14:paraId="675C1B99" w14:textId="1613A6D7" w:rsidR="00533B0D" w:rsidRPr="00533B0D" w:rsidRDefault="00533B0D" w:rsidP="00CC45AD">
      <w:pPr>
        <w:pStyle w:val="ListParagraph"/>
        <w:numPr>
          <w:ilvl w:val="0"/>
          <w:numId w:val="11"/>
        </w:numPr>
        <w:jc w:val="both"/>
        <w:rPr>
          <w:sz w:val="24"/>
          <w:szCs w:val="24"/>
          <w:lang w:eastAsia="en-GB"/>
        </w:rPr>
      </w:pPr>
      <w:r w:rsidRPr="00533B0D">
        <w:rPr>
          <w:lang w:eastAsia="en-GB"/>
        </w:rPr>
        <w:t xml:space="preserve">any costs directly attributable to bringing the asset to the location and condition necessary for it to be capable of operating in the manner intended by management. </w:t>
      </w:r>
    </w:p>
    <w:p w14:paraId="539BB118" w14:textId="2A06C1DC" w:rsidR="00533B0D" w:rsidRPr="00533B0D" w:rsidRDefault="00533B0D" w:rsidP="00CC45AD">
      <w:pPr>
        <w:pStyle w:val="ListParagraph"/>
        <w:numPr>
          <w:ilvl w:val="0"/>
          <w:numId w:val="11"/>
        </w:numPr>
        <w:jc w:val="both"/>
        <w:rPr>
          <w:sz w:val="24"/>
          <w:szCs w:val="24"/>
          <w:lang w:eastAsia="en-GB"/>
        </w:rPr>
      </w:pPr>
      <w:r w:rsidRPr="00533B0D">
        <w:rPr>
          <w:lang w:eastAsia="en-GB"/>
        </w:rPr>
        <w:t>the initial estimate of the costs of dismantling and removing the item and restoring the site on which it is located, the obligation for which an entity incurs either when the item is acquired or as a consequence of having used the item during a particular period for purposes other than to produce inventories during that period</w:t>
      </w:r>
      <w:r w:rsidR="00CC45AD">
        <w:rPr>
          <w:rStyle w:val="FootnoteReference"/>
          <w:lang w:eastAsia="en-GB"/>
        </w:rPr>
        <w:footnoteReference w:id="11"/>
      </w:r>
      <w:r w:rsidRPr="00533B0D">
        <w:rPr>
          <w:lang w:eastAsia="en-GB"/>
        </w:rPr>
        <w:t xml:space="preserve">. </w:t>
      </w:r>
    </w:p>
    <w:p w14:paraId="661130C5" w14:textId="77777777" w:rsidR="00533B0D" w:rsidRDefault="00533B0D" w:rsidP="00B213F9">
      <w:pPr>
        <w:rPr>
          <w:i/>
          <w:iCs/>
        </w:rPr>
      </w:pPr>
    </w:p>
    <w:p w14:paraId="3ED6D880" w14:textId="38A9D305" w:rsidR="00533B0D" w:rsidRDefault="00533B0D" w:rsidP="00CC45AD">
      <w:pPr>
        <w:jc w:val="both"/>
        <w:rPr>
          <w:i/>
          <w:iCs/>
        </w:rPr>
      </w:pPr>
      <w:r w:rsidRPr="00533B0D">
        <w:rPr>
          <w:i/>
          <w:iCs/>
        </w:rPr>
        <w:t>Purchase Price</w:t>
      </w:r>
    </w:p>
    <w:p w14:paraId="75751F69" w14:textId="449CCF18" w:rsidR="009C6210" w:rsidRPr="009C6210" w:rsidRDefault="009C6210" w:rsidP="00CC45AD">
      <w:pPr>
        <w:jc w:val="both"/>
        <w:rPr>
          <w:rFonts w:ascii="Times New Roman" w:hAnsi="Times New Roman"/>
          <w:lang w:eastAsia="en-GB"/>
        </w:rPr>
      </w:pPr>
      <w:r>
        <w:rPr>
          <w:lang w:eastAsia="en-GB"/>
        </w:rPr>
        <w:t>P</w:t>
      </w:r>
      <w:r w:rsidRPr="009C6210">
        <w:rPr>
          <w:lang w:eastAsia="en-GB"/>
        </w:rPr>
        <w:t xml:space="preserve">urchase price includes any </w:t>
      </w:r>
      <w:r w:rsidR="00051E9A" w:rsidRPr="009C6210">
        <w:rPr>
          <w:lang w:eastAsia="en-GB"/>
        </w:rPr>
        <w:t>non-refundable</w:t>
      </w:r>
      <w:r w:rsidRPr="009C6210">
        <w:rPr>
          <w:lang w:eastAsia="en-GB"/>
        </w:rPr>
        <w:t xml:space="preserve"> taxes and charges such as goods and services tax (GST) less any discounts and rebates, all costs associated with bringing the asset to the location and to working order and any initial estimates for dismantling and removal of the asset. </w:t>
      </w:r>
    </w:p>
    <w:p w14:paraId="6924A7F5" w14:textId="6BB38530" w:rsidR="00533B0D" w:rsidRPr="00DB041E" w:rsidRDefault="009C6210" w:rsidP="00CC45AD">
      <w:pPr>
        <w:jc w:val="both"/>
        <w:rPr>
          <w:rFonts w:ascii="Times New Roman" w:hAnsi="Times New Roman"/>
          <w:lang w:eastAsia="en-GB"/>
        </w:rPr>
      </w:pPr>
      <w:r w:rsidRPr="009C6210">
        <w:rPr>
          <w:lang w:eastAsia="en-GB"/>
        </w:rPr>
        <w:t xml:space="preserve">The purchase price of a self-constructed asset is determined using the same principles as for an acquired asset. Any internal profits are eliminated in arriving at the cost. Similarly, the cost of abnormal amounts of wasted material, labour, or other resources incurred in self-constructing an asset is not included in the cost of the asset. Interest on certain borrowings may also be recognised as a component of cost. </w:t>
      </w:r>
    </w:p>
    <w:p w14:paraId="413CBEA1" w14:textId="77777777" w:rsidR="009C4368" w:rsidRDefault="009C4368" w:rsidP="00B213F9">
      <w:pPr>
        <w:rPr>
          <w:i/>
          <w:iCs/>
        </w:rPr>
      </w:pPr>
    </w:p>
    <w:p w14:paraId="085193B2" w14:textId="77777777" w:rsidR="00E905D3" w:rsidRDefault="00E905D3">
      <w:pPr>
        <w:spacing w:before="0" w:after="0" w:line="240" w:lineRule="auto"/>
        <w:rPr>
          <w:i/>
          <w:iCs/>
        </w:rPr>
      </w:pPr>
      <w:r>
        <w:rPr>
          <w:i/>
          <w:iCs/>
        </w:rPr>
        <w:br w:type="page"/>
      </w:r>
    </w:p>
    <w:p w14:paraId="53BAD8E7" w14:textId="167E5A0E" w:rsidR="00533B0D" w:rsidRDefault="00533B0D" w:rsidP="00B213F9">
      <w:pPr>
        <w:rPr>
          <w:i/>
          <w:iCs/>
        </w:rPr>
      </w:pPr>
      <w:r>
        <w:rPr>
          <w:i/>
          <w:iCs/>
        </w:rPr>
        <w:lastRenderedPageBreak/>
        <w:t>Directly Attributable Costs</w:t>
      </w:r>
    </w:p>
    <w:p w14:paraId="24C604A6" w14:textId="77777777" w:rsidR="00BE1B6F" w:rsidRDefault="00BE1B6F" w:rsidP="00BE1B6F">
      <w:r>
        <w:t>Directly Attributable Costs include:</w:t>
      </w:r>
    </w:p>
    <w:p w14:paraId="22DD16FB" w14:textId="3DCC0CFA" w:rsidR="00BE1B6F" w:rsidRDefault="00BE1B6F" w:rsidP="00CC45AD">
      <w:pPr>
        <w:pStyle w:val="ListParagraph"/>
        <w:numPr>
          <w:ilvl w:val="0"/>
          <w:numId w:val="13"/>
        </w:numPr>
        <w:jc w:val="both"/>
      </w:pPr>
      <w:r w:rsidRPr="00BE1B6F">
        <w:t xml:space="preserve">costs of employee benefits (as defined in AASB 119 Employee Benefits) arising directly from the construction or acquisition of the item of property, plant and equipment </w:t>
      </w:r>
    </w:p>
    <w:p w14:paraId="0DDAF357" w14:textId="581AB14E" w:rsidR="00BE1B6F" w:rsidRDefault="00BE1B6F" w:rsidP="00CC45AD">
      <w:pPr>
        <w:pStyle w:val="ListParagraph"/>
        <w:numPr>
          <w:ilvl w:val="0"/>
          <w:numId w:val="13"/>
        </w:numPr>
        <w:jc w:val="both"/>
      </w:pPr>
      <w:r w:rsidRPr="00BE1B6F">
        <w:t xml:space="preserve">costs of site preparation </w:t>
      </w:r>
    </w:p>
    <w:p w14:paraId="16A410FD" w14:textId="77777777" w:rsidR="00BE1B6F" w:rsidRPr="00BE1B6F" w:rsidRDefault="00BE1B6F" w:rsidP="00CC45AD">
      <w:pPr>
        <w:pStyle w:val="ListParagraph"/>
        <w:numPr>
          <w:ilvl w:val="0"/>
          <w:numId w:val="13"/>
        </w:numPr>
        <w:jc w:val="both"/>
      </w:pPr>
      <w:r w:rsidRPr="00BE1B6F">
        <w:t>initial delivery and handling costs</w:t>
      </w:r>
    </w:p>
    <w:p w14:paraId="2CC4C908" w14:textId="1310D90D" w:rsidR="00BE1B6F" w:rsidRPr="00BE1B6F" w:rsidRDefault="00BE1B6F" w:rsidP="00CC45AD">
      <w:pPr>
        <w:pStyle w:val="ListParagraph"/>
        <w:numPr>
          <w:ilvl w:val="0"/>
          <w:numId w:val="13"/>
        </w:numPr>
        <w:jc w:val="both"/>
      </w:pPr>
      <w:r w:rsidRPr="00BE1B6F">
        <w:t xml:space="preserve">installation and assembly costs </w:t>
      </w:r>
    </w:p>
    <w:p w14:paraId="14610E4E" w14:textId="400CEA61" w:rsidR="00BE1B6F" w:rsidRPr="00BE1B6F" w:rsidRDefault="00BE1B6F" w:rsidP="00CC45AD">
      <w:pPr>
        <w:pStyle w:val="ListParagraph"/>
        <w:numPr>
          <w:ilvl w:val="0"/>
          <w:numId w:val="13"/>
        </w:numPr>
        <w:jc w:val="both"/>
      </w:pPr>
      <w:r w:rsidRPr="00BE1B6F">
        <w:t>costs of testing whether the asset is functioning properly (</w:t>
      </w:r>
      <w:r w:rsidR="00D32E16" w:rsidRPr="00BE1B6F">
        <w:t>i.e.</w:t>
      </w:r>
      <w:r w:rsidRPr="00BE1B6F">
        <w:t xml:space="preserve"> assessing whether the technical and physical performance of the asset is such that it is capable of being used in the production or supply of goods or services, for rental to others, or for administrative purposes)</w:t>
      </w:r>
      <w:r w:rsidR="00E63EE9">
        <w:t>,</w:t>
      </w:r>
      <w:r w:rsidRPr="00BE1B6F">
        <w:t xml:space="preserve"> and </w:t>
      </w:r>
    </w:p>
    <w:p w14:paraId="5583F59F" w14:textId="094308C1" w:rsidR="00BE1B6F" w:rsidRPr="00DB041E" w:rsidRDefault="00BE1B6F" w:rsidP="00CC45AD">
      <w:pPr>
        <w:pStyle w:val="ListParagraph"/>
        <w:numPr>
          <w:ilvl w:val="0"/>
          <w:numId w:val="13"/>
        </w:numPr>
        <w:jc w:val="both"/>
      </w:pPr>
      <w:r w:rsidRPr="00BE1B6F">
        <w:t xml:space="preserve">professional fees. </w:t>
      </w:r>
    </w:p>
    <w:p w14:paraId="2DAF0F69" w14:textId="526A09D8" w:rsidR="00D84ECC" w:rsidRDefault="00533B0D" w:rsidP="00D84ECC">
      <w:pPr>
        <w:pStyle w:val="NormalWeb"/>
        <w:rPr>
          <w:rFonts w:ascii="Arial" w:hAnsi="Arial"/>
          <w:i/>
          <w:iCs/>
        </w:rPr>
      </w:pPr>
      <w:r w:rsidRPr="00D84ECC">
        <w:rPr>
          <w:rFonts w:ascii="Arial" w:hAnsi="Arial"/>
          <w:i/>
          <w:iCs/>
        </w:rPr>
        <w:t>Restoration Costs</w:t>
      </w:r>
    </w:p>
    <w:p w14:paraId="0A98F975" w14:textId="10A5AD88" w:rsidR="009407D6" w:rsidRPr="00D84ECC" w:rsidRDefault="00D84ECC" w:rsidP="00CC45AD">
      <w:pPr>
        <w:pStyle w:val="NormalWeb"/>
        <w:jc w:val="both"/>
        <w:rPr>
          <w:rFonts w:ascii="Arial" w:hAnsi="Arial"/>
          <w:lang w:eastAsia="en-GB"/>
        </w:rPr>
      </w:pPr>
      <w:r w:rsidRPr="00D84ECC">
        <w:rPr>
          <w:rFonts w:ascii="Arial" w:hAnsi="Arial"/>
        </w:rPr>
        <w:t>Restoration costs are an element of cost which is particularly relevant to licensed landfill operations</w:t>
      </w:r>
      <w:r w:rsidRPr="00D84ECC">
        <w:rPr>
          <w:rFonts w:ascii="Arial" w:hAnsi="Arial"/>
          <w:lang w:eastAsia="en-GB"/>
        </w:rPr>
        <w:t xml:space="preserve">. An estimate of remediation and restoration costs is required for all active landfills when they commence </w:t>
      </w:r>
      <w:r w:rsidR="00E035A1" w:rsidRPr="00D84ECC">
        <w:rPr>
          <w:rFonts w:ascii="Arial" w:hAnsi="Arial"/>
          <w:lang w:eastAsia="en-GB"/>
        </w:rPr>
        <w:t>operation or</w:t>
      </w:r>
      <w:r w:rsidRPr="00D84ECC">
        <w:rPr>
          <w:rFonts w:ascii="Arial" w:hAnsi="Arial"/>
          <w:lang w:eastAsia="en-GB"/>
        </w:rPr>
        <w:t xml:space="preserve"> are held ready for operation. </w:t>
      </w:r>
      <w:r>
        <w:rPr>
          <w:rFonts w:ascii="Arial" w:hAnsi="Arial"/>
          <w:lang w:eastAsia="en-GB"/>
        </w:rPr>
        <w:t>Other assets, for example,</w:t>
      </w:r>
      <w:r w:rsidRPr="00D84ECC">
        <w:rPr>
          <w:rFonts w:ascii="Arial" w:hAnsi="Arial"/>
          <w:lang w:eastAsia="en-GB"/>
        </w:rPr>
        <w:t xml:space="preserve"> road and drainage networks</w:t>
      </w:r>
      <w:r>
        <w:rPr>
          <w:rFonts w:ascii="Arial" w:hAnsi="Arial"/>
          <w:lang w:eastAsia="en-GB"/>
        </w:rPr>
        <w:t>,</w:t>
      </w:r>
      <w:r w:rsidRPr="00D84ECC">
        <w:rPr>
          <w:rFonts w:ascii="Arial" w:hAnsi="Arial"/>
          <w:lang w:eastAsia="en-GB"/>
        </w:rPr>
        <w:t xml:space="preserve"> it is unlikely that this element of cost will apply on initial construction unless it is known that the network asset has a fixed life and will not be renewed.</w:t>
      </w:r>
      <w:r w:rsidRPr="00D84ECC">
        <w:rPr>
          <w:rFonts w:ascii="Verdana" w:hAnsi="Verdana"/>
          <w:color w:val="auto"/>
          <w:sz w:val="24"/>
          <w:szCs w:val="24"/>
          <w:lang w:eastAsia="en-GB"/>
        </w:rPr>
        <w:t xml:space="preserve"> </w:t>
      </w:r>
    </w:p>
    <w:p w14:paraId="10B31AF9" w14:textId="64E75AF0" w:rsidR="009407D6" w:rsidRPr="006241AC" w:rsidRDefault="006241AC" w:rsidP="009407D6">
      <w:pPr>
        <w:rPr>
          <w:i/>
          <w:iCs/>
        </w:rPr>
      </w:pPr>
      <w:r w:rsidRPr="006241AC">
        <w:rPr>
          <w:i/>
          <w:iCs/>
        </w:rPr>
        <w:t>Excluded Costs</w:t>
      </w:r>
    </w:p>
    <w:p w14:paraId="1A9EB2D0" w14:textId="510D06A8" w:rsidR="009407D6" w:rsidRPr="009407D6" w:rsidRDefault="009407D6" w:rsidP="00CC45AD">
      <w:pPr>
        <w:jc w:val="both"/>
        <w:rPr>
          <w:i/>
          <w:iCs/>
        </w:rPr>
      </w:pPr>
      <w:r w:rsidRPr="009407D6">
        <w:t>E</w:t>
      </w:r>
      <w:r w:rsidRPr="009407D6">
        <w:rPr>
          <w:lang w:eastAsia="en-GB"/>
        </w:rPr>
        <w:t xml:space="preserve">xamples of costs that </w:t>
      </w:r>
      <w:r>
        <w:rPr>
          <w:lang w:eastAsia="en-GB"/>
        </w:rPr>
        <w:t xml:space="preserve">are not included in the </w:t>
      </w:r>
      <w:r w:rsidR="000B4294">
        <w:rPr>
          <w:lang w:eastAsia="en-GB"/>
        </w:rPr>
        <w:t>c</w:t>
      </w:r>
      <w:r>
        <w:rPr>
          <w:lang w:eastAsia="en-GB"/>
        </w:rPr>
        <w:t xml:space="preserve">ost of </w:t>
      </w:r>
      <w:r w:rsidR="000B4294">
        <w:rPr>
          <w:lang w:eastAsia="en-GB"/>
        </w:rPr>
        <w:t>a</w:t>
      </w:r>
      <w:r>
        <w:rPr>
          <w:lang w:eastAsia="en-GB"/>
        </w:rPr>
        <w:t>cquisition of an asset are</w:t>
      </w:r>
      <w:r w:rsidRPr="009407D6">
        <w:rPr>
          <w:lang w:eastAsia="en-GB"/>
        </w:rPr>
        <w:t xml:space="preserve">: </w:t>
      </w:r>
    </w:p>
    <w:p w14:paraId="553E8CEF" w14:textId="4A88580A" w:rsidR="009407D6" w:rsidRPr="009407D6" w:rsidRDefault="009407D6" w:rsidP="00CC45AD">
      <w:pPr>
        <w:pStyle w:val="ListParagraph"/>
        <w:numPr>
          <w:ilvl w:val="0"/>
          <w:numId w:val="12"/>
        </w:numPr>
        <w:jc w:val="both"/>
        <w:rPr>
          <w:sz w:val="24"/>
          <w:szCs w:val="24"/>
          <w:lang w:eastAsia="en-GB"/>
        </w:rPr>
      </w:pPr>
      <w:r w:rsidRPr="009407D6">
        <w:rPr>
          <w:lang w:eastAsia="en-GB"/>
        </w:rPr>
        <w:t>costs of opening a new facility</w:t>
      </w:r>
    </w:p>
    <w:p w14:paraId="55BDC80E" w14:textId="6BA65870" w:rsidR="009407D6" w:rsidRPr="009407D6" w:rsidRDefault="009407D6" w:rsidP="00CC45AD">
      <w:pPr>
        <w:pStyle w:val="ListParagraph"/>
        <w:numPr>
          <w:ilvl w:val="0"/>
          <w:numId w:val="12"/>
        </w:numPr>
        <w:jc w:val="both"/>
        <w:rPr>
          <w:sz w:val="24"/>
          <w:szCs w:val="24"/>
          <w:lang w:eastAsia="en-GB"/>
        </w:rPr>
      </w:pPr>
      <w:r w:rsidRPr="009407D6">
        <w:rPr>
          <w:lang w:eastAsia="en-GB"/>
        </w:rPr>
        <w:t xml:space="preserve">costs of introducing a new product or service (including costs of advertising and promotional activities) </w:t>
      </w:r>
    </w:p>
    <w:p w14:paraId="45DE0A0A" w14:textId="679BB499" w:rsidR="009407D6" w:rsidRPr="009407D6" w:rsidRDefault="009407D6" w:rsidP="00CC45AD">
      <w:pPr>
        <w:pStyle w:val="ListParagraph"/>
        <w:numPr>
          <w:ilvl w:val="0"/>
          <w:numId w:val="12"/>
        </w:numPr>
        <w:jc w:val="both"/>
        <w:rPr>
          <w:sz w:val="24"/>
          <w:szCs w:val="24"/>
          <w:lang w:eastAsia="en-GB"/>
        </w:rPr>
      </w:pPr>
      <w:r w:rsidRPr="009407D6">
        <w:rPr>
          <w:lang w:eastAsia="en-GB"/>
        </w:rPr>
        <w:t xml:space="preserve">costs of conducting business in a new location or with a new class of customer (including costs of staff training) and </w:t>
      </w:r>
    </w:p>
    <w:p w14:paraId="5C78B02A" w14:textId="72773873" w:rsidR="009407D6" w:rsidRPr="006241AC" w:rsidRDefault="009407D6" w:rsidP="00CC45AD">
      <w:pPr>
        <w:pStyle w:val="ListParagraph"/>
        <w:numPr>
          <w:ilvl w:val="0"/>
          <w:numId w:val="12"/>
        </w:numPr>
        <w:jc w:val="both"/>
        <w:rPr>
          <w:sz w:val="24"/>
          <w:szCs w:val="24"/>
          <w:lang w:eastAsia="en-GB"/>
        </w:rPr>
      </w:pPr>
      <w:r w:rsidRPr="009407D6">
        <w:rPr>
          <w:lang w:eastAsia="en-GB"/>
        </w:rPr>
        <w:t xml:space="preserve">administration and other general overhead costs. </w:t>
      </w:r>
    </w:p>
    <w:p w14:paraId="62BD9B2C" w14:textId="77777777" w:rsidR="006241AC" w:rsidRPr="006241AC" w:rsidRDefault="006241AC" w:rsidP="00CC45AD">
      <w:pPr>
        <w:pStyle w:val="ListParagraph"/>
        <w:jc w:val="both"/>
        <w:rPr>
          <w:sz w:val="24"/>
          <w:szCs w:val="24"/>
          <w:lang w:eastAsia="en-GB"/>
        </w:rPr>
      </w:pPr>
    </w:p>
    <w:p w14:paraId="408CCFF2" w14:textId="70AC51A4" w:rsidR="009407D6" w:rsidRPr="009407D6" w:rsidRDefault="009407D6" w:rsidP="00CC45AD">
      <w:pPr>
        <w:jc w:val="both"/>
      </w:pPr>
      <w:r w:rsidRPr="009407D6">
        <w:t xml:space="preserve">It is important to interrogate the transactions contained within </w:t>
      </w:r>
      <w:r>
        <w:t xml:space="preserve">the </w:t>
      </w:r>
      <w:r w:rsidRPr="009407D6">
        <w:t xml:space="preserve">capital expenditure accounts to ensure that excluded costs are not caught up in the cost of acquisition of the asset when </w:t>
      </w:r>
      <w:r w:rsidR="008F70CC">
        <w:t xml:space="preserve">considering the </w:t>
      </w:r>
      <w:r w:rsidRPr="009407D6">
        <w:t>capitalis</w:t>
      </w:r>
      <w:r w:rsidR="008F70CC">
        <w:t>ation of</w:t>
      </w:r>
      <w:r w:rsidRPr="009407D6">
        <w:t xml:space="preserve"> an asset to the asset register.</w:t>
      </w:r>
    </w:p>
    <w:p w14:paraId="2DBC84F1" w14:textId="77777777" w:rsidR="003D4903" w:rsidRDefault="003D4903">
      <w:pPr>
        <w:spacing w:before="0" w:after="0" w:line="240" w:lineRule="auto"/>
        <w:rPr>
          <w:b/>
          <w:bCs/>
          <w:i/>
          <w:iCs/>
        </w:rPr>
      </w:pPr>
      <w:r>
        <w:rPr>
          <w:b/>
          <w:bCs/>
          <w:i/>
          <w:iCs/>
        </w:rPr>
        <w:br w:type="page"/>
      </w:r>
    </w:p>
    <w:p w14:paraId="758526D4" w14:textId="5A3FBDE7" w:rsidR="00B213F9" w:rsidRDefault="00FD1A34" w:rsidP="00E568D1">
      <w:pPr>
        <w:pStyle w:val="Heading4"/>
      </w:pPr>
      <w:bookmarkStart w:id="21" w:name="_4.5.3_Capitalisation_Threshold"/>
      <w:bookmarkStart w:id="22" w:name="_Toc123637739"/>
      <w:bookmarkEnd w:id="21"/>
      <w:r w:rsidRPr="004B540D">
        <w:lastRenderedPageBreak/>
        <w:t xml:space="preserve">4.5.3 </w:t>
      </w:r>
      <w:r w:rsidR="00B213F9" w:rsidRPr="004B540D">
        <w:t>Capitalisation Threshold</w:t>
      </w:r>
      <w:bookmarkEnd w:id="22"/>
    </w:p>
    <w:p w14:paraId="06338957" w14:textId="64531932" w:rsidR="008329F6" w:rsidRPr="008329F6" w:rsidRDefault="008329F6" w:rsidP="007157E2">
      <w:pPr>
        <w:jc w:val="both"/>
        <w:rPr>
          <w:rFonts w:ascii="Times New Roman" w:hAnsi="Times New Roman"/>
          <w:sz w:val="24"/>
          <w:szCs w:val="24"/>
          <w:lang w:eastAsia="en-GB"/>
        </w:rPr>
      </w:pPr>
      <w:r w:rsidRPr="008329F6">
        <w:rPr>
          <w:lang w:eastAsia="en-GB"/>
        </w:rPr>
        <w:t>The cost of acquiring an asset is recorded in the balance sheet. This is called the asset’s initial “carrying value</w:t>
      </w:r>
      <w:r w:rsidR="008F70CC">
        <w:rPr>
          <w:lang w:eastAsia="en-GB"/>
        </w:rPr>
        <w:t>”</w:t>
      </w:r>
      <w:r w:rsidRPr="008329F6">
        <w:rPr>
          <w:lang w:eastAsia="en-GB"/>
        </w:rPr>
        <w:t xml:space="preserve"> (sometimes </w:t>
      </w:r>
      <w:r w:rsidR="007157E2">
        <w:rPr>
          <w:lang w:eastAsia="en-GB"/>
        </w:rPr>
        <w:t>also referred to as an</w:t>
      </w:r>
      <w:r w:rsidRPr="008329F6">
        <w:rPr>
          <w:lang w:eastAsia="en-GB"/>
        </w:rPr>
        <w:t xml:space="preserve"> “</w:t>
      </w:r>
      <w:r w:rsidR="00E035A1">
        <w:rPr>
          <w:lang w:eastAsia="en-GB"/>
        </w:rPr>
        <w:t xml:space="preserve">initial </w:t>
      </w:r>
      <w:r w:rsidRPr="008329F6">
        <w:rPr>
          <w:lang w:eastAsia="en-GB"/>
        </w:rPr>
        <w:t>book value</w:t>
      </w:r>
      <w:r w:rsidR="008F70CC">
        <w:rPr>
          <w:lang w:eastAsia="en-GB"/>
        </w:rPr>
        <w:t>”</w:t>
      </w:r>
      <w:r w:rsidRPr="008329F6">
        <w:rPr>
          <w:lang w:eastAsia="en-GB"/>
        </w:rPr>
        <w:t xml:space="preserve">). </w:t>
      </w:r>
    </w:p>
    <w:p w14:paraId="02287DD1" w14:textId="3EA4CAC2" w:rsidR="008329F6" w:rsidRPr="00C67CDA" w:rsidRDefault="008329F6" w:rsidP="007157E2">
      <w:pPr>
        <w:jc w:val="both"/>
        <w:rPr>
          <w:color w:val="auto"/>
          <w:sz w:val="24"/>
          <w:szCs w:val="24"/>
          <w:lang w:eastAsia="en-GB"/>
        </w:rPr>
      </w:pPr>
      <w:r w:rsidRPr="008329F6">
        <w:rPr>
          <w:lang w:eastAsia="en-GB"/>
        </w:rPr>
        <w:t xml:space="preserve">However, not all assets acquired need to be recorded in the balance sheet. If an individual asset or component of an asset is not “material” the cost of acquisition may be shown as an expense in the </w:t>
      </w:r>
      <w:r w:rsidR="007157E2" w:rsidRPr="008329F6">
        <w:rPr>
          <w:lang w:eastAsia="en-GB"/>
        </w:rPr>
        <w:t>period,</w:t>
      </w:r>
      <w:r w:rsidRPr="008329F6">
        <w:rPr>
          <w:lang w:eastAsia="en-GB"/>
        </w:rPr>
        <w:t xml:space="preserve"> it was incurred. </w:t>
      </w:r>
      <w:r w:rsidR="00C67CDA">
        <w:rPr>
          <w:lang w:eastAsia="en-GB"/>
        </w:rPr>
        <w:t>For example</w:t>
      </w:r>
      <w:r w:rsidR="00C67CDA" w:rsidRPr="00C67CDA">
        <w:rPr>
          <w:rFonts w:cs="Arial"/>
          <w:lang w:eastAsia="en-GB"/>
        </w:rPr>
        <w:t xml:space="preserve">, without such limits, items like a $25 calculator </w:t>
      </w:r>
      <w:r w:rsidR="00C67CDA">
        <w:rPr>
          <w:rFonts w:cs="Arial"/>
          <w:lang w:eastAsia="en-GB"/>
        </w:rPr>
        <w:t xml:space="preserve">may </w:t>
      </w:r>
      <w:r w:rsidR="00C67CDA" w:rsidRPr="00C67CDA">
        <w:rPr>
          <w:rFonts w:cs="Arial"/>
          <w:lang w:eastAsia="en-GB"/>
        </w:rPr>
        <w:t>be included as an asset</w:t>
      </w:r>
      <w:r w:rsidR="007157E2">
        <w:rPr>
          <w:rFonts w:cs="Arial"/>
          <w:lang w:eastAsia="en-GB"/>
        </w:rPr>
        <w:t>,</w:t>
      </w:r>
      <w:r w:rsidR="00C67CDA" w:rsidRPr="00C67CDA">
        <w:rPr>
          <w:rFonts w:cs="Arial"/>
          <w:lang w:eastAsia="en-GB"/>
        </w:rPr>
        <w:t xml:space="preserve"> as it would meet all the relevant recognition criteria. This level of asset recording does not present an efficient use of the local government’s resources</w:t>
      </w:r>
      <w:r w:rsidR="00C67CDA">
        <w:rPr>
          <w:rFonts w:cs="Arial"/>
          <w:lang w:eastAsia="en-GB"/>
        </w:rPr>
        <w:t xml:space="preserve"> and would be classed as immaterial</w:t>
      </w:r>
      <w:r w:rsidR="00C67CDA" w:rsidRPr="00C67CDA">
        <w:rPr>
          <w:rFonts w:cs="Arial"/>
          <w:lang w:eastAsia="en-GB"/>
        </w:rPr>
        <w:t>.</w:t>
      </w:r>
      <w:r w:rsidR="00C67CDA" w:rsidRPr="00C67CDA">
        <w:rPr>
          <w:rFonts w:ascii="Verdana" w:hAnsi="Verdana"/>
          <w:color w:val="auto"/>
          <w:sz w:val="24"/>
          <w:szCs w:val="24"/>
          <w:lang w:eastAsia="en-GB"/>
        </w:rPr>
        <w:t xml:space="preserve"> </w:t>
      </w:r>
    </w:p>
    <w:p w14:paraId="666F6FAA" w14:textId="77777777" w:rsidR="008329F6" w:rsidRPr="008329F6" w:rsidRDefault="008329F6" w:rsidP="007157E2">
      <w:pPr>
        <w:jc w:val="both"/>
        <w:rPr>
          <w:rFonts w:ascii="Times New Roman" w:hAnsi="Times New Roman"/>
          <w:sz w:val="24"/>
          <w:szCs w:val="24"/>
          <w:lang w:eastAsia="en-GB"/>
        </w:rPr>
      </w:pPr>
      <w:r w:rsidRPr="008329F6">
        <w:rPr>
          <w:lang w:eastAsia="en-GB"/>
        </w:rPr>
        <w:t xml:space="preserve">It is common practice to establish a dollar amount as a materiality or capitalisation threshold for each class of asset. Where the cost of an asset or a component of an asset falls below this threshold it is expensed. </w:t>
      </w:r>
    </w:p>
    <w:p w14:paraId="42B1C202" w14:textId="4EC90C71" w:rsidR="002C1987" w:rsidRPr="007574B2" w:rsidRDefault="008329F6" w:rsidP="00BB7538">
      <w:pPr>
        <w:jc w:val="both"/>
        <w:rPr>
          <w:lang w:eastAsia="en-GB"/>
        </w:rPr>
      </w:pPr>
      <w:r w:rsidRPr="007574B2">
        <w:rPr>
          <w:lang w:eastAsia="en-GB"/>
        </w:rPr>
        <w:t xml:space="preserve">What is “material” </w:t>
      </w:r>
      <w:r w:rsidR="007574B2" w:rsidRPr="007574B2">
        <w:rPr>
          <w:lang w:eastAsia="en-GB"/>
        </w:rPr>
        <w:t>i</w:t>
      </w:r>
      <w:r w:rsidRPr="007574B2">
        <w:rPr>
          <w:lang w:eastAsia="en-GB"/>
        </w:rPr>
        <w:t>s de</w:t>
      </w:r>
      <w:r w:rsidR="002C1987" w:rsidRPr="007574B2">
        <w:rPr>
          <w:lang w:eastAsia="en-GB"/>
        </w:rPr>
        <w:t>fined</w:t>
      </w:r>
      <w:r w:rsidRPr="007574B2">
        <w:rPr>
          <w:lang w:eastAsia="en-GB"/>
        </w:rPr>
        <w:t xml:space="preserve"> in AASB </w:t>
      </w:r>
      <w:r w:rsidR="002C1987" w:rsidRPr="007574B2">
        <w:rPr>
          <w:lang w:eastAsia="en-GB"/>
        </w:rPr>
        <w:t>101.7</w:t>
      </w:r>
      <w:r w:rsidRPr="007574B2">
        <w:rPr>
          <w:lang w:eastAsia="en-GB"/>
        </w:rPr>
        <w:t xml:space="preserve"> </w:t>
      </w:r>
      <w:r w:rsidR="002C1987" w:rsidRPr="007574B2">
        <w:rPr>
          <w:lang w:eastAsia="en-GB"/>
        </w:rPr>
        <w:t>Presentation of Financial Statements</w:t>
      </w:r>
      <w:r w:rsidR="007574B2" w:rsidRPr="007574B2">
        <w:rPr>
          <w:lang w:eastAsia="en-GB"/>
        </w:rPr>
        <w:t xml:space="preserve"> as follows</w:t>
      </w:r>
      <w:r w:rsidR="002C1987" w:rsidRPr="007574B2">
        <w:rPr>
          <w:lang w:eastAsia="en-GB"/>
        </w:rPr>
        <w:t>:</w:t>
      </w:r>
    </w:p>
    <w:p w14:paraId="48E10092" w14:textId="4EF69BD1" w:rsidR="002C1987" w:rsidRPr="00DF3FE4" w:rsidRDefault="002C1987" w:rsidP="00BB7538">
      <w:pPr>
        <w:ind w:left="720"/>
        <w:jc w:val="both"/>
        <w:rPr>
          <w:rFonts w:ascii="Times New Roman" w:hAnsi="Times New Roman"/>
          <w:b/>
          <w:bCs/>
          <w:i/>
          <w:iCs/>
          <w:sz w:val="24"/>
          <w:szCs w:val="24"/>
          <w:lang w:eastAsia="en-GB"/>
        </w:rPr>
      </w:pPr>
      <w:r w:rsidRPr="007574B2">
        <w:rPr>
          <w:b/>
          <w:bCs/>
          <w:i/>
          <w:iCs/>
          <w:lang w:eastAsia="en-GB"/>
        </w:rPr>
        <w:t xml:space="preserve">“Information is material if omitting, misstating or obscuring it could reasonably be expected to influence decisions that the primary users of </w:t>
      </w:r>
      <w:r w:rsidR="003D4903" w:rsidRPr="007574B2">
        <w:rPr>
          <w:b/>
          <w:bCs/>
          <w:i/>
          <w:iCs/>
          <w:lang w:eastAsia="en-GB"/>
        </w:rPr>
        <w:t>general-purpose</w:t>
      </w:r>
      <w:r w:rsidRPr="007574B2">
        <w:rPr>
          <w:b/>
          <w:bCs/>
          <w:i/>
          <w:iCs/>
          <w:lang w:eastAsia="en-GB"/>
        </w:rPr>
        <w:t xml:space="preserve"> financial statements make on the basis of those financial statements, which provide financial information about a specific reporting entity.”</w:t>
      </w:r>
    </w:p>
    <w:p w14:paraId="72BB097B" w14:textId="77777777" w:rsidR="00532861" w:rsidRDefault="002C1987" w:rsidP="00BD6F0A">
      <w:pPr>
        <w:jc w:val="both"/>
        <w:rPr>
          <w:lang w:eastAsia="en-GB"/>
        </w:rPr>
      </w:pPr>
      <w:r w:rsidRPr="002C1987">
        <w:rPr>
          <w:lang w:eastAsia="en-GB"/>
        </w:rPr>
        <w:t>Materiality depends on the nature or magnitude of information, or both. A</w:t>
      </w:r>
      <w:r w:rsidR="004E2D35">
        <w:rPr>
          <w:lang w:eastAsia="en-GB"/>
        </w:rPr>
        <w:t xml:space="preserve"> local government needs to</w:t>
      </w:r>
      <w:r w:rsidRPr="002C1987">
        <w:rPr>
          <w:lang w:eastAsia="en-GB"/>
        </w:rPr>
        <w:t xml:space="preserve"> assess whether information, either individually or in combination with other information, is material in the context of its financial statements taken as a whole. </w:t>
      </w:r>
    </w:p>
    <w:p w14:paraId="5C1BB8E9" w14:textId="5B6C51C8" w:rsidR="008329F6" w:rsidRDefault="00532861" w:rsidP="00BD6F0A">
      <w:pPr>
        <w:jc w:val="both"/>
        <w:rPr>
          <w:lang w:eastAsia="en-GB"/>
        </w:rPr>
      </w:pPr>
      <w:r>
        <w:rPr>
          <w:lang w:eastAsia="en-GB"/>
        </w:rPr>
        <w:t xml:space="preserve">What may be material for one local government may be different to </w:t>
      </w:r>
      <w:r w:rsidR="00D32E16">
        <w:rPr>
          <w:lang w:eastAsia="en-GB"/>
        </w:rPr>
        <w:t>another</w:t>
      </w:r>
      <w:r>
        <w:rPr>
          <w:lang w:eastAsia="en-GB"/>
        </w:rPr>
        <w:t xml:space="preserve"> local government of differing scale and </w:t>
      </w:r>
      <w:r w:rsidR="00D32E16">
        <w:rPr>
          <w:lang w:eastAsia="en-GB"/>
        </w:rPr>
        <w:t>size.</w:t>
      </w:r>
      <w:r w:rsidR="00D32E16" w:rsidRPr="008329F6">
        <w:rPr>
          <w:lang w:eastAsia="en-GB"/>
        </w:rPr>
        <w:t xml:space="preserve"> It</w:t>
      </w:r>
      <w:r w:rsidR="008329F6" w:rsidRPr="008329F6">
        <w:rPr>
          <w:lang w:eastAsia="en-GB"/>
        </w:rPr>
        <w:t xml:space="preserve"> is not appropriate therefore to specify a common threshold to apply to all local governments or even for one local government to use the same threshold each year without reconfirming its relevance and suitability</w:t>
      </w:r>
      <w:r w:rsidR="00C67CDA">
        <w:rPr>
          <w:lang w:eastAsia="en-GB"/>
        </w:rPr>
        <w:t>.</w:t>
      </w:r>
    </w:p>
    <w:p w14:paraId="0A949FE2" w14:textId="2656E185" w:rsidR="005041EF" w:rsidRDefault="00C67CDA" w:rsidP="00BD6F0A">
      <w:pPr>
        <w:jc w:val="both"/>
        <w:rPr>
          <w:b/>
          <w:bCs/>
          <w:lang w:eastAsia="en-GB"/>
        </w:rPr>
      </w:pPr>
      <w:r>
        <w:rPr>
          <w:lang w:eastAsia="en-GB"/>
        </w:rPr>
        <w:t>When considering the capitalisation threshold</w:t>
      </w:r>
      <w:r w:rsidR="002C1987">
        <w:rPr>
          <w:lang w:eastAsia="en-GB"/>
        </w:rPr>
        <w:t xml:space="preserve"> and materiality</w:t>
      </w:r>
      <w:r>
        <w:rPr>
          <w:lang w:eastAsia="en-GB"/>
        </w:rPr>
        <w:t xml:space="preserve"> applicable to your local government, it is important to note that the FM </w:t>
      </w:r>
      <w:r w:rsidR="002A16BA">
        <w:rPr>
          <w:rFonts w:cs="Arial"/>
          <w:szCs w:val="22"/>
        </w:rPr>
        <w:t xml:space="preserve">Regulations </w:t>
      </w:r>
      <w:r>
        <w:rPr>
          <w:lang w:eastAsia="en-GB"/>
        </w:rPr>
        <w:t>17A(5) prescribes</w:t>
      </w:r>
      <w:r>
        <w:rPr>
          <w:b/>
          <w:bCs/>
          <w:lang w:eastAsia="en-GB"/>
        </w:rPr>
        <w:t xml:space="preserve"> </w:t>
      </w:r>
      <w:r w:rsidRPr="00C67CDA">
        <w:rPr>
          <w:b/>
          <w:bCs/>
          <w:lang w:eastAsia="en-GB"/>
        </w:rPr>
        <w:t xml:space="preserve">that a </w:t>
      </w:r>
      <w:r w:rsidR="005041EF" w:rsidRPr="00C67CDA">
        <w:rPr>
          <w:b/>
          <w:bCs/>
          <w:lang w:eastAsia="en-GB"/>
        </w:rPr>
        <w:t>non-financial asset is to be excluded from the assets of a local government if the fair value of the asset as at the date of acquisition by the local government is under $5</w:t>
      </w:r>
      <w:r w:rsidR="00D40819">
        <w:rPr>
          <w:b/>
          <w:bCs/>
          <w:lang w:eastAsia="en-GB"/>
        </w:rPr>
        <w:t>,</w:t>
      </w:r>
      <w:r w:rsidR="005041EF" w:rsidRPr="00C67CDA">
        <w:rPr>
          <w:b/>
          <w:bCs/>
          <w:lang w:eastAsia="en-GB"/>
        </w:rPr>
        <w:t>000.</w:t>
      </w:r>
    </w:p>
    <w:p w14:paraId="2359D0F1" w14:textId="14A631D3" w:rsidR="00C67CDA" w:rsidRDefault="00C67CDA" w:rsidP="00BD6F0A">
      <w:pPr>
        <w:jc w:val="both"/>
        <w:rPr>
          <w:lang w:eastAsia="en-GB"/>
        </w:rPr>
      </w:pPr>
      <w:r w:rsidRPr="007D29D6">
        <w:rPr>
          <w:lang w:eastAsia="en-GB"/>
        </w:rPr>
        <w:t>In essence</w:t>
      </w:r>
      <w:r w:rsidR="008F70CC">
        <w:rPr>
          <w:lang w:eastAsia="en-GB"/>
        </w:rPr>
        <w:t>,</w:t>
      </w:r>
      <w:r w:rsidRPr="007D29D6">
        <w:rPr>
          <w:lang w:eastAsia="en-GB"/>
        </w:rPr>
        <w:t xml:space="preserve"> the minimum capitalisation threshold that a local government can adopt is $5,000</w:t>
      </w:r>
      <w:r w:rsidR="007D29D6" w:rsidRPr="007D29D6">
        <w:rPr>
          <w:lang w:eastAsia="en-GB"/>
        </w:rPr>
        <w:t xml:space="preserve"> for non-financial assets.</w:t>
      </w:r>
      <w:r w:rsidR="004E2D35">
        <w:rPr>
          <w:lang w:eastAsia="en-GB"/>
        </w:rPr>
        <w:t xml:space="preserve"> Assets that are acquired for less than $5,000 are expensed in the year of acquisition.</w:t>
      </w:r>
    </w:p>
    <w:p w14:paraId="4897DF0C" w14:textId="72CC782F" w:rsidR="00532861" w:rsidRPr="00A46F62" w:rsidRDefault="00532861" w:rsidP="00B213F9">
      <w:pPr>
        <w:rPr>
          <w:i/>
          <w:iCs/>
          <w:lang w:eastAsia="en-GB"/>
        </w:rPr>
      </w:pPr>
      <w:r w:rsidRPr="00A46F62">
        <w:rPr>
          <w:i/>
          <w:iCs/>
          <w:lang w:eastAsia="en-GB"/>
        </w:rPr>
        <w:t>Grouping or Aggregation of Assets</w:t>
      </w:r>
    </w:p>
    <w:p w14:paraId="3F9E3C04" w14:textId="75650189" w:rsidR="00532861" w:rsidRPr="00A46F62" w:rsidRDefault="00AF4F4C" w:rsidP="00BD6F0A">
      <w:pPr>
        <w:jc w:val="both"/>
        <w:rPr>
          <w:lang w:eastAsia="en-GB"/>
        </w:rPr>
      </w:pPr>
      <w:r w:rsidRPr="00A46F62">
        <w:rPr>
          <w:lang w:eastAsia="en-GB"/>
        </w:rPr>
        <w:t>As AASB</w:t>
      </w:r>
      <w:r w:rsidR="00A46F62">
        <w:rPr>
          <w:lang w:eastAsia="en-GB"/>
        </w:rPr>
        <w:t xml:space="preserve"> </w:t>
      </w:r>
      <w:r w:rsidRPr="00A46F62">
        <w:rPr>
          <w:lang w:eastAsia="en-GB"/>
        </w:rPr>
        <w:t>116</w:t>
      </w:r>
      <w:r w:rsidR="00A46F62">
        <w:rPr>
          <w:lang w:eastAsia="en-GB"/>
        </w:rPr>
        <w:t>.9</w:t>
      </w:r>
      <w:r w:rsidRPr="00A46F62">
        <w:rPr>
          <w:lang w:eastAsia="en-GB"/>
        </w:rPr>
        <w:t xml:space="preserve"> does not prescribe a unit of measure for recognition (</w:t>
      </w:r>
      <w:r w:rsidR="00D32E16" w:rsidRPr="00A46F62">
        <w:rPr>
          <w:lang w:eastAsia="en-GB"/>
        </w:rPr>
        <w:t>i.e.</w:t>
      </w:r>
      <w:r w:rsidRPr="00A46F62">
        <w:rPr>
          <w:lang w:eastAsia="en-GB"/>
        </w:rPr>
        <w:t xml:space="preserve"> what constitutes an item of property, plant and equipment), only that judgement is required in applying the recognition criteria to an entity’s specific circumstances. </w:t>
      </w:r>
      <w:r w:rsidR="00532861" w:rsidRPr="00A46F62">
        <w:rPr>
          <w:lang w:eastAsia="en-GB"/>
        </w:rPr>
        <w:t>Circumstances may exist where a local government</w:t>
      </w:r>
      <w:r w:rsidR="00532861" w:rsidRPr="00532861">
        <w:rPr>
          <w:lang w:eastAsia="en-GB"/>
        </w:rPr>
        <w:t xml:space="preserve"> should apply the asset capitalisation</w:t>
      </w:r>
      <w:r w:rsidR="00A46F62" w:rsidRPr="00A46F62">
        <w:rPr>
          <w:lang w:eastAsia="en-GB"/>
        </w:rPr>
        <w:t xml:space="preserve"> </w:t>
      </w:r>
      <w:r w:rsidR="00532861" w:rsidRPr="00532861">
        <w:rPr>
          <w:lang w:eastAsia="en-GB"/>
        </w:rPr>
        <w:t xml:space="preserve">threshold of $5,000 to the </w:t>
      </w:r>
      <w:r w:rsidR="00E723BB">
        <w:rPr>
          <w:lang w:eastAsia="en-GB"/>
        </w:rPr>
        <w:t>collective</w:t>
      </w:r>
      <w:r w:rsidR="00532861" w:rsidRPr="00532861">
        <w:rPr>
          <w:lang w:eastAsia="en-GB"/>
        </w:rPr>
        <w:t xml:space="preserve"> value of a group or network of assets</w:t>
      </w:r>
      <w:r w:rsidR="00532861" w:rsidRPr="00A46F62">
        <w:rPr>
          <w:lang w:eastAsia="en-GB"/>
        </w:rPr>
        <w:t>.</w:t>
      </w:r>
    </w:p>
    <w:p w14:paraId="33BB2B08" w14:textId="77777777" w:rsidR="00532861" w:rsidRPr="00A46F62" w:rsidRDefault="00532861" w:rsidP="00A46F62">
      <w:pPr>
        <w:rPr>
          <w:lang w:eastAsia="en-GB"/>
        </w:rPr>
      </w:pPr>
    </w:p>
    <w:p w14:paraId="755B2F43" w14:textId="1B0B2269" w:rsidR="00927B18" w:rsidRPr="00A46F62" w:rsidRDefault="00927B18" w:rsidP="00E64EDD">
      <w:pPr>
        <w:jc w:val="both"/>
        <w:rPr>
          <w:lang w:eastAsia="en-GB"/>
        </w:rPr>
      </w:pPr>
      <w:r w:rsidRPr="00A46F62">
        <w:rPr>
          <w:lang w:eastAsia="en-GB"/>
        </w:rPr>
        <w:lastRenderedPageBreak/>
        <w:t>A</w:t>
      </w:r>
      <w:r w:rsidR="00532861" w:rsidRPr="00532861">
        <w:rPr>
          <w:lang w:eastAsia="en-GB"/>
        </w:rPr>
        <w:t xml:space="preserve"> group is a</w:t>
      </w:r>
      <w:r w:rsidRPr="00A46F62">
        <w:rPr>
          <w:lang w:eastAsia="en-GB"/>
        </w:rPr>
        <w:t xml:space="preserve"> </w:t>
      </w:r>
      <w:r w:rsidR="00532861" w:rsidRPr="00532861">
        <w:rPr>
          <w:lang w:eastAsia="en-GB"/>
        </w:rPr>
        <w:t xml:space="preserve">collection of similar </w:t>
      </w:r>
      <w:r w:rsidR="00BD6F0A" w:rsidRPr="00532861">
        <w:rPr>
          <w:lang w:eastAsia="en-GB"/>
        </w:rPr>
        <w:t>assets,</w:t>
      </w:r>
      <w:r w:rsidR="00532861" w:rsidRPr="00532861">
        <w:rPr>
          <w:lang w:eastAsia="en-GB"/>
        </w:rPr>
        <w:t xml:space="preserve"> and a network is a chain of interconnected but dissimilar assets for</w:t>
      </w:r>
      <w:r w:rsidRPr="00A46F62">
        <w:rPr>
          <w:lang w:eastAsia="en-GB"/>
        </w:rPr>
        <w:t xml:space="preserve"> </w:t>
      </w:r>
      <w:r w:rsidR="00532861" w:rsidRPr="00532861">
        <w:rPr>
          <w:lang w:eastAsia="en-GB"/>
        </w:rPr>
        <w:t>the provision of one simultaneous service</w:t>
      </w:r>
      <w:r w:rsidRPr="00A46F62">
        <w:rPr>
          <w:lang w:eastAsia="en-GB"/>
        </w:rPr>
        <w:t>, for example a purchase of computer and IT hardware</w:t>
      </w:r>
      <w:r w:rsidR="00532861" w:rsidRPr="00532861">
        <w:rPr>
          <w:lang w:eastAsia="en-GB"/>
        </w:rPr>
        <w:t xml:space="preserve"> or office furniture. </w:t>
      </w:r>
    </w:p>
    <w:p w14:paraId="40C136D7" w14:textId="0DB5BE03" w:rsidR="002027AE" w:rsidRDefault="00927B18" w:rsidP="00BD6F0A">
      <w:pPr>
        <w:jc w:val="both"/>
        <w:rPr>
          <w:lang w:eastAsia="en-GB"/>
        </w:rPr>
      </w:pPr>
      <w:r w:rsidRPr="00A46F62">
        <w:rPr>
          <w:lang w:eastAsia="en-GB"/>
        </w:rPr>
        <w:t xml:space="preserve">Individually </w:t>
      </w:r>
      <w:r w:rsidR="00E723BB">
        <w:rPr>
          <w:lang w:eastAsia="en-GB"/>
        </w:rPr>
        <w:t>each asset value</w:t>
      </w:r>
      <w:r w:rsidRPr="00A46F62">
        <w:rPr>
          <w:lang w:eastAsia="en-GB"/>
        </w:rPr>
        <w:t xml:space="preserve"> </w:t>
      </w:r>
      <w:r w:rsidR="00532861" w:rsidRPr="00532861">
        <w:rPr>
          <w:lang w:eastAsia="en-GB"/>
        </w:rPr>
        <w:t xml:space="preserve">may be below the threshold but collectively the cost </w:t>
      </w:r>
      <w:r w:rsidR="002027AE">
        <w:rPr>
          <w:lang w:eastAsia="en-GB"/>
        </w:rPr>
        <w:t xml:space="preserve">of the </w:t>
      </w:r>
      <w:r w:rsidR="00532861" w:rsidRPr="00532861">
        <w:rPr>
          <w:lang w:eastAsia="en-GB"/>
        </w:rPr>
        <w:t xml:space="preserve">items in the group or network exceeds the threshold. </w:t>
      </w:r>
      <w:r w:rsidR="002027AE">
        <w:rPr>
          <w:lang w:eastAsia="en-GB"/>
        </w:rPr>
        <w:t xml:space="preserve">Consideration of a grouping or aggregation </w:t>
      </w:r>
      <w:r w:rsidR="00532861" w:rsidRPr="00532861">
        <w:rPr>
          <w:lang w:eastAsia="en-GB"/>
        </w:rPr>
        <w:t xml:space="preserve">of assets </w:t>
      </w:r>
      <w:r w:rsidR="002027AE">
        <w:rPr>
          <w:lang w:eastAsia="en-GB"/>
        </w:rPr>
        <w:t>is usually on</w:t>
      </w:r>
      <w:r w:rsidR="004868E3">
        <w:rPr>
          <w:lang w:eastAsia="en-GB"/>
        </w:rPr>
        <w:t>ly</w:t>
      </w:r>
      <w:r w:rsidR="002027AE">
        <w:rPr>
          <w:lang w:eastAsia="en-GB"/>
        </w:rPr>
        <w:t xml:space="preserve"> given </w:t>
      </w:r>
      <w:r w:rsidR="00532861" w:rsidRPr="00532861">
        <w:rPr>
          <w:lang w:eastAsia="en-GB"/>
        </w:rPr>
        <w:t xml:space="preserve">where they have long useful lives and </w:t>
      </w:r>
      <w:r w:rsidR="002027AE">
        <w:rPr>
          <w:lang w:eastAsia="en-GB"/>
        </w:rPr>
        <w:t>material</w:t>
      </w:r>
      <w:r w:rsidR="00532861" w:rsidRPr="00532861">
        <w:rPr>
          <w:lang w:eastAsia="en-GB"/>
        </w:rPr>
        <w:t xml:space="preserve"> aggregate values. </w:t>
      </w:r>
    </w:p>
    <w:p w14:paraId="4E76E2D9" w14:textId="180CCBD6" w:rsidR="003B0B5D" w:rsidRDefault="002027AE" w:rsidP="00E64EDD">
      <w:pPr>
        <w:jc w:val="both"/>
        <w:rPr>
          <w:lang w:eastAsia="en-GB"/>
        </w:rPr>
      </w:pPr>
      <w:r>
        <w:rPr>
          <w:lang w:eastAsia="en-GB"/>
        </w:rPr>
        <w:t>Comparing p</w:t>
      </w:r>
      <w:r w:rsidR="00532861" w:rsidRPr="00532861">
        <w:rPr>
          <w:lang w:eastAsia="en-GB"/>
        </w:rPr>
        <w:t>atterns of asset consumption with patterns of asset</w:t>
      </w:r>
      <w:r w:rsidR="00A46F62">
        <w:rPr>
          <w:lang w:eastAsia="en-GB"/>
        </w:rPr>
        <w:t xml:space="preserve"> r</w:t>
      </w:r>
      <w:r w:rsidR="00532861" w:rsidRPr="00532861">
        <w:rPr>
          <w:lang w:eastAsia="en-GB"/>
        </w:rPr>
        <w:t>eplacement</w:t>
      </w:r>
      <w:r>
        <w:rPr>
          <w:lang w:eastAsia="en-GB"/>
        </w:rPr>
        <w:t xml:space="preserve"> expenditure</w:t>
      </w:r>
      <w:r w:rsidR="00E723BB">
        <w:rPr>
          <w:lang w:eastAsia="en-GB"/>
        </w:rPr>
        <w:t xml:space="preserve"> </w:t>
      </w:r>
      <w:r>
        <w:rPr>
          <w:lang w:eastAsia="en-GB"/>
        </w:rPr>
        <w:t>a</w:t>
      </w:r>
      <w:r w:rsidR="004868E3">
        <w:rPr>
          <w:lang w:eastAsia="en-GB"/>
        </w:rPr>
        <w:t>ssists</w:t>
      </w:r>
      <w:r>
        <w:rPr>
          <w:lang w:eastAsia="en-GB"/>
        </w:rPr>
        <w:t xml:space="preserve"> </w:t>
      </w:r>
      <w:r w:rsidR="00532861" w:rsidRPr="00532861">
        <w:rPr>
          <w:lang w:eastAsia="en-GB"/>
        </w:rPr>
        <w:t>to identify whether there is a material periodic difference between</w:t>
      </w:r>
      <w:r w:rsidR="00A46F62">
        <w:rPr>
          <w:lang w:eastAsia="en-GB"/>
        </w:rPr>
        <w:t xml:space="preserve"> </w:t>
      </w:r>
      <w:r>
        <w:rPr>
          <w:lang w:eastAsia="en-GB"/>
        </w:rPr>
        <w:t xml:space="preserve">the </w:t>
      </w:r>
      <w:r w:rsidR="00532861" w:rsidRPr="00532861">
        <w:rPr>
          <w:lang w:eastAsia="en-GB"/>
        </w:rPr>
        <w:t xml:space="preserve">depreciation expense and the ongoing expensing of acquisitions. </w:t>
      </w:r>
      <w:r w:rsidR="004868E3">
        <w:rPr>
          <w:lang w:eastAsia="en-GB"/>
        </w:rPr>
        <w:t>For example, w</w:t>
      </w:r>
      <w:r w:rsidR="00532861" w:rsidRPr="00532861">
        <w:rPr>
          <w:lang w:eastAsia="en-GB"/>
        </w:rPr>
        <w:t xml:space="preserve">here </w:t>
      </w:r>
      <w:r>
        <w:rPr>
          <w:lang w:eastAsia="en-GB"/>
        </w:rPr>
        <w:t xml:space="preserve">the straight-line method of depreciation is </w:t>
      </w:r>
      <w:r w:rsidR="00433BDF">
        <w:rPr>
          <w:lang w:eastAsia="en-GB"/>
        </w:rPr>
        <w:t>used,</w:t>
      </w:r>
      <w:r>
        <w:rPr>
          <w:lang w:eastAsia="en-GB"/>
        </w:rPr>
        <w:t xml:space="preserve"> yet asset</w:t>
      </w:r>
      <w:r w:rsidR="00532861" w:rsidRPr="00532861">
        <w:rPr>
          <w:lang w:eastAsia="en-GB"/>
        </w:rPr>
        <w:t xml:space="preserve"> replacement</w:t>
      </w:r>
      <w:r w:rsidR="00A46F62">
        <w:rPr>
          <w:lang w:eastAsia="en-GB"/>
        </w:rPr>
        <w:t xml:space="preserve"> </w:t>
      </w:r>
      <w:r w:rsidR="00532861" w:rsidRPr="00532861">
        <w:rPr>
          <w:lang w:eastAsia="en-GB"/>
        </w:rPr>
        <w:t xml:space="preserve">expenditure </w:t>
      </w:r>
      <w:r w:rsidR="003B0B5D">
        <w:rPr>
          <w:lang w:eastAsia="en-GB"/>
        </w:rPr>
        <w:t>is at periodic intervals</w:t>
      </w:r>
      <w:r w:rsidR="00532861" w:rsidRPr="00532861">
        <w:rPr>
          <w:lang w:eastAsia="en-GB"/>
        </w:rPr>
        <w:t xml:space="preserve"> and </w:t>
      </w:r>
      <w:r w:rsidR="003B0B5D">
        <w:rPr>
          <w:lang w:eastAsia="en-GB"/>
        </w:rPr>
        <w:t>of material value</w:t>
      </w:r>
      <w:r w:rsidR="00433BDF">
        <w:rPr>
          <w:lang w:eastAsia="en-GB"/>
        </w:rPr>
        <w:t>,</w:t>
      </w:r>
      <w:r w:rsidR="00532861" w:rsidRPr="00532861">
        <w:rPr>
          <w:lang w:eastAsia="en-GB"/>
        </w:rPr>
        <w:t xml:space="preserve"> there may be a case for capitalising the</w:t>
      </w:r>
      <w:r w:rsidR="004868E3">
        <w:rPr>
          <w:lang w:eastAsia="en-GB"/>
        </w:rPr>
        <w:t xml:space="preserve"> group or network of</w:t>
      </w:r>
      <w:r w:rsidR="00532861" w:rsidRPr="00532861">
        <w:rPr>
          <w:lang w:eastAsia="en-GB"/>
        </w:rPr>
        <w:t xml:space="preserve"> assets. </w:t>
      </w:r>
    </w:p>
    <w:p w14:paraId="29E7ECFE" w14:textId="3DF49BD2" w:rsidR="00532861" w:rsidRDefault="00A46F62" w:rsidP="00E64EDD">
      <w:pPr>
        <w:jc w:val="both"/>
        <w:rPr>
          <w:lang w:eastAsia="en-GB"/>
        </w:rPr>
      </w:pPr>
      <w:r>
        <w:rPr>
          <w:lang w:eastAsia="en-GB"/>
        </w:rPr>
        <w:t xml:space="preserve">Other examples of a group of assets </w:t>
      </w:r>
      <w:r w:rsidR="003B0B5D">
        <w:rPr>
          <w:lang w:eastAsia="en-GB"/>
        </w:rPr>
        <w:t>that</w:t>
      </w:r>
      <w:r w:rsidR="00433BDF">
        <w:rPr>
          <w:lang w:eastAsia="en-GB"/>
        </w:rPr>
        <w:t xml:space="preserve"> may</w:t>
      </w:r>
      <w:r w:rsidR="003B0B5D">
        <w:rPr>
          <w:lang w:eastAsia="en-GB"/>
        </w:rPr>
        <w:t xml:space="preserve"> individually fall below a capitalisation threshold are:</w:t>
      </w:r>
    </w:p>
    <w:p w14:paraId="2F215096" w14:textId="6C0AA147" w:rsidR="003B0B5D" w:rsidRDefault="003B0B5D" w:rsidP="00775776">
      <w:pPr>
        <w:pStyle w:val="ListParagraph"/>
        <w:numPr>
          <w:ilvl w:val="0"/>
          <w:numId w:val="35"/>
        </w:numPr>
        <w:rPr>
          <w:lang w:eastAsia="en-GB"/>
        </w:rPr>
      </w:pPr>
      <w:r>
        <w:rPr>
          <w:lang w:eastAsia="en-GB"/>
        </w:rPr>
        <w:t>Book collections at a library</w:t>
      </w:r>
      <w:r w:rsidR="00433BDF">
        <w:rPr>
          <w:lang w:eastAsia="en-GB"/>
        </w:rPr>
        <w:t>.</w:t>
      </w:r>
    </w:p>
    <w:p w14:paraId="490BD450" w14:textId="42093463" w:rsidR="003B0B5D" w:rsidRDefault="003B0B5D" w:rsidP="00775776">
      <w:pPr>
        <w:pStyle w:val="ListParagraph"/>
        <w:numPr>
          <w:ilvl w:val="0"/>
          <w:numId w:val="35"/>
        </w:numPr>
        <w:rPr>
          <w:lang w:eastAsia="en-GB"/>
        </w:rPr>
      </w:pPr>
      <w:r>
        <w:rPr>
          <w:lang w:eastAsia="en-GB"/>
        </w:rPr>
        <w:t>IT Equipment - Computers/Laptops/Monitors</w:t>
      </w:r>
      <w:r w:rsidR="00433BDF">
        <w:rPr>
          <w:lang w:eastAsia="en-GB"/>
        </w:rPr>
        <w:t>.</w:t>
      </w:r>
    </w:p>
    <w:p w14:paraId="4695CE03" w14:textId="3F3F1A82" w:rsidR="004B540D" w:rsidRDefault="004B540D" w:rsidP="00775776">
      <w:pPr>
        <w:pStyle w:val="ListParagraph"/>
        <w:numPr>
          <w:ilvl w:val="0"/>
          <w:numId w:val="35"/>
        </w:numPr>
        <w:rPr>
          <w:lang w:eastAsia="en-GB"/>
        </w:rPr>
      </w:pPr>
      <w:r>
        <w:rPr>
          <w:lang w:eastAsia="en-GB"/>
        </w:rPr>
        <w:t>Office fit-outs and/or furniture</w:t>
      </w:r>
      <w:r w:rsidR="00433BDF">
        <w:rPr>
          <w:lang w:eastAsia="en-GB"/>
        </w:rPr>
        <w:t>.</w:t>
      </w:r>
    </w:p>
    <w:p w14:paraId="645F6382" w14:textId="30093341" w:rsidR="003B0B5D" w:rsidRDefault="003B0B5D" w:rsidP="00775776">
      <w:pPr>
        <w:pStyle w:val="ListParagraph"/>
        <w:numPr>
          <w:ilvl w:val="0"/>
          <w:numId w:val="35"/>
        </w:numPr>
        <w:rPr>
          <w:lang w:eastAsia="en-GB"/>
        </w:rPr>
      </w:pPr>
      <w:r>
        <w:rPr>
          <w:lang w:eastAsia="en-GB"/>
        </w:rPr>
        <w:t>A purchase of a group of minor plant and equipment (</w:t>
      </w:r>
      <w:r w:rsidR="00D32E16">
        <w:rPr>
          <w:lang w:eastAsia="en-GB"/>
        </w:rPr>
        <w:t>i.e. tools</w:t>
      </w:r>
      <w:r>
        <w:rPr>
          <w:lang w:eastAsia="en-GB"/>
        </w:rPr>
        <w:t>)</w:t>
      </w:r>
      <w:r w:rsidR="004868E3">
        <w:rPr>
          <w:lang w:eastAsia="en-GB"/>
        </w:rPr>
        <w:t>.</w:t>
      </w:r>
    </w:p>
    <w:p w14:paraId="2CA1BE8F" w14:textId="77777777" w:rsidR="003B0B5D" w:rsidRDefault="003B0B5D" w:rsidP="003B0B5D">
      <w:pPr>
        <w:pStyle w:val="ListParagraph"/>
        <w:rPr>
          <w:lang w:eastAsia="en-GB"/>
        </w:rPr>
      </w:pPr>
    </w:p>
    <w:p w14:paraId="1EE9F4DB" w14:textId="5869DEAB" w:rsidR="003B0B5D" w:rsidRPr="00532861" w:rsidRDefault="004868E3" w:rsidP="00E64EDD">
      <w:pPr>
        <w:jc w:val="both"/>
        <w:rPr>
          <w:lang w:eastAsia="en-GB"/>
        </w:rPr>
      </w:pPr>
      <w:r>
        <w:rPr>
          <w:lang w:eastAsia="en-GB"/>
        </w:rPr>
        <w:t>C</w:t>
      </w:r>
      <w:r w:rsidR="003B0B5D">
        <w:rPr>
          <w:lang w:eastAsia="en-GB"/>
        </w:rPr>
        <w:t>onsideration to the applicability of grouping or aggregating these assets must be given in the context of each local government.</w:t>
      </w:r>
    </w:p>
    <w:p w14:paraId="50165B0A" w14:textId="3B082236" w:rsidR="007D29D6" w:rsidRDefault="00D40819" w:rsidP="00E64EDD">
      <w:pPr>
        <w:jc w:val="both"/>
        <w:rPr>
          <w:b/>
          <w:bCs/>
          <w:lang w:eastAsia="en-GB"/>
        </w:rPr>
      </w:pPr>
      <w:r w:rsidRPr="00D40819">
        <w:rPr>
          <w:b/>
          <w:bCs/>
          <w:lang w:eastAsia="en-GB"/>
        </w:rPr>
        <w:t>N</w:t>
      </w:r>
      <w:r w:rsidR="00634B22">
        <w:rPr>
          <w:b/>
          <w:bCs/>
          <w:lang w:eastAsia="en-GB"/>
        </w:rPr>
        <w:t>OTE</w:t>
      </w:r>
      <w:r w:rsidRPr="00D40819">
        <w:rPr>
          <w:b/>
          <w:bCs/>
          <w:lang w:eastAsia="en-GB"/>
        </w:rPr>
        <w:t xml:space="preserve">: </w:t>
      </w:r>
      <w:r w:rsidR="007D29D6" w:rsidRPr="00D40819">
        <w:rPr>
          <w:b/>
          <w:bCs/>
          <w:lang w:eastAsia="en-GB"/>
        </w:rPr>
        <w:t>Importantly local governments should include the capitalisation threshold adopted in an Asset or Accounting Policy which is reviewed for relevance and materiality each year.</w:t>
      </w:r>
    </w:p>
    <w:p w14:paraId="3F915CB0" w14:textId="32AC3DEF" w:rsidR="00A80206" w:rsidRDefault="00634B22" w:rsidP="00E64EDD">
      <w:pPr>
        <w:jc w:val="both"/>
        <w:rPr>
          <w:b/>
          <w:bCs/>
          <w:lang w:eastAsia="en-GB"/>
        </w:rPr>
      </w:pPr>
      <w:r>
        <w:rPr>
          <w:b/>
          <w:bCs/>
          <w:lang w:eastAsia="en-GB"/>
        </w:rPr>
        <w:t>AUDIT TIP</w:t>
      </w:r>
      <w:r w:rsidR="00A80206">
        <w:rPr>
          <w:b/>
          <w:bCs/>
          <w:lang w:eastAsia="en-GB"/>
        </w:rPr>
        <w:t>: Auditors will expect to see the thresholds within a policy reflected in the treatment of assets acquired</w:t>
      </w:r>
      <w:r w:rsidR="00E64EDD">
        <w:rPr>
          <w:b/>
          <w:bCs/>
          <w:lang w:eastAsia="en-GB"/>
        </w:rPr>
        <w:t>,</w:t>
      </w:r>
      <w:r w:rsidR="00A80206">
        <w:rPr>
          <w:b/>
          <w:bCs/>
          <w:lang w:eastAsia="en-GB"/>
        </w:rPr>
        <w:t xml:space="preserve"> as well</w:t>
      </w:r>
      <w:r w:rsidR="00E64EDD">
        <w:rPr>
          <w:b/>
          <w:bCs/>
          <w:lang w:eastAsia="en-GB"/>
        </w:rPr>
        <w:t>,</w:t>
      </w:r>
      <w:r w:rsidR="00A80206">
        <w:rPr>
          <w:b/>
          <w:bCs/>
          <w:lang w:eastAsia="en-GB"/>
        </w:rPr>
        <w:t xml:space="preserve"> as evidence of the review of the Asset or Accounting Policy taking place each year.</w:t>
      </w:r>
      <w:r w:rsidR="004868E3">
        <w:rPr>
          <w:b/>
          <w:bCs/>
          <w:lang w:eastAsia="en-GB"/>
        </w:rPr>
        <w:t xml:space="preserve"> Where you have grouped or aggregated assets for capitalisation, ensure that you record </w:t>
      </w:r>
      <w:r w:rsidR="00E64EDD">
        <w:rPr>
          <w:b/>
          <w:bCs/>
          <w:lang w:eastAsia="en-GB"/>
        </w:rPr>
        <w:t xml:space="preserve">is captured </w:t>
      </w:r>
      <w:r w:rsidR="004868E3">
        <w:rPr>
          <w:b/>
          <w:bCs/>
          <w:lang w:eastAsia="en-GB"/>
        </w:rPr>
        <w:t>in a workpaper or position paper</w:t>
      </w:r>
      <w:r w:rsidR="00E64EDD">
        <w:rPr>
          <w:b/>
          <w:bCs/>
          <w:lang w:eastAsia="en-GB"/>
        </w:rPr>
        <w:t xml:space="preserve"> and provide</w:t>
      </w:r>
      <w:r w:rsidR="004868E3">
        <w:rPr>
          <w:b/>
          <w:bCs/>
          <w:lang w:eastAsia="en-GB"/>
        </w:rPr>
        <w:t xml:space="preserve"> </w:t>
      </w:r>
      <w:r w:rsidR="007E60AC">
        <w:rPr>
          <w:b/>
          <w:bCs/>
          <w:lang w:eastAsia="en-GB"/>
        </w:rPr>
        <w:t>the</w:t>
      </w:r>
      <w:r w:rsidR="004868E3">
        <w:rPr>
          <w:b/>
          <w:bCs/>
          <w:lang w:eastAsia="en-GB"/>
        </w:rPr>
        <w:t xml:space="preserve"> reasoning for this.</w:t>
      </w:r>
    </w:p>
    <w:p w14:paraId="3CEE8B27" w14:textId="77777777" w:rsidR="003D4903" w:rsidRDefault="003D4903">
      <w:pPr>
        <w:spacing w:before="0" w:after="0" w:line="240" w:lineRule="auto"/>
        <w:rPr>
          <w:rFonts w:eastAsiaTheme="majorEastAsia" w:cstheme="majorBidi"/>
          <w:b/>
          <w:bCs/>
          <w:i/>
          <w:iCs/>
          <w:color w:val="auto"/>
          <w:szCs w:val="22"/>
          <w:lang w:eastAsia="en-GB"/>
        </w:rPr>
      </w:pPr>
      <w:r>
        <w:rPr>
          <w:lang w:eastAsia="en-GB"/>
        </w:rPr>
        <w:br w:type="page"/>
      </w:r>
    </w:p>
    <w:p w14:paraId="0BE5676A" w14:textId="0060C1F8" w:rsidR="004E2D35" w:rsidRDefault="00FD1A34" w:rsidP="00E568D1">
      <w:pPr>
        <w:pStyle w:val="Heading4"/>
        <w:rPr>
          <w:lang w:eastAsia="en-GB"/>
        </w:rPr>
      </w:pPr>
      <w:bookmarkStart w:id="23" w:name="_4.5.4_Portable_and"/>
      <w:bookmarkStart w:id="24" w:name="_Toc123637740"/>
      <w:bookmarkEnd w:id="23"/>
      <w:r>
        <w:rPr>
          <w:lang w:eastAsia="en-GB"/>
        </w:rPr>
        <w:lastRenderedPageBreak/>
        <w:t xml:space="preserve">4.5.4 </w:t>
      </w:r>
      <w:r w:rsidR="004E2D35">
        <w:rPr>
          <w:lang w:eastAsia="en-GB"/>
        </w:rPr>
        <w:t>Portable and Attractive Assets</w:t>
      </w:r>
      <w:bookmarkEnd w:id="24"/>
    </w:p>
    <w:p w14:paraId="4E530D81" w14:textId="1C5C8560" w:rsidR="00D24639" w:rsidRDefault="004E2D35" w:rsidP="00E64EDD">
      <w:pPr>
        <w:jc w:val="both"/>
        <w:rPr>
          <w:lang w:eastAsia="en-GB"/>
        </w:rPr>
      </w:pPr>
      <w:r>
        <w:rPr>
          <w:lang w:eastAsia="en-GB"/>
        </w:rPr>
        <w:t>Assets that fall under the $5,000 threshold are not expensed and then forgotten.</w:t>
      </w:r>
    </w:p>
    <w:p w14:paraId="1D90FA4E" w14:textId="5D2A60FE" w:rsidR="004E2D35" w:rsidRDefault="00D24639" w:rsidP="00E64EDD">
      <w:pPr>
        <w:jc w:val="both"/>
        <w:rPr>
          <w:i/>
          <w:iCs/>
        </w:rPr>
      </w:pPr>
      <w:r>
        <w:rPr>
          <w:lang w:eastAsia="en-GB"/>
        </w:rPr>
        <w:t xml:space="preserve">FM Reg 17B </w:t>
      </w:r>
      <w:r w:rsidR="004E2D35">
        <w:rPr>
          <w:lang w:eastAsia="en-GB"/>
        </w:rPr>
        <w:t>prescribe</w:t>
      </w:r>
      <w:r>
        <w:rPr>
          <w:lang w:eastAsia="en-GB"/>
        </w:rPr>
        <w:t>s</w:t>
      </w:r>
      <w:r w:rsidR="004E2D35">
        <w:rPr>
          <w:lang w:eastAsia="en-GB"/>
        </w:rPr>
        <w:t xml:space="preserve"> that th</w:t>
      </w:r>
      <w:r w:rsidR="004E2D35" w:rsidRPr="004E2D35">
        <w:rPr>
          <w:lang w:eastAsia="en-GB"/>
        </w:rPr>
        <w:t>e CEO of a local government must</w:t>
      </w:r>
      <w:r w:rsidR="004E2D35" w:rsidRPr="004E2D35">
        <w:t xml:space="preserve"> take all reasonable steps to prevent the theft or loss of a non-consumable asset that is susceptible to theft or loss due to its portable nature and attractiveness for personal use or resale and is less than the capitalisation threshold of $5,000 set in FM </w:t>
      </w:r>
      <w:r w:rsidR="00480F0D">
        <w:rPr>
          <w:rFonts w:cs="Arial"/>
          <w:szCs w:val="22"/>
        </w:rPr>
        <w:t>Regulations</w:t>
      </w:r>
      <w:r w:rsidR="004E2D35" w:rsidRPr="004E2D35">
        <w:t xml:space="preserve"> 17A(5).</w:t>
      </w:r>
      <w:r w:rsidR="004E2D35" w:rsidRPr="00126AE7">
        <w:rPr>
          <w:i/>
          <w:iCs/>
        </w:rPr>
        <w:t xml:space="preserve"> </w:t>
      </w:r>
    </w:p>
    <w:p w14:paraId="1C0BF452" w14:textId="672276C0" w:rsidR="00D24639" w:rsidRDefault="00D24639" w:rsidP="00E64EDD">
      <w:pPr>
        <w:jc w:val="both"/>
      </w:pPr>
      <w:r>
        <w:t>At a minimum it would be expected that a register of portable and attractive items is kept and regularly monitored and reviewed to ensure that the assets classed as portable and attractive remain in the control</w:t>
      </w:r>
      <w:r w:rsidR="004868E3">
        <w:t xml:space="preserve"> and safe custody</w:t>
      </w:r>
      <w:r>
        <w:t xml:space="preserve"> of the local government. Other measures may be implemented at each local government dependent on the risk level of each item.</w:t>
      </w:r>
    </w:p>
    <w:p w14:paraId="561DD4D0" w14:textId="356B8D19" w:rsidR="00D24639" w:rsidRDefault="00D24639" w:rsidP="003D4903">
      <w:pPr>
        <w:spacing w:before="0" w:after="0" w:line="240" w:lineRule="auto"/>
      </w:pPr>
      <w:r>
        <w:t xml:space="preserve">Examples of items that may </w:t>
      </w:r>
      <w:r w:rsidR="003E60CC">
        <w:t>be classed as portable and attractive assets</w:t>
      </w:r>
      <w:r>
        <w:t xml:space="preserve"> are:</w:t>
      </w:r>
    </w:p>
    <w:p w14:paraId="7A10D271" w14:textId="77777777" w:rsidR="003D4903" w:rsidRDefault="003D4903" w:rsidP="003D4903">
      <w:pPr>
        <w:spacing w:before="0" w:after="0" w:line="240" w:lineRule="auto"/>
      </w:pPr>
    </w:p>
    <w:p w14:paraId="5511C032" w14:textId="3E551F06" w:rsidR="00D24639" w:rsidRDefault="00D24639" w:rsidP="00E64EDD">
      <w:pPr>
        <w:pStyle w:val="ListParagraph"/>
        <w:numPr>
          <w:ilvl w:val="0"/>
          <w:numId w:val="24"/>
        </w:numPr>
        <w:jc w:val="both"/>
      </w:pPr>
      <w:r>
        <w:t>Laptops/Computer Equipment</w:t>
      </w:r>
      <w:r w:rsidR="005B2940">
        <w:t>.</w:t>
      </w:r>
    </w:p>
    <w:p w14:paraId="7C98E9A3" w14:textId="52702209" w:rsidR="00D24639" w:rsidRDefault="00D24639" w:rsidP="00E64EDD">
      <w:pPr>
        <w:pStyle w:val="ListParagraph"/>
        <w:numPr>
          <w:ilvl w:val="0"/>
          <w:numId w:val="24"/>
        </w:numPr>
        <w:jc w:val="both"/>
      </w:pPr>
      <w:r>
        <w:t>Photography Equipment (Cameras/Drones)</w:t>
      </w:r>
      <w:r w:rsidR="005B2940">
        <w:t>.</w:t>
      </w:r>
    </w:p>
    <w:p w14:paraId="54BC9EA7" w14:textId="7A9118D1" w:rsidR="00D24639" w:rsidRDefault="00E64EDD" w:rsidP="00E64EDD">
      <w:pPr>
        <w:pStyle w:val="ListParagraph"/>
        <w:numPr>
          <w:ilvl w:val="0"/>
          <w:numId w:val="24"/>
        </w:numPr>
        <w:jc w:val="both"/>
      </w:pPr>
      <w:r>
        <w:t>Handheld</w:t>
      </w:r>
      <w:r w:rsidR="00D24639">
        <w:t xml:space="preserve"> Radios</w:t>
      </w:r>
      <w:r w:rsidR="005B2940">
        <w:t>.</w:t>
      </w:r>
    </w:p>
    <w:p w14:paraId="591DD669" w14:textId="12674831" w:rsidR="00D24639" w:rsidRDefault="00D24639" w:rsidP="00E64EDD">
      <w:pPr>
        <w:pStyle w:val="ListParagraph"/>
        <w:numPr>
          <w:ilvl w:val="0"/>
          <w:numId w:val="24"/>
        </w:numPr>
        <w:jc w:val="both"/>
      </w:pPr>
      <w:r>
        <w:t>Mobile Telephones</w:t>
      </w:r>
      <w:r w:rsidR="005B2940">
        <w:t>.</w:t>
      </w:r>
    </w:p>
    <w:p w14:paraId="3CFBE876" w14:textId="3047B401" w:rsidR="00D24639" w:rsidRDefault="00D24639" w:rsidP="00E64EDD">
      <w:pPr>
        <w:pStyle w:val="ListParagraph"/>
        <w:numPr>
          <w:ilvl w:val="0"/>
          <w:numId w:val="24"/>
        </w:numPr>
        <w:jc w:val="both"/>
      </w:pPr>
      <w:r>
        <w:t>Bicycles</w:t>
      </w:r>
      <w:r w:rsidR="005B2940">
        <w:t>.</w:t>
      </w:r>
    </w:p>
    <w:p w14:paraId="20FB8257" w14:textId="32F5341A" w:rsidR="00D40819" w:rsidRPr="00D24639" w:rsidRDefault="00D40819" w:rsidP="00E64EDD">
      <w:pPr>
        <w:pStyle w:val="ListParagraph"/>
        <w:numPr>
          <w:ilvl w:val="0"/>
          <w:numId w:val="24"/>
        </w:numPr>
        <w:jc w:val="both"/>
      </w:pPr>
      <w:r>
        <w:t>Minor Plant and Equipment such as tools, brush cutters, chainsaws</w:t>
      </w:r>
      <w:r w:rsidR="00A80206">
        <w:t>, lawnmowers</w:t>
      </w:r>
      <w:r w:rsidR="000E195E">
        <w:t>,</w:t>
      </w:r>
      <w:r w:rsidR="00A80206">
        <w:t xml:space="preserve"> etc</w:t>
      </w:r>
      <w:r w:rsidR="005B2940">
        <w:t>.</w:t>
      </w:r>
    </w:p>
    <w:p w14:paraId="5705807B" w14:textId="77777777" w:rsidR="003D4903" w:rsidRDefault="003D4903">
      <w:pPr>
        <w:spacing w:before="0" w:after="0" w:line="240" w:lineRule="auto"/>
        <w:rPr>
          <w:rFonts w:eastAsiaTheme="majorEastAsia" w:cstheme="majorBidi"/>
          <w:b/>
          <w:bCs/>
          <w:i/>
          <w:iCs/>
          <w:color w:val="auto"/>
          <w:szCs w:val="22"/>
        </w:rPr>
      </w:pPr>
      <w:r>
        <w:br w:type="page"/>
      </w:r>
    </w:p>
    <w:p w14:paraId="6E2F065B" w14:textId="41697D3F" w:rsidR="00582045" w:rsidRDefault="00582045" w:rsidP="00E568D1">
      <w:pPr>
        <w:pStyle w:val="Heading4"/>
      </w:pPr>
      <w:bookmarkStart w:id="25" w:name="_Toc123637741"/>
      <w:r w:rsidRPr="00FF15FE">
        <w:lastRenderedPageBreak/>
        <w:t xml:space="preserve">Diagram </w:t>
      </w:r>
      <w:r w:rsidR="00B843D1" w:rsidRPr="00FF15FE">
        <w:t>2</w:t>
      </w:r>
      <w:r w:rsidRPr="00FF15FE">
        <w:t xml:space="preserve"> </w:t>
      </w:r>
      <w:r w:rsidR="00B843D1" w:rsidRPr="00FF15FE">
        <w:t>–</w:t>
      </w:r>
      <w:r>
        <w:t xml:space="preserve"> </w:t>
      </w:r>
      <w:r w:rsidR="00B843D1">
        <w:t>Accounting for Assets on Acquisition</w:t>
      </w:r>
      <w:bookmarkEnd w:id="25"/>
    </w:p>
    <w:p w14:paraId="5D6C8137" w14:textId="503284E6" w:rsidR="00B843D1" w:rsidRDefault="00B843D1" w:rsidP="00E64EDD">
      <w:pPr>
        <w:jc w:val="both"/>
      </w:pPr>
      <w:r>
        <w:t xml:space="preserve">Following on from Diagram </w:t>
      </w:r>
      <w:r w:rsidR="00FA1334">
        <w:t>1</w:t>
      </w:r>
      <w:r>
        <w:t xml:space="preserve">, the next stages of accounting for an asset on acquisition </w:t>
      </w:r>
      <w:r w:rsidR="008C6773">
        <w:t xml:space="preserve">is </w:t>
      </w:r>
      <w:r w:rsidR="005B2940">
        <w:t>illustrated</w:t>
      </w:r>
      <w:r>
        <w:t xml:space="preserve"> </w:t>
      </w:r>
      <w:r w:rsidR="00FA1334">
        <w:t>in</w:t>
      </w:r>
      <w:r>
        <w:t xml:space="preserve"> the below </w:t>
      </w:r>
      <w:r w:rsidR="00FA1334">
        <w:t>decision tree</w:t>
      </w:r>
      <w:r>
        <w:t>.</w:t>
      </w:r>
    </w:p>
    <w:p w14:paraId="6A72FCDE" w14:textId="58168915" w:rsidR="00881B66" w:rsidRDefault="00582045" w:rsidP="000A6FB8">
      <w:r>
        <w:rPr>
          <w:noProof/>
        </w:rPr>
        <w:drawing>
          <wp:inline distT="0" distB="0" distL="0" distR="0" wp14:anchorId="7EFAC1A8" wp14:editId="651E68CA">
            <wp:extent cx="6120765" cy="4590415"/>
            <wp:effectExtent l="0" t="0" r="635"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22">
                      <a:extLst>
                        <a:ext uri="{28A0092B-C50C-407E-A947-70E740481C1C}">
                          <a14:useLocalDpi xmlns:a14="http://schemas.microsoft.com/office/drawing/2010/main" val="0"/>
                        </a:ext>
                      </a:extLst>
                    </a:blip>
                    <a:stretch>
                      <a:fillRect/>
                    </a:stretch>
                  </pic:blipFill>
                  <pic:spPr>
                    <a:xfrm>
                      <a:off x="0" y="0"/>
                      <a:ext cx="6120765" cy="4590415"/>
                    </a:xfrm>
                    <a:prstGeom prst="rect">
                      <a:avLst/>
                    </a:prstGeom>
                  </pic:spPr>
                </pic:pic>
              </a:graphicData>
            </a:graphic>
          </wp:inline>
        </w:drawing>
      </w:r>
    </w:p>
    <w:p w14:paraId="7395CD28" w14:textId="77777777" w:rsidR="000A6FB8" w:rsidRDefault="000A6FB8" w:rsidP="000A6FB8"/>
    <w:p w14:paraId="5C14B743" w14:textId="02E37102" w:rsidR="009F0305" w:rsidRDefault="009F0305" w:rsidP="00E568D1">
      <w:pPr>
        <w:pStyle w:val="Heading4"/>
      </w:pPr>
      <w:bookmarkStart w:id="26" w:name="_Toc123637742"/>
      <w:r>
        <w:t>Example</w:t>
      </w:r>
      <w:r w:rsidR="004D250A">
        <w:t xml:space="preserve"> 1: A</w:t>
      </w:r>
      <w:r>
        <w:t>pplication of Diagram 2 – Accounting for Assets on Acquisition</w:t>
      </w:r>
      <w:bookmarkEnd w:id="26"/>
    </w:p>
    <w:p w14:paraId="23FAD1CD" w14:textId="3032841C" w:rsidR="009F0305" w:rsidRDefault="009F0305" w:rsidP="00C33C20">
      <w:pPr>
        <w:jc w:val="both"/>
      </w:pPr>
      <w:r>
        <w:t xml:space="preserve">The above diagram can be applied to the following example of a purchase of </w:t>
      </w:r>
      <w:r w:rsidR="006703DC">
        <w:t>a light vehicle.</w:t>
      </w:r>
      <w:r w:rsidR="00060175">
        <w:t xml:space="preserve"> </w:t>
      </w:r>
    </w:p>
    <w:p w14:paraId="6AEE4BD5" w14:textId="6FA6B2A9" w:rsidR="009938B3" w:rsidRPr="009938B3" w:rsidRDefault="00B0385E" w:rsidP="00C33C20">
      <w:pPr>
        <w:jc w:val="both"/>
        <w:rPr>
          <w:i/>
          <w:iCs/>
        </w:rPr>
      </w:pPr>
      <w:r>
        <w:rPr>
          <w:i/>
          <w:iCs/>
        </w:rPr>
        <w:t>Case Study</w:t>
      </w:r>
    </w:p>
    <w:p w14:paraId="3492B2D2" w14:textId="6F829C2B" w:rsidR="006703DC" w:rsidRDefault="004D250A" w:rsidP="00C33C20">
      <w:pPr>
        <w:pStyle w:val="ListParagraph"/>
        <w:numPr>
          <w:ilvl w:val="0"/>
          <w:numId w:val="31"/>
        </w:numPr>
        <w:jc w:val="both"/>
      </w:pPr>
      <w:r>
        <w:t>On 1 July 2022</w:t>
      </w:r>
      <w:r w:rsidR="00DE6BC3">
        <w:t xml:space="preserve"> t</w:t>
      </w:r>
      <w:r w:rsidR="006703DC">
        <w:t>he Shire of City</w:t>
      </w:r>
      <w:r w:rsidR="004868E3">
        <w:t>-Country</w:t>
      </w:r>
      <w:r w:rsidR="006703DC">
        <w:t xml:space="preserve"> </w:t>
      </w:r>
      <w:r w:rsidR="00060175">
        <w:t>paid cash for</w:t>
      </w:r>
      <w:r w:rsidR="006703DC">
        <w:t xml:space="preserve"> Light Fleet Vehicle 1 </w:t>
      </w:r>
      <w:r w:rsidR="00060175">
        <w:t>(LF1) of</w:t>
      </w:r>
      <w:r w:rsidR="006703DC">
        <w:t xml:space="preserve"> $43,000</w:t>
      </w:r>
      <w:r w:rsidR="00060175">
        <w:t xml:space="preserve"> at market value</w:t>
      </w:r>
      <w:r w:rsidR="006703DC">
        <w:t>. The invoice outlined the items that make up the value of the purchase as follows:</w:t>
      </w:r>
    </w:p>
    <w:p w14:paraId="6BE56980" w14:textId="77777777" w:rsidR="009938B3" w:rsidRDefault="009938B3" w:rsidP="009938B3">
      <w:pPr>
        <w:spacing w:before="0" w:after="0"/>
        <w:ind w:left="1440"/>
      </w:pPr>
    </w:p>
    <w:p w14:paraId="4DD842FF" w14:textId="01CE8C34" w:rsidR="006703DC" w:rsidRDefault="006703DC" w:rsidP="009938B3">
      <w:pPr>
        <w:spacing w:before="0" w:after="0"/>
        <w:ind w:left="1440"/>
      </w:pPr>
      <w:r>
        <w:t xml:space="preserve">Vehicle: </w:t>
      </w:r>
      <w:r>
        <w:tab/>
      </w:r>
      <w:r>
        <w:tab/>
        <w:t>$40,000</w:t>
      </w:r>
    </w:p>
    <w:p w14:paraId="7C4E11F4" w14:textId="7FB5B4E7" w:rsidR="006703DC" w:rsidRDefault="006703DC" w:rsidP="009938B3">
      <w:pPr>
        <w:spacing w:before="0" w:after="0"/>
        <w:ind w:left="1440"/>
      </w:pPr>
      <w:r>
        <w:t xml:space="preserve">Additional Tinting: </w:t>
      </w:r>
      <w:r>
        <w:tab/>
        <w:t>$  2,000</w:t>
      </w:r>
    </w:p>
    <w:p w14:paraId="78EA0E1B" w14:textId="4532426F" w:rsidR="006703DC" w:rsidRDefault="006703DC" w:rsidP="009938B3">
      <w:pPr>
        <w:spacing w:before="0" w:after="0"/>
        <w:ind w:left="1440"/>
      </w:pPr>
      <w:r>
        <w:t xml:space="preserve">Delivery: </w:t>
      </w:r>
      <w:r>
        <w:tab/>
      </w:r>
      <w:r>
        <w:tab/>
        <w:t>$  1,000</w:t>
      </w:r>
    </w:p>
    <w:p w14:paraId="342B715E" w14:textId="26A9932F" w:rsidR="006703DC" w:rsidRPr="00060175" w:rsidRDefault="006703DC" w:rsidP="009938B3">
      <w:pPr>
        <w:spacing w:before="0" w:after="0"/>
        <w:ind w:left="1440"/>
        <w:rPr>
          <w:b/>
          <w:bCs/>
        </w:rPr>
      </w:pPr>
      <w:r w:rsidRPr="00060175">
        <w:rPr>
          <w:b/>
          <w:bCs/>
        </w:rPr>
        <w:t>Total:</w:t>
      </w:r>
      <w:r w:rsidRPr="00060175">
        <w:rPr>
          <w:b/>
          <w:bCs/>
        </w:rPr>
        <w:tab/>
      </w:r>
      <w:r w:rsidRPr="00060175">
        <w:rPr>
          <w:b/>
          <w:bCs/>
        </w:rPr>
        <w:tab/>
      </w:r>
      <w:r w:rsidRPr="00060175">
        <w:rPr>
          <w:b/>
          <w:bCs/>
        </w:rPr>
        <w:tab/>
        <w:t>$43,000</w:t>
      </w:r>
    </w:p>
    <w:p w14:paraId="18B3F17D" w14:textId="77777777" w:rsidR="00060175" w:rsidRPr="00060175" w:rsidRDefault="00060175">
      <w:pPr>
        <w:spacing w:before="0" w:after="0" w:line="240" w:lineRule="auto"/>
        <w:rPr>
          <w:i/>
          <w:iCs/>
        </w:rPr>
      </w:pPr>
    </w:p>
    <w:p w14:paraId="4705EE39" w14:textId="77777777" w:rsidR="009938B3" w:rsidRDefault="009938B3" w:rsidP="00541A7F">
      <w:pPr>
        <w:pStyle w:val="ListParagraph"/>
        <w:numPr>
          <w:ilvl w:val="0"/>
          <w:numId w:val="31"/>
        </w:numPr>
        <w:spacing w:before="0"/>
        <w:jc w:val="both"/>
      </w:pPr>
      <w:r>
        <w:t xml:space="preserve">The Shire’s capitalisation threshold for light fleet vehicles is $5,000. </w:t>
      </w:r>
    </w:p>
    <w:p w14:paraId="7F0B5538" w14:textId="628568F4" w:rsidR="00060175" w:rsidRDefault="009938B3" w:rsidP="00541A7F">
      <w:pPr>
        <w:pStyle w:val="ListParagraph"/>
        <w:numPr>
          <w:ilvl w:val="0"/>
          <w:numId w:val="31"/>
        </w:numPr>
        <w:spacing w:before="0"/>
        <w:jc w:val="both"/>
      </w:pPr>
      <w:r>
        <w:t>The useful life of light fleet vehicles is 3 years in accordance with the asset changeover policy of the Shire.</w:t>
      </w:r>
    </w:p>
    <w:p w14:paraId="33184E6E" w14:textId="3D215B0C" w:rsidR="009938B3" w:rsidRDefault="009938B3" w:rsidP="00541A7F">
      <w:pPr>
        <w:pStyle w:val="ListParagraph"/>
        <w:numPr>
          <w:ilvl w:val="0"/>
          <w:numId w:val="31"/>
        </w:numPr>
        <w:spacing w:before="0"/>
        <w:jc w:val="both"/>
      </w:pPr>
      <w:r>
        <w:lastRenderedPageBreak/>
        <w:t xml:space="preserve">The Shire utilises </w:t>
      </w:r>
      <w:hyperlink r:id="rId23" w:history="1">
        <w:r w:rsidRPr="004F6742">
          <w:rPr>
            <w:rStyle w:val="Hyperlink"/>
          </w:rPr>
          <w:t>www.redbook.com.au</w:t>
        </w:r>
      </w:hyperlink>
      <w:r>
        <w:t xml:space="preserve"> to provide estimates for residual values of light fleet vehicles. They base the search on looking for information on the same model of vehicle, with an age of 3 years, in a condition expected of vehicles turned over by the Shire after 3 years</w:t>
      </w:r>
      <w:r w:rsidR="004D250A">
        <w:t>, at a trade in value – as the Shire u</w:t>
      </w:r>
      <w:r w:rsidR="004773F5">
        <w:t>ses</w:t>
      </w:r>
      <w:r w:rsidR="004D250A">
        <w:t xml:space="preserve"> an auction house to sell their light fleet vehicles. Evidence was sourced showing an expected future sale value of $19,000.</w:t>
      </w:r>
    </w:p>
    <w:p w14:paraId="0DF071DC" w14:textId="7D6246B9" w:rsidR="00F902DD" w:rsidRDefault="00F902DD" w:rsidP="00541A7F">
      <w:pPr>
        <w:pStyle w:val="ListParagraph"/>
        <w:numPr>
          <w:ilvl w:val="0"/>
          <w:numId w:val="31"/>
        </w:numPr>
        <w:spacing w:before="0"/>
        <w:jc w:val="both"/>
      </w:pPr>
      <w:r>
        <w:t xml:space="preserve">The Shire has </w:t>
      </w:r>
      <w:r w:rsidR="00D32E16">
        <w:t>determined</w:t>
      </w:r>
      <w:r>
        <w:t xml:space="preserve"> the straight-line method of accounting is appropriate for light fleet vehicles and is stated in their policy.</w:t>
      </w:r>
    </w:p>
    <w:p w14:paraId="72CD5853" w14:textId="77777777" w:rsidR="009938B3" w:rsidRDefault="009938B3">
      <w:pPr>
        <w:spacing w:before="0" w:after="0" w:line="240" w:lineRule="auto"/>
        <w:rPr>
          <w:i/>
          <w:iCs/>
        </w:rPr>
      </w:pPr>
    </w:p>
    <w:p w14:paraId="7542AC4F" w14:textId="77777777" w:rsidR="004D250A" w:rsidRDefault="004D250A">
      <w:pPr>
        <w:spacing w:before="0" w:after="0" w:line="240" w:lineRule="auto"/>
        <w:rPr>
          <w:i/>
          <w:iCs/>
        </w:rPr>
      </w:pPr>
    </w:p>
    <w:p w14:paraId="7B67AE8E" w14:textId="4B25693A" w:rsidR="00060175" w:rsidRDefault="00060175">
      <w:pPr>
        <w:spacing w:before="0" w:after="0" w:line="240" w:lineRule="auto"/>
        <w:rPr>
          <w:i/>
          <w:iCs/>
        </w:rPr>
      </w:pPr>
      <w:r w:rsidRPr="00060175">
        <w:rPr>
          <w:i/>
          <w:iCs/>
        </w:rPr>
        <w:t>Applying the steps of Diagram 2</w:t>
      </w:r>
    </w:p>
    <w:p w14:paraId="2F331D60" w14:textId="77777777" w:rsidR="00060175" w:rsidRDefault="00060175">
      <w:pPr>
        <w:spacing w:before="0" w:after="0" w:line="240" w:lineRule="auto"/>
        <w:rPr>
          <w:i/>
          <w:iCs/>
        </w:rPr>
      </w:pPr>
    </w:p>
    <w:p w14:paraId="2FC9CE72" w14:textId="640451B4" w:rsidR="00060175" w:rsidRDefault="00060175">
      <w:pPr>
        <w:spacing w:before="0" w:after="0" w:line="240" w:lineRule="auto"/>
      </w:pPr>
      <w:r>
        <w:t>Step 1: Determine Initial Carrying Value of Asset</w:t>
      </w:r>
    </w:p>
    <w:p w14:paraId="14BF5BF5" w14:textId="77777777" w:rsidR="001801C2" w:rsidRDefault="001801C2">
      <w:pPr>
        <w:spacing w:before="0" w:after="0" w:line="240" w:lineRule="auto"/>
      </w:pPr>
    </w:p>
    <w:p w14:paraId="764540F7" w14:textId="5898F71C" w:rsidR="001801C2" w:rsidRDefault="001801C2" w:rsidP="00C54E02">
      <w:pPr>
        <w:spacing w:before="0" w:after="0" w:line="240" w:lineRule="auto"/>
        <w:ind w:left="720"/>
        <w:jc w:val="both"/>
      </w:pPr>
      <w:r>
        <w:t xml:space="preserve">1(a): </w:t>
      </w:r>
      <w:r w:rsidR="00060175">
        <w:t xml:space="preserve">Was the asset acquired for no or nominal </w:t>
      </w:r>
      <w:r w:rsidR="00D32E16">
        <w:t>cost?</w:t>
      </w:r>
      <w:r w:rsidR="00060175">
        <w:t xml:space="preserve"> </w:t>
      </w:r>
    </w:p>
    <w:p w14:paraId="6A71DCDF" w14:textId="77777777" w:rsidR="001801C2" w:rsidRDefault="001801C2" w:rsidP="00C54E02">
      <w:pPr>
        <w:spacing w:before="0" w:after="0" w:line="240" w:lineRule="auto"/>
        <w:ind w:left="720"/>
        <w:jc w:val="both"/>
      </w:pPr>
    </w:p>
    <w:p w14:paraId="5E09CC9B" w14:textId="46BD6253" w:rsidR="00060175" w:rsidRDefault="00060175" w:rsidP="00C54E02">
      <w:pPr>
        <w:spacing w:before="0" w:after="0" w:line="240" w:lineRule="auto"/>
        <w:ind w:left="720"/>
        <w:jc w:val="both"/>
      </w:pPr>
      <w:r>
        <w:t>No, LF1 was purchased at market value</w:t>
      </w:r>
      <w:r w:rsidR="001801C2">
        <w:t>, with the Shire paying cash ($43,000)</w:t>
      </w:r>
    </w:p>
    <w:p w14:paraId="76CC9491" w14:textId="38696F40" w:rsidR="001801C2" w:rsidRDefault="001801C2" w:rsidP="00C54E02">
      <w:pPr>
        <w:spacing w:before="0" w:after="0" w:line="240" w:lineRule="auto"/>
        <w:jc w:val="both"/>
      </w:pPr>
    </w:p>
    <w:p w14:paraId="68B988A8" w14:textId="7A4FE311" w:rsidR="001801C2" w:rsidRDefault="001801C2" w:rsidP="00C54E02">
      <w:pPr>
        <w:spacing w:before="0" w:after="0" w:line="240" w:lineRule="auto"/>
        <w:ind w:left="720"/>
        <w:jc w:val="both"/>
      </w:pPr>
      <w:r>
        <w:t xml:space="preserve">1 (b): Determine cost elements of asset: </w:t>
      </w:r>
    </w:p>
    <w:p w14:paraId="3753173D" w14:textId="77777777" w:rsidR="001801C2" w:rsidRDefault="001801C2" w:rsidP="00C54E02">
      <w:pPr>
        <w:spacing w:before="0" w:after="0" w:line="240" w:lineRule="auto"/>
        <w:ind w:left="720"/>
        <w:jc w:val="both"/>
      </w:pPr>
    </w:p>
    <w:p w14:paraId="3FDDAC0A" w14:textId="78EBFC99" w:rsidR="001801C2" w:rsidRDefault="001801C2" w:rsidP="00C54E02">
      <w:pPr>
        <w:spacing w:before="0" w:after="0" w:line="240" w:lineRule="auto"/>
        <w:ind w:left="720"/>
        <w:jc w:val="both"/>
      </w:pPr>
      <w:r>
        <w:t>The purchase of the vehicle was made up of the vehicle cost ($40,000), tinting ($2,000), and delivery ($1,000).</w:t>
      </w:r>
    </w:p>
    <w:p w14:paraId="10467AD6" w14:textId="015498F0" w:rsidR="001801C2" w:rsidRDefault="001801C2" w:rsidP="00C54E02">
      <w:pPr>
        <w:spacing w:before="0" w:after="0" w:line="240" w:lineRule="auto"/>
        <w:ind w:left="720"/>
        <w:jc w:val="both"/>
      </w:pPr>
    </w:p>
    <w:p w14:paraId="257BD374" w14:textId="638DA1C9" w:rsidR="001801C2" w:rsidRDefault="00FB6AC7" w:rsidP="00C54E02">
      <w:pPr>
        <w:spacing w:before="0" w:after="0" w:line="240" w:lineRule="auto"/>
        <w:ind w:left="720"/>
        <w:jc w:val="both"/>
      </w:pPr>
      <w:r>
        <w:t>Initial c</w:t>
      </w:r>
      <w:r w:rsidR="001801C2">
        <w:t>arrying value/cost = $43,000</w:t>
      </w:r>
    </w:p>
    <w:p w14:paraId="5B031A97" w14:textId="6593245D" w:rsidR="001801C2" w:rsidRDefault="001801C2" w:rsidP="00C54E02">
      <w:pPr>
        <w:spacing w:before="0" w:after="0" w:line="240" w:lineRule="auto"/>
        <w:jc w:val="both"/>
      </w:pPr>
    </w:p>
    <w:p w14:paraId="2CF0131A" w14:textId="77777777" w:rsidR="00881B66" w:rsidRDefault="00881B66" w:rsidP="00C54E02">
      <w:pPr>
        <w:spacing w:before="0" w:after="0" w:line="240" w:lineRule="auto"/>
        <w:jc w:val="both"/>
      </w:pPr>
    </w:p>
    <w:p w14:paraId="245305C7" w14:textId="6DCF119C" w:rsidR="001801C2" w:rsidRDefault="001801C2" w:rsidP="00C54E02">
      <w:pPr>
        <w:spacing w:before="0" w:after="0" w:line="240" w:lineRule="auto"/>
        <w:jc w:val="both"/>
      </w:pPr>
      <w:r>
        <w:t xml:space="preserve">Step 2: Is the </w:t>
      </w:r>
      <w:r w:rsidR="00FB6AC7">
        <w:t xml:space="preserve">initial </w:t>
      </w:r>
      <w:r>
        <w:t xml:space="preserve">carrying value/cost equal to or greater than the capitalisation threshold? </w:t>
      </w:r>
    </w:p>
    <w:p w14:paraId="44CF1310" w14:textId="77777777" w:rsidR="001801C2" w:rsidRDefault="001801C2" w:rsidP="00C54E02">
      <w:pPr>
        <w:spacing w:before="0" w:after="0" w:line="240" w:lineRule="auto"/>
        <w:jc w:val="both"/>
      </w:pPr>
    </w:p>
    <w:p w14:paraId="6AD597AB" w14:textId="77777777" w:rsidR="00881B66" w:rsidRDefault="001801C2" w:rsidP="00C54E02">
      <w:pPr>
        <w:spacing w:before="0" w:after="0" w:line="240" w:lineRule="auto"/>
        <w:ind w:left="720"/>
        <w:jc w:val="both"/>
      </w:pPr>
      <w:r>
        <w:t xml:space="preserve">Yes, the </w:t>
      </w:r>
      <w:r w:rsidR="00881B66">
        <w:t xml:space="preserve">Shire’s </w:t>
      </w:r>
      <w:r>
        <w:t>capitalisation threshold is $5,000 for light vehicles. The total of the cost elements is $43,000.</w:t>
      </w:r>
    </w:p>
    <w:p w14:paraId="01B9275B" w14:textId="77777777" w:rsidR="00881B66" w:rsidRDefault="00881B66" w:rsidP="00C54E02">
      <w:pPr>
        <w:spacing w:before="0" w:after="0" w:line="240" w:lineRule="auto"/>
        <w:jc w:val="both"/>
      </w:pPr>
    </w:p>
    <w:p w14:paraId="58E6F36D" w14:textId="3A0F7B38" w:rsidR="001801C2" w:rsidRDefault="00881B66" w:rsidP="00C54E02">
      <w:pPr>
        <w:spacing w:before="0" w:after="0" w:line="240" w:lineRule="auto"/>
        <w:ind w:firstLine="720"/>
        <w:jc w:val="both"/>
      </w:pPr>
      <w:r>
        <w:t>$43,000 &gt; $5,000</w:t>
      </w:r>
    </w:p>
    <w:p w14:paraId="602D0648" w14:textId="054BD0E1" w:rsidR="001801C2" w:rsidRDefault="001801C2" w:rsidP="00C54E02">
      <w:pPr>
        <w:spacing w:before="0" w:after="0" w:line="240" w:lineRule="auto"/>
        <w:jc w:val="both"/>
      </w:pPr>
    </w:p>
    <w:p w14:paraId="031C3298" w14:textId="77777777" w:rsidR="00881B66" w:rsidRDefault="00881B66" w:rsidP="00C54E02">
      <w:pPr>
        <w:spacing w:before="0" w:after="0" w:line="240" w:lineRule="auto"/>
        <w:jc w:val="both"/>
      </w:pPr>
    </w:p>
    <w:p w14:paraId="4898E7F5" w14:textId="1BA67908" w:rsidR="001801C2" w:rsidRDefault="001801C2" w:rsidP="00C54E02">
      <w:pPr>
        <w:spacing w:before="0" w:after="0" w:line="240" w:lineRule="auto"/>
        <w:jc w:val="both"/>
      </w:pPr>
      <w:r>
        <w:t xml:space="preserve">Step </w:t>
      </w:r>
      <w:r w:rsidR="00881B66">
        <w:t>3</w:t>
      </w:r>
      <w:r>
        <w:t>: Meets recognition criteria – complete acquisition/capitalisation of asset.</w:t>
      </w:r>
    </w:p>
    <w:p w14:paraId="21291987" w14:textId="30D55611" w:rsidR="004D250A" w:rsidRDefault="004D250A" w:rsidP="00C54E02">
      <w:pPr>
        <w:spacing w:before="0" w:after="0" w:line="240" w:lineRule="auto"/>
        <w:jc w:val="both"/>
      </w:pPr>
    </w:p>
    <w:p w14:paraId="03538C7E" w14:textId="658861D0" w:rsidR="004D250A" w:rsidRDefault="004D250A" w:rsidP="00C54E02">
      <w:pPr>
        <w:spacing w:before="0" w:after="0" w:line="240" w:lineRule="auto"/>
        <w:jc w:val="both"/>
      </w:pPr>
      <w:r>
        <w:tab/>
        <w:t>The journal entry for the acquisition is as follows:</w:t>
      </w:r>
    </w:p>
    <w:p w14:paraId="3C1D64B8" w14:textId="5F63141A" w:rsidR="004D250A" w:rsidRDefault="004D250A" w:rsidP="00C54E02">
      <w:pPr>
        <w:spacing w:before="0" w:after="0" w:line="240" w:lineRule="auto"/>
        <w:jc w:val="both"/>
      </w:pPr>
      <w:r>
        <w:tab/>
      </w:r>
    </w:p>
    <w:p w14:paraId="4AE90687" w14:textId="77777777" w:rsidR="00881B66" w:rsidRDefault="004D250A" w:rsidP="00C54E02">
      <w:pPr>
        <w:spacing w:before="0" w:after="0" w:line="240" w:lineRule="auto"/>
        <w:jc w:val="both"/>
      </w:pPr>
      <w:r>
        <w:tab/>
      </w:r>
    </w:p>
    <w:p w14:paraId="77071CC2" w14:textId="5176856A" w:rsidR="004D250A" w:rsidRDefault="004D250A" w:rsidP="00C54E02">
      <w:pPr>
        <w:spacing w:before="0" w:after="0" w:line="240" w:lineRule="auto"/>
        <w:ind w:firstLine="720"/>
        <w:jc w:val="both"/>
      </w:pPr>
      <w:r>
        <w:t>DR</w:t>
      </w:r>
      <w:r>
        <w:tab/>
        <w:t>Non-Current Assets – PPE – Light Fleet</w:t>
      </w:r>
      <w:r w:rsidR="00DE6BC3">
        <w:tab/>
        <w:t>$43,000</w:t>
      </w:r>
    </w:p>
    <w:p w14:paraId="0268C763" w14:textId="11853FCE" w:rsidR="004D250A" w:rsidRDefault="004D250A" w:rsidP="00C54E02">
      <w:pPr>
        <w:spacing w:before="0" w:after="0" w:line="240" w:lineRule="auto"/>
        <w:jc w:val="both"/>
      </w:pPr>
      <w:r>
        <w:tab/>
      </w:r>
      <w:r>
        <w:tab/>
      </w:r>
    </w:p>
    <w:p w14:paraId="3FED8E7D" w14:textId="75DA201B" w:rsidR="004D250A" w:rsidRDefault="004D250A" w:rsidP="00C54E02">
      <w:pPr>
        <w:spacing w:before="0" w:after="0" w:line="240" w:lineRule="auto"/>
        <w:jc w:val="both"/>
      </w:pPr>
      <w:r>
        <w:tab/>
      </w:r>
      <w:r>
        <w:tab/>
        <w:t>CR</w:t>
      </w:r>
      <w:r>
        <w:tab/>
        <w:t>Cash at Bank</w:t>
      </w:r>
      <w:r w:rsidR="00DE6BC3">
        <w:tab/>
      </w:r>
      <w:r w:rsidR="00DE6BC3">
        <w:tab/>
      </w:r>
      <w:r w:rsidR="00DE6BC3">
        <w:tab/>
      </w:r>
      <w:r w:rsidR="00DE6BC3">
        <w:tab/>
      </w:r>
      <w:r w:rsidR="00DE6BC3">
        <w:tab/>
        <w:t>$43,000</w:t>
      </w:r>
    </w:p>
    <w:p w14:paraId="4C0E93BC" w14:textId="50BD6116" w:rsidR="00F902DD" w:rsidRDefault="00F902DD" w:rsidP="00C54E02">
      <w:pPr>
        <w:spacing w:before="0" w:after="0" w:line="240" w:lineRule="auto"/>
        <w:jc w:val="both"/>
      </w:pPr>
    </w:p>
    <w:p w14:paraId="0C426A67" w14:textId="5224177C" w:rsidR="00F902DD" w:rsidRPr="00B0385E" w:rsidRDefault="00F902DD" w:rsidP="00C54E02">
      <w:pPr>
        <w:spacing w:before="0" w:after="0" w:line="240" w:lineRule="auto"/>
        <w:jc w:val="both"/>
        <w:rPr>
          <w:i/>
          <w:iCs/>
        </w:rPr>
      </w:pPr>
      <w:r>
        <w:tab/>
      </w:r>
      <w:r w:rsidR="00B0385E" w:rsidRPr="00B0385E">
        <w:rPr>
          <w:i/>
          <w:iCs/>
        </w:rPr>
        <w:t>Being the purchase of LF1</w:t>
      </w:r>
    </w:p>
    <w:p w14:paraId="7B498974" w14:textId="29873FF1" w:rsidR="004D250A" w:rsidRDefault="004D250A" w:rsidP="00C54E02">
      <w:pPr>
        <w:spacing w:before="0" w:after="0" w:line="240" w:lineRule="auto"/>
        <w:jc w:val="both"/>
      </w:pPr>
    </w:p>
    <w:p w14:paraId="6B636FAF" w14:textId="77777777" w:rsidR="00881B66" w:rsidRDefault="004D250A" w:rsidP="00C54E02">
      <w:pPr>
        <w:spacing w:before="0" w:after="0" w:line="240" w:lineRule="auto"/>
        <w:jc w:val="both"/>
      </w:pPr>
      <w:r>
        <w:tab/>
      </w:r>
    </w:p>
    <w:p w14:paraId="44ACB7EC" w14:textId="558F0945" w:rsidR="004D250A" w:rsidRDefault="004D250A" w:rsidP="00C54E02">
      <w:pPr>
        <w:spacing w:before="0" w:after="0" w:line="240" w:lineRule="auto"/>
        <w:ind w:firstLine="720"/>
        <w:jc w:val="both"/>
      </w:pPr>
      <w:r>
        <w:t>Additionally</w:t>
      </w:r>
      <w:r w:rsidR="00DE6BC3">
        <w:t>,</w:t>
      </w:r>
      <w:r>
        <w:t xml:space="preserve"> the Assets subsidiary ledger details are added as follows:</w:t>
      </w:r>
    </w:p>
    <w:p w14:paraId="5EF7092F" w14:textId="27A473E3" w:rsidR="004D250A" w:rsidRDefault="004D250A">
      <w:pPr>
        <w:spacing w:before="0" w:after="0" w:line="240" w:lineRule="auto"/>
      </w:pPr>
    </w:p>
    <w:p w14:paraId="6348949A" w14:textId="77777777" w:rsidR="00DE6BC3" w:rsidRDefault="004D250A">
      <w:pPr>
        <w:spacing w:before="0" w:after="0" w:line="240" w:lineRule="auto"/>
      </w:pPr>
      <w:r>
        <w:tab/>
      </w:r>
    </w:p>
    <w:tbl>
      <w:tblPr>
        <w:tblStyle w:val="GridTable4-Accent4"/>
        <w:tblW w:w="0" w:type="auto"/>
        <w:tblInd w:w="704" w:type="dxa"/>
        <w:tblLook w:val="04A0" w:firstRow="1" w:lastRow="0" w:firstColumn="1" w:lastColumn="0" w:noHBand="0" w:noVBand="1"/>
      </w:tblPr>
      <w:tblGrid>
        <w:gridCol w:w="1221"/>
        <w:gridCol w:w="1926"/>
        <w:gridCol w:w="1926"/>
        <w:gridCol w:w="1926"/>
        <w:gridCol w:w="1926"/>
      </w:tblGrid>
      <w:tr w:rsidR="00DE6BC3" w14:paraId="39CD5B21" w14:textId="77777777" w:rsidTr="00DE6B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1" w:type="dxa"/>
          </w:tcPr>
          <w:p w14:paraId="6E43C1A9" w14:textId="5E87C6D8" w:rsidR="00DE6BC3" w:rsidRPr="00DE6BC3" w:rsidRDefault="00DE6BC3" w:rsidP="00DE6BC3">
            <w:pPr>
              <w:spacing w:before="0" w:after="0" w:line="240" w:lineRule="auto"/>
              <w:jc w:val="center"/>
            </w:pPr>
            <w:r w:rsidRPr="00DE6BC3">
              <w:t>Asset #</w:t>
            </w:r>
          </w:p>
        </w:tc>
        <w:tc>
          <w:tcPr>
            <w:tcW w:w="1926" w:type="dxa"/>
          </w:tcPr>
          <w:p w14:paraId="38696343" w14:textId="2B8A9A69" w:rsidR="00DE6BC3" w:rsidRPr="00DE6BC3" w:rsidRDefault="00DE6BC3" w:rsidP="00DE6BC3">
            <w:pPr>
              <w:spacing w:before="0" w:after="0" w:line="240" w:lineRule="auto"/>
              <w:jc w:val="center"/>
              <w:cnfStyle w:val="100000000000" w:firstRow="1" w:lastRow="0" w:firstColumn="0" w:lastColumn="0" w:oddVBand="0" w:evenVBand="0" w:oddHBand="0" w:evenHBand="0" w:firstRowFirstColumn="0" w:firstRowLastColumn="0" w:lastRowFirstColumn="0" w:lastRowLastColumn="0"/>
            </w:pPr>
            <w:r w:rsidRPr="00DE6BC3">
              <w:t>Acquisition Date</w:t>
            </w:r>
          </w:p>
        </w:tc>
        <w:tc>
          <w:tcPr>
            <w:tcW w:w="1926" w:type="dxa"/>
          </w:tcPr>
          <w:p w14:paraId="3E11C659" w14:textId="5E65F449" w:rsidR="00DE6BC3" w:rsidRPr="00DE6BC3" w:rsidRDefault="00DE6BC3" w:rsidP="00DE6BC3">
            <w:pPr>
              <w:spacing w:before="0" w:after="0" w:line="240" w:lineRule="auto"/>
              <w:jc w:val="center"/>
              <w:cnfStyle w:val="100000000000" w:firstRow="1" w:lastRow="0" w:firstColumn="0" w:lastColumn="0" w:oddVBand="0" w:evenVBand="0" w:oddHBand="0" w:evenHBand="0" w:firstRowFirstColumn="0" w:firstRowLastColumn="0" w:lastRowFirstColumn="0" w:lastRowLastColumn="0"/>
            </w:pPr>
            <w:r w:rsidRPr="00DE6BC3">
              <w:t>Cost</w:t>
            </w:r>
          </w:p>
        </w:tc>
        <w:tc>
          <w:tcPr>
            <w:tcW w:w="1926" w:type="dxa"/>
          </w:tcPr>
          <w:p w14:paraId="4AF32956" w14:textId="0CD1D637" w:rsidR="00DE6BC3" w:rsidRPr="00DE6BC3" w:rsidRDefault="00DE6BC3" w:rsidP="00DE6BC3">
            <w:pPr>
              <w:spacing w:before="0" w:after="0" w:line="240" w:lineRule="auto"/>
              <w:jc w:val="center"/>
              <w:cnfStyle w:val="100000000000" w:firstRow="1" w:lastRow="0" w:firstColumn="0" w:lastColumn="0" w:oddVBand="0" w:evenVBand="0" w:oddHBand="0" w:evenHBand="0" w:firstRowFirstColumn="0" w:firstRowLastColumn="0" w:lastRowFirstColumn="0" w:lastRowLastColumn="0"/>
            </w:pPr>
            <w:r w:rsidRPr="00DE6BC3">
              <w:t>Estimated Useful Life</w:t>
            </w:r>
          </w:p>
        </w:tc>
        <w:tc>
          <w:tcPr>
            <w:tcW w:w="1926" w:type="dxa"/>
          </w:tcPr>
          <w:p w14:paraId="6D859C62" w14:textId="13551F9B" w:rsidR="00DE6BC3" w:rsidRPr="00DE6BC3" w:rsidRDefault="00DE6BC3" w:rsidP="00DE6BC3">
            <w:pPr>
              <w:spacing w:before="0" w:after="0" w:line="240" w:lineRule="auto"/>
              <w:jc w:val="center"/>
              <w:cnfStyle w:val="100000000000" w:firstRow="1" w:lastRow="0" w:firstColumn="0" w:lastColumn="0" w:oddVBand="0" w:evenVBand="0" w:oddHBand="0" w:evenHBand="0" w:firstRowFirstColumn="0" w:firstRowLastColumn="0" w:lastRowFirstColumn="0" w:lastRowLastColumn="0"/>
            </w:pPr>
            <w:r w:rsidRPr="00DE6BC3">
              <w:t>Estimated Residual Value</w:t>
            </w:r>
          </w:p>
        </w:tc>
      </w:tr>
      <w:tr w:rsidR="00DE6BC3" w14:paraId="26F57C79" w14:textId="77777777" w:rsidTr="00DE6BC3">
        <w:trPr>
          <w:cnfStyle w:val="000000100000" w:firstRow="0" w:lastRow="0" w:firstColumn="0" w:lastColumn="0" w:oddVBand="0" w:evenVBand="0" w:oddHBand="1" w:evenHBand="0" w:firstRowFirstColumn="0" w:firstRowLastColumn="0" w:lastRowFirstColumn="0" w:lastRowLastColumn="0"/>
          <w:trHeight w:val="640"/>
        </w:trPr>
        <w:tc>
          <w:tcPr>
            <w:cnfStyle w:val="001000000000" w:firstRow="0" w:lastRow="0" w:firstColumn="1" w:lastColumn="0" w:oddVBand="0" w:evenVBand="0" w:oddHBand="0" w:evenHBand="0" w:firstRowFirstColumn="0" w:firstRowLastColumn="0" w:lastRowFirstColumn="0" w:lastRowLastColumn="0"/>
            <w:tcW w:w="1221" w:type="dxa"/>
            <w:vAlign w:val="center"/>
          </w:tcPr>
          <w:p w14:paraId="16F22096" w14:textId="3BBAFC10" w:rsidR="00DE6BC3" w:rsidRPr="00FB6AC7" w:rsidRDefault="00DE6BC3" w:rsidP="00DE6BC3">
            <w:pPr>
              <w:spacing w:before="0" w:after="0" w:line="240" w:lineRule="auto"/>
              <w:jc w:val="center"/>
              <w:rPr>
                <w:b w:val="0"/>
                <w:bCs w:val="0"/>
              </w:rPr>
            </w:pPr>
            <w:r w:rsidRPr="00FB6AC7">
              <w:rPr>
                <w:b w:val="0"/>
                <w:bCs w:val="0"/>
              </w:rPr>
              <w:t>LF1</w:t>
            </w:r>
          </w:p>
        </w:tc>
        <w:tc>
          <w:tcPr>
            <w:tcW w:w="1926" w:type="dxa"/>
            <w:vAlign w:val="center"/>
          </w:tcPr>
          <w:p w14:paraId="61D8E7D1" w14:textId="717F20FD" w:rsidR="00DE6BC3" w:rsidRDefault="00DE6BC3" w:rsidP="00DE6BC3">
            <w:pPr>
              <w:spacing w:before="0" w:after="0" w:line="240" w:lineRule="auto"/>
              <w:jc w:val="center"/>
              <w:cnfStyle w:val="000000100000" w:firstRow="0" w:lastRow="0" w:firstColumn="0" w:lastColumn="0" w:oddVBand="0" w:evenVBand="0" w:oddHBand="1" w:evenHBand="0" w:firstRowFirstColumn="0" w:firstRowLastColumn="0" w:lastRowFirstColumn="0" w:lastRowLastColumn="0"/>
            </w:pPr>
            <w:r>
              <w:t>1 July 2022</w:t>
            </w:r>
          </w:p>
        </w:tc>
        <w:tc>
          <w:tcPr>
            <w:tcW w:w="1926" w:type="dxa"/>
            <w:vAlign w:val="center"/>
          </w:tcPr>
          <w:p w14:paraId="59422826" w14:textId="2F0F611C" w:rsidR="00DE6BC3" w:rsidRDefault="00DE6BC3" w:rsidP="00DE6BC3">
            <w:pPr>
              <w:spacing w:before="0" w:after="0" w:line="240" w:lineRule="auto"/>
              <w:jc w:val="center"/>
              <w:cnfStyle w:val="000000100000" w:firstRow="0" w:lastRow="0" w:firstColumn="0" w:lastColumn="0" w:oddVBand="0" w:evenVBand="0" w:oddHBand="1" w:evenHBand="0" w:firstRowFirstColumn="0" w:firstRowLastColumn="0" w:lastRowFirstColumn="0" w:lastRowLastColumn="0"/>
            </w:pPr>
            <w:r>
              <w:t>$43,000</w:t>
            </w:r>
          </w:p>
        </w:tc>
        <w:tc>
          <w:tcPr>
            <w:tcW w:w="1926" w:type="dxa"/>
            <w:vAlign w:val="center"/>
          </w:tcPr>
          <w:p w14:paraId="5A0B10DF" w14:textId="468DD96D" w:rsidR="00DE6BC3" w:rsidRDefault="00DE6BC3" w:rsidP="00DE6BC3">
            <w:pPr>
              <w:spacing w:before="0" w:after="0" w:line="240" w:lineRule="auto"/>
              <w:jc w:val="center"/>
              <w:cnfStyle w:val="000000100000" w:firstRow="0" w:lastRow="0" w:firstColumn="0" w:lastColumn="0" w:oddVBand="0" w:evenVBand="0" w:oddHBand="1" w:evenHBand="0" w:firstRowFirstColumn="0" w:firstRowLastColumn="0" w:lastRowFirstColumn="0" w:lastRowLastColumn="0"/>
            </w:pPr>
            <w:r>
              <w:t>3 years</w:t>
            </w:r>
          </w:p>
        </w:tc>
        <w:tc>
          <w:tcPr>
            <w:tcW w:w="1926" w:type="dxa"/>
            <w:vAlign w:val="center"/>
          </w:tcPr>
          <w:p w14:paraId="75931765" w14:textId="3DD4811C" w:rsidR="00DE6BC3" w:rsidRDefault="00DE6BC3" w:rsidP="00DE6BC3">
            <w:pPr>
              <w:spacing w:before="0" w:after="0" w:line="240" w:lineRule="auto"/>
              <w:jc w:val="center"/>
              <w:cnfStyle w:val="000000100000" w:firstRow="0" w:lastRow="0" w:firstColumn="0" w:lastColumn="0" w:oddVBand="0" w:evenVBand="0" w:oddHBand="1" w:evenHBand="0" w:firstRowFirstColumn="0" w:firstRowLastColumn="0" w:lastRowFirstColumn="0" w:lastRowLastColumn="0"/>
            </w:pPr>
            <w:r>
              <w:t>$19,000</w:t>
            </w:r>
          </w:p>
        </w:tc>
      </w:tr>
    </w:tbl>
    <w:p w14:paraId="6AFE920C" w14:textId="0B29F27E" w:rsidR="004D250A" w:rsidRDefault="004D250A">
      <w:pPr>
        <w:spacing w:before="0" w:after="0" w:line="240" w:lineRule="auto"/>
      </w:pPr>
    </w:p>
    <w:p w14:paraId="1FECE422" w14:textId="5DFDB9FA" w:rsidR="009938B3" w:rsidRDefault="009938B3">
      <w:pPr>
        <w:spacing w:before="0" w:after="0" w:line="240" w:lineRule="auto"/>
      </w:pPr>
    </w:p>
    <w:p w14:paraId="25F62E34" w14:textId="1DA03E94" w:rsidR="00B843D1" w:rsidRDefault="00B843D1">
      <w:pPr>
        <w:spacing w:before="0" w:after="0" w:line="240" w:lineRule="auto"/>
        <w:rPr>
          <w:rFonts w:cs="Arial"/>
          <w:b/>
          <w:bCs/>
          <w:color w:val="6E6C71"/>
          <w:sz w:val="26"/>
          <w:szCs w:val="28"/>
        </w:rPr>
      </w:pPr>
    </w:p>
    <w:p w14:paraId="24B912A2" w14:textId="297ABCB4" w:rsidR="00246621" w:rsidRDefault="00FD1A34" w:rsidP="00246621">
      <w:pPr>
        <w:pStyle w:val="Heading3"/>
      </w:pPr>
      <w:bookmarkStart w:id="27" w:name="_Toc123637743"/>
      <w:r>
        <w:lastRenderedPageBreak/>
        <w:t xml:space="preserve">4.6 </w:t>
      </w:r>
      <w:r w:rsidR="00246621">
        <w:t>Accounting for Assets after Acquisition</w:t>
      </w:r>
      <w:bookmarkEnd w:id="27"/>
    </w:p>
    <w:p w14:paraId="7426A7ED" w14:textId="1012E184" w:rsidR="00DA7D46" w:rsidRDefault="00FD1A34" w:rsidP="00E568D1">
      <w:pPr>
        <w:pStyle w:val="Heading4"/>
      </w:pPr>
      <w:bookmarkStart w:id="28" w:name="_Toc123637744"/>
      <w:r>
        <w:t xml:space="preserve">4.6.1 </w:t>
      </w:r>
      <w:r w:rsidR="00246621">
        <w:t>Depreciation</w:t>
      </w:r>
      <w:bookmarkEnd w:id="28"/>
    </w:p>
    <w:p w14:paraId="54F56395" w14:textId="262FC7D0" w:rsidR="00680C38" w:rsidRDefault="0043016D" w:rsidP="00C54E02">
      <w:pPr>
        <w:jc w:val="both"/>
      </w:pPr>
      <w:r w:rsidRPr="0043016D">
        <w:t>Depreciation is the process of systematically allocating the cost (or fair value) of a tangible asset over its expected useful life</w:t>
      </w:r>
      <w:r>
        <w:t xml:space="preserve"> and is defined in AASB 116.6 as:</w:t>
      </w:r>
    </w:p>
    <w:p w14:paraId="169FFFFE" w14:textId="6763BF47" w:rsidR="0043016D" w:rsidRPr="0089338A" w:rsidRDefault="0043016D" w:rsidP="00C54E02">
      <w:pPr>
        <w:ind w:left="720"/>
        <w:jc w:val="both"/>
        <w:rPr>
          <w:rFonts w:ascii="Times New Roman" w:hAnsi="Times New Roman"/>
          <w:b/>
          <w:bCs/>
          <w:i/>
          <w:iCs/>
          <w:sz w:val="24"/>
          <w:szCs w:val="24"/>
          <w:lang w:eastAsia="en-GB"/>
        </w:rPr>
      </w:pPr>
      <w:r w:rsidRPr="0043016D">
        <w:rPr>
          <w:rFonts w:ascii="Times New Roman,BoldItalic" w:hAnsi="Times New Roman,BoldItalic"/>
          <w:b/>
          <w:bCs/>
          <w:i/>
          <w:iCs/>
          <w:lang w:eastAsia="en-GB"/>
        </w:rPr>
        <w:t>“</w:t>
      </w:r>
      <w:r w:rsidR="00680C38" w:rsidRPr="0043016D">
        <w:rPr>
          <w:b/>
          <w:bCs/>
          <w:i/>
          <w:iCs/>
          <w:lang w:eastAsia="en-GB"/>
        </w:rPr>
        <w:t>the systematic allocation of the depreciable amount of an asset over its useful life</w:t>
      </w:r>
      <w:r w:rsidRPr="0043016D">
        <w:rPr>
          <w:b/>
          <w:bCs/>
          <w:i/>
          <w:iCs/>
          <w:lang w:eastAsia="en-GB"/>
        </w:rPr>
        <w:t>.”</w:t>
      </w:r>
      <w:r w:rsidR="00C54E02">
        <w:rPr>
          <w:rStyle w:val="FootnoteReference"/>
          <w:b/>
          <w:bCs/>
          <w:i/>
          <w:iCs/>
          <w:lang w:eastAsia="en-GB"/>
        </w:rPr>
        <w:footnoteReference w:id="12"/>
      </w:r>
    </w:p>
    <w:p w14:paraId="5F48A439" w14:textId="5E8E5D59" w:rsidR="0043016D" w:rsidRPr="0089338A" w:rsidRDefault="0043016D" w:rsidP="00C54E02">
      <w:pPr>
        <w:jc w:val="both"/>
      </w:pPr>
      <w:r w:rsidRPr="0043016D">
        <w:t xml:space="preserve">Depreciable amount </w:t>
      </w:r>
      <w:r w:rsidRPr="0089338A">
        <w:t xml:space="preserve">is the cost of an asset, or other amount substituted for cost, less its residual value. </w:t>
      </w:r>
    </w:p>
    <w:p w14:paraId="59B9CD1C" w14:textId="601C023F" w:rsidR="0089338A" w:rsidRDefault="0089338A" w:rsidP="00C54E02">
      <w:pPr>
        <w:jc w:val="both"/>
      </w:pPr>
      <w:r w:rsidRPr="0089338A">
        <w:t>In accounting terms, depreciation is an accrued expense which is charged to the statement of comprehensive income</w:t>
      </w:r>
      <w:r w:rsidR="00106D2C">
        <w:t xml:space="preserve"> (profit and loss)</w:t>
      </w:r>
      <w:r w:rsidRPr="0089338A">
        <w:t xml:space="preserve"> and is recorded against the value of an asset</w:t>
      </w:r>
      <w:r w:rsidR="00331600">
        <w:t xml:space="preserve"> as accumulated depreciation</w:t>
      </w:r>
      <w:r w:rsidR="00106D2C">
        <w:t xml:space="preserve"> – unless it is included in the carrying amount of another asset</w:t>
      </w:r>
      <w:r w:rsidRPr="0089338A">
        <w:t xml:space="preserve">. The aim of progressively charging an asset's value to a local government’s operation is to apportion the consumption or loss of future economic benefit of the asset over the period to which it provides a benefit to the local government. </w:t>
      </w:r>
    </w:p>
    <w:p w14:paraId="6E742FF2" w14:textId="77777777" w:rsidR="00A047E2" w:rsidRPr="00A047E2" w:rsidRDefault="00A047E2" w:rsidP="00C54E02">
      <w:pPr>
        <w:jc w:val="both"/>
      </w:pPr>
      <w:r w:rsidRPr="00A047E2">
        <w:t xml:space="preserve">The annual depreciation expense does not represent a cash outflow in that year – the cash outflow occurred when the asset was acquired. It also is not an indication of how much is needed to be spent on future asset acquisition (replacement or renewal) or on asset maintenance. </w:t>
      </w:r>
    </w:p>
    <w:p w14:paraId="7A604A13" w14:textId="77777777" w:rsidR="00A047E2" w:rsidRPr="00A047E2" w:rsidRDefault="00A047E2" w:rsidP="00C54E02">
      <w:pPr>
        <w:jc w:val="both"/>
      </w:pPr>
      <w:r w:rsidRPr="00A047E2">
        <w:t xml:space="preserve">The annual depreciation expense is often compared to annual outlays on capital acquisition to give an indication of the quantum of the gap between the actual and required levels of renewal of existing assets. Such raw comparisons (even over a number of years) are not a good measure of the renewal gap. For example, capital expenditure will include not just asset renewals but also upgraded or extended assets. </w:t>
      </w:r>
    </w:p>
    <w:p w14:paraId="2F05EC32" w14:textId="35EA767D" w:rsidR="00BE0410" w:rsidRDefault="00BE0410" w:rsidP="00BE0410">
      <w:pPr>
        <w:rPr>
          <w:i/>
          <w:iCs/>
        </w:rPr>
      </w:pPr>
      <w:r w:rsidRPr="005A06CA">
        <w:rPr>
          <w:i/>
          <w:iCs/>
        </w:rPr>
        <w:t>Residual Value</w:t>
      </w:r>
    </w:p>
    <w:p w14:paraId="1143174E" w14:textId="77777777" w:rsidR="00BE0410" w:rsidRPr="001A4A88" w:rsidRDefault="00BE0410" w:rsidP="00C54E02">
      <w:pPr>
        <w:jc w:val="both"/>
      </w:pPr>
      <w:r w:rsidRPr="001A4A88">
        <w:t xml:space="preserve">The residual value of an asset is the estimated amount that would be obtained today from disposal of the asset, after deducting the estimated costs of disposal. </w:t>
      </w:r>
    </w:p>
    <w:p w14:paraId="55E1B658" w14:textId="77777777" w:rsidR="00BE0410" w:rsidRPr="001A4A88" w:rsidRDefault="00BE0410" w:rsidP="00C54E02">
      <w:pPr>
        <w:jc w:val="both"/>
      </w:pPr>
      <w:r w:rsidRPr="001A4A88">
        <w:t>AASB 116.6 defines the residual value of an asset as:</w:t>
      </w:r>
    </w:p>
    <w:p w14:paraId="4F1D31D9" w14:textId="13EE4DA9" w:rsidR="00BE0410" w:rsidRPr="001A4A88" w:rsidRDefault="00BE0410" w:rsidP="00C54E02">
      <w:pPr>
        <w:ind w:left="720"/>
        <w:jc w:val="both"/>
        <w:rPr>
          <w:b/>
          <w:bCs/>
          <w:i/>
          <w:iCs/>
        </w:rPr>
      </w:pPr>
      <w:r w:rsidRPr="001A4A88">
        <w:rPr>
          <w:b/>
          <w:bCs/>
          <w:i/>
          <w:iCs/>
        </w:rPr>
        <w:t>“the estimated amount that an entity would currently obtain from disposal of the asset, after deducting the estimated costs of disposal, if the asset were already of the age and in the condition expected at the end of its useful life.”</w:t>
      </w:r>
      <w:r w:rsidR="00C54E02">
        <w:rPr>
          <w:rStyle w:val="FootnoteReference"/>
          <w:b/>
          <w:bCs/>
          <w:i/>
          <w:iCs/>
        </w:rPr>
        <w:footnoteReference w:id="13"/>
      </w:r>
    </w:p>
    <w:p w14:paraId="2E0E308B" w14:textId="1760BF98" w:rsidR="00BE0410" w:rsidRPr="001A4A88" w:rsidRDefault="00BE0410" w:rsidP="00C54E02">
      <w:pPr>
        <w:jc w:val="both"/>
      </w:pPr>
      <w:r w:rsidRPr="001A4A88">
        <w:t>When deciding on the residual value consideration needs to be given to salvage or scrap value</w:t>
      </w:r>
      <w:r w:rsidR="00C54E02">
        <w:t>,</w:t>
      </w:r>
      <w:r w:rsidRPr="001A4A88">
        <w:t xml:space="preserve"> as well</w:t>
      </w:r>
      <w:r w:rsidR="00C54E02">
        <w:t>,</w:t>
      </w:r>
      <w:r w:rsidRPr="001A4A88">
        <w:t xml:space="preserve"> as to second hand market values. In the unlikely event that the residual value of an asset happens to increase to a value equal to or greater than the asset's carrying amount, the depreciation charge is zero and this is until its residual value subsequently decreases to an amount below its carrying amount. </w:t>
      </w:r>
    </w:p>
    <w:p w14:paraId="71690EBF" w14:textId="77777777" w:rsidR="00BE0410" w:rsidRDefault="00BE0410" w:rsidP="00DF44D0">
      <w:pPr>
        <w:jc w:val="both"/>
      </w:pPr>
      <w:r w:rsidRPr="001A4A88">
        <w:lastRenderedPageBreak/>
        <w:t xml:space="preserve">In practice, the residual value of many assets or components is often insignificant and therefore immaterial in the calculation of the depreciable amount. </w:t>
      </w:r>
    </w:p>
    <w:p w14:paraId="6667B5D0" w14:textId="77777777" w:rsidR="00BE0410" w:rsidRPr="001A4A88" w:rsidRDefault="00BE0410" w:rsidP="00DF44D0">
      <w:pPr>
        <w:jc w:val="both"/>
      </w:pPr>
      <w:r>
        <w:t xml:space="preserve">An example of where residual values may be significant dependent on the expected useful life, is a motor vehicle. If a residual value is material to the calculation of an asset, ensure that evidence of the methodology of determining the residual value is kept in the local governments workpapers. </w:t>
      </w:r>
    </w:p>
    <w:p w14:paraId="07D498D9" w14:textId="0F9E3181" w:rsidR="00BE0410" w:rsidRPr="006A0E8E" w:rsidRDefault="00BE0410" w:rsidP="00DF44D0">
      <w:pPr>
        <w:jc w:val="both"/>
        <w:rPr>
          <w:b/>
          <w:bCs/>
        </w:rPr>
      </w:pPr>
      <w:r w:rsidRPr="006A0E8E">
        <w:rPr>
          <w:b/>
          <w:bCs/>
        </w:rPr>
        <w:t xml:space="preserve">NOTE: AASB 116.51 requires that the residual value and the useful life of an asset is to be reviewed at least at each financial year-end and, if expectations differ from previous estimates, the change(s) shall be accounted for as a change in an accounting estimate in accordance with AASB 108 </w:t>
      </w:r>
      <w:r w:rsidRPr="00DF3FE4">
        <w:rPr>
          <w:b/>
          <w:bCs/>
          <w:i/>
          <w:iCs/>
        </w:rPr>
        <w:t>Accounting Policies, Changes in Accounting Estimates and Errors</w:t>
      </w:r>
      <w:r w:rsidRPr="006A0E8E">
        <w:rPr>
          <w:b/>
          <w:bCs/>
        </w:rPr>
        <w:t xml:space="preserve">. </w:t>
      </w:r>
      <w:r w:rsidR="00DF44D0">
        <w:rPr>
          <w:rStyle w:val="FootnoteReference"/>
          <w:b/>
          <w:bCs/>
        </w:rPr>
        <w:footnoteReference w:id="14"/>
      </w:r>
    </w:p>
    <w:p w14:paraId="01F883F1" w14:textId="4CC4025C" w:rsidR="00BE0410" w:rsidRPr="006A0E8E" w:rsidRDefault="00634B22" w:rsidP="008E184D">
      <w:pPr>
        <w:tabs>
          <w:tab w:val="left" w:pos="9781"/>
        </w:tabs>
        <w:jc w:val="both"/>
        <w:rPr>
          <w:b/>
          <w:bCs/>
        </w:rPr>
      </w:pPr>
      <w:r>
        <w:rPr>
          <w:b/>
          <w:bCs/>
        </w:rPr>
        <w:t>AUDIT TIP</w:t>
      </w:r>
      <w:r w:rsidR="00A80206">
        <w:rPr>
          <w:b/>
          <w:bCs/>
        </w:rPr>
        <w:t xml:space="preserve">: </w:t>
      </w:r>
      <w:r w:rsidR="00BE0410" w:rsidRPr="006A0E8E">
        <w:rPr>
          <w:b/>
          <w:bCs/>
        </w:rPr>
        <w:t>Auditors will expect evidence or a position paper on how this review has been conducted each year as part of your Audit Papers.</w:t>
      </w:r>
    </w:p>
    <w:p w14:paraId="78473938" w14:textId="77777777" w:rsidR="0089338A" w:rsidRDefault="00246621" w:rsidP="0089338A">
      <w:r w:rsidRPr="005A06CA">
        <w:rPr>
          <w:i/>
          <w:iCs/>
        </w:rPr>
        <w:t>Useful Life</w:t>
      </w:r>
      <w:r w:rsidR="0089338A" w:rsidRPr="0089338A">
        <w:t xml:space="preserve"> </w:t>
      </w:r>
    </w:p>
    <w:p w14:paraId="5D11957A" w14:textId="32D06EBE" w:rsidR="0089338A" w:rsidRPr="0043016D" w:rsidRDefault="0089338A" w:rsidP="006A4335">
      <w:pPr>
        <w:jc w:val="both"/>
      </w:pPr>
      <w:r w:rsidRPr="0043016D">
        <w:t xml:space="preserve">The expected useful life relates to the expected period or consumption levels that a particular local government uses an asset - not how long the asset can be </w:t>
      </w:r>
      <w:r w:rsidR="006A4335" w:rsidRPr="0043016D">
        <w:t>used unless</w:t>
      </w:r>
      <w:r w:rsidRPr="0043016D">
        <w:t xml:space="preserve"> they are the same. </w:t>
      </w:r>
    </w:p>
    <w:p w14:paraId="06567E82" w14:textId="2DFAAEDD" w:rsidR="00106D2C" w:rsidRDefault="00106D2C" w:rsidP="006A4335">
      <w:pPr>
        <w:jc w:val="both"/>
      </w:pPr>
      <w:r w:rsidRPr="00106D2C">
        <w:t xml:space="preserve">Therefore, the useful life to </w:t>
      </w:r>
      <w:r>
        <w:t>a local government</w:t>
      </w:r>
      <w:r w:rsidRPr="00106D2C">
        <w:t xml:space="preserve"> may differ from the asset’s potential physical life or economic life. For example, local governments may renew road assets when they reach a certain condition rating, notwithstanding that they could continue to be used. Alternatively, the local government may continue to use a road past the point when it would be optimum to renew it, due to resource constraints. </w:t>
      </w:r>
    </w:p>
    <w:p w14:paraId="0D5F1482" w14:textId="4F146FEE" w:rsidR="00106D2C" w:rsidRPr="00106D2C" w:rsidRDefault="00106D2C" w:rsidP="00106D2C">
      <w:r w:rsidRPr="00106D2C">
        <w:t>AASB 1</w:t>
      </w:r>
      <w:r w:rsidR="00AD541F">
        <w:t>1</w:t>
      </w:r>
      <w:r w:rsidRPr="00106D2C">
        <w:t>6.6 provides:</w:t>
      </w:r>
    </w:p>
    <w:p w14:paraId="66B315CC" w14:textId="7B07917B" w:rsidR="00106D2C" w:rsidRPr="00106D2C" w:rsidRDefault="00106D2C" w:rsidP="00106D2C">
      <w:pPr>
        <w:ind w:left="720"/>
        <w:rPr>
          <w:b/>
          <w:bCs/>
          <w:i/>
          <w:iCs/>
        </w:rPr>
      </w:pPr>
      <w:r>
        <w:rPr>
          <w:b/>
          <w:bCs/>
          <w:i/>
          <w:iCs/>
        </w:rPr>
        <w:t>“</w:t>
      </w:r>
      <w:r w:rsidRPr="00106D2C">
        <w:rPr>
          <w:b/>
          <w:bCs/>
          <w:i/>
          <w:iCs/>
        </w:rPr>
        <w:t xml:space="preserve">Useful life is: </w:t>
      </w:r>
    </w:p>
    <w:p w14:paraId="7F582D04" w14:textId="77777777" w:rsidR="00106D2C" w:rsidRPr="00106D2C" w:rsidRDefault="00106D2C" w:rsidP="00106D2C">
      <w:pPr>
        <w:ind w:left="720"/>
        <w:rPr>
          <w:b/>
          <w:bCs/>
          <w:i/>
          <w:iCs/>
        </w:rPr>
      </w:pPr>
      <w:r w:rsidRPr="00106D2C">
        <w:rPr>
          <w:b/>
          <w:bCs/>
          <w:i/>
          <w:iCs/>
        </w:rPr>
        <w:t xml:space="preserve">(a)  the period over which an asset is expected to be available for use by an entity; or </w:t>
      </w:r>
    </w:p>
    <w:p w14:paraId="74C3E098" w14:textId="62A0E029" w:rsidR="00106D2C" w:rsidRPr="00106D2C" w:rsidRDefault="00106D2C" w:rsidP="00106D2C">
      <w:pPr>
        <w:ind w:left="720"/>
        <w:rPr>
          <w:b/>
          <w:bCs/>
          <w:i/>
          <w:iCs/>
        </w:rPr>
      </w:pPr>
      <w:r w:rsidRPr="00106D2C">
        <w:rPr>
          <w:b/>
          <w:bCs/>
          <w:i/>
          <w:iCs/>
        </w:rPr>
        <w:t>(b)  the number of production or similar units expected to be obtained from the asset by an entity.</w:t>
      </w:r>
      <w:r>
        <w:rPr>
          <w:b/>
          <w:bCs/>
          <w:i/>
          <w:iCs/>
        </w:rPr>
        <w:t>”</w:t>
      </w:r>
      <w:r w:rsidR="006A4335">
        <w:rPr>
          <w:rStyle w:val="FootnoteReference"/>
          <w:b/>
          <w:bCs/>
          <w:i/>
          <w:iCs/>
        </w:rPr>
        <w:footnoteReference w:id="15"/>
      </w:r>
    </w:p>
    <w:p w14:paraId="0DB61ADC" w14:textId="278D848A" w:rsidR="0089209A" w:rsidRPr="0089209A" w:rsidRDefault="0089209A" w:rsidP="006A4335">
      <w:pPr>
        <w:jc w:val="both"/>
      </w:pPr>
      <w:r w:rsidRPr="0089209A">
        <w:t>It is usual to express the useful life of a class of assets as a range, for example from 20 to 40 years</w:t>
      </w:r>
      <w:r>
        <w:t xml:space="preserve">; </w:t>
      </w:r>
      <w:r w:rsidR="00412940">
        <w:t>however,</w:t>
      </w:r>
      <w:r w:rsidR="00331600">
        <w:t xml:space="preserve"> a</w:t>
      </w:r>
      <w:r w:rsidRPr="0089209A">
        <w:t xml:space="preserve"> definitive useful life must be selected for each individual asset in each class to arrive at a percentage rate to be used to depreciate the asset</w:t>
      </w:r>
      <w:r>
        <w:t>, for example 37 years</w:t>
      </w:r>
      <w:r w:rsidRPr="0089209A">
        <w:t xml:space="preserve">. </w:t>
      </w:r>
    </w:p>
    <w:p w14:paraId="4F770F53" w14:textId="77777777" w:rsidR="001A2B88" w:rsidRDefault="001A2B88" w:rsidP="006A4335">
      <w:pPr>
        <w:jc w:val="both"/>
      </w:pPr>
      <w:r w:rsidRPr="001A2B88">
        <w:t xml:space="preserve">The estimation of the useful life of the asset is a matter of judgement based on the experience of the </w:t>
      </w:r>
      <w:r>
        <w:t xml:space="preserve">local government </w:t>
      </w:r>
      <w:r w:rsidRPr="001A2B88">
        <w:t>with similar assets</w:t>
      </w:r>
      <w:r>
        <w:t xml:space="preserve">. </w:t>
      </w:r>
    </w:p>
    <w:p w14:paraId="58699E2E" w14:textId="512C033D" w:rsidR="000E0C65" w:rsidRPr="00106D2C" w:rsidRDefault="001A2B88" w:rsidP="006A4335">
      <w:pPr>
        <w:jc w:val="both"/>
      </w:pPr>
      <w:r>
        <w:t>T</w:t>
      </w:r>
      <w:r w:rsidR="0089209A" w:rsidRPr="0089209A">
        <w:t>he useful life of an identical asset may be different in the hands of individual local governments.</w:t>
      </w:r>
      <w:r w:rsidR="0089209A">
        <w:t xml:space="preserve"> Previous versions of </w:t>
      </w:r>
      <w:r w:rsidR="00BF5CC9">
        <w:t>a</w:t>
      </w:r>
      <w:r w:rsidR="0089209A">
        <w:t xml:space="preserve">sset </w:t>
      </w:r>
      <w:r w:rsidR="00BF5CC9">
        <w:t>g</w:t>
      </w:r>
      <w:r w:rsidR="0089209A">
        <w:t xml:space="preserve">uidance </w:t>
      </w:r>
      <w:r w:rsidR="004637D9">
        <w:t>have</w:t>
      </w:r>
      <w:r w:rsidR="0089209A">
        <w:t xml:space="preserve"> provided </w:t>
      </w:r>
      <w:r w:rsidR="00BF5CC9">
        <w:t>example useful life ranges and depreciation rates however</w:t>
      </w:r>
      <w:r w:rsidR="006A4335">
        <w:t>,</w:t>
      </w:r>
      <w:r w:rsidR="00BF5CC9">
        <w:t xml:space="preserve"> for this reason </w:t>
      </w:r>
      <w:r w:rsidR="004637D9">
        <w:t xml:space="preserve">has </w:t>
      </w:r>
      <w:r w:rsidR="00BF5CC9">
        <w:t xml:space="preserve">been excluded from this </w:t>
      </w:r>
      <w:r w:rsidR="00723FC3">
        <w:t>document</w:t>
      </w:r>
      <w:r w:rsidR="00BF5CC9">
        <w:t xml:space="preserve">. Each local government will need to </w:t>
      </w:r>
      <w:r w:rsidR="00BF5CC9">
        <w:lastRenderedPageBreak/>
        <w:t>assess the useful life appropriate to each asset based on their own specific asset management policy, utilisation rates, environmental and other conditional impacts.</w:t>
      </w:r>
    </w:p>
    <w:p w14:paraId="48045EE1" w14:textId="20851899" w:rsidR="006A0E8E" w:rsidRPr="006A4335" w:rsidRDefault="00754672" w:rsidP="006A4335">
      <w:pPr>
        <w:jc w:val="both"/>
      </w:pPr>
      <w:r w:rsidRPr="00754672">
        <w:t xml:space="preserve">Useful life may be measured either by its duration (the period over which an asset or component will be used), which is the most common method or usage (the expected capacity or outputs it will produce). </w:t>
      </w:r>
    </w:p>
    <w:p w14:paraId="751B4E77" w14:textId="238AD5C6" w:rsidR="005A06CA" w:rsidRDefault="005A06CA" w:rsidP="00246621">
      <w:pPr>
        <w:rPr>
          <w:i/>
          <w:iCs/>
        </w:rPr>
      </w:pPr>
      <w:r w:rsidRPr="005A06CA">
        <w:rPr>
          <w:i/>
          <w:iCs/>
        </w:rPr>
        <w:t>Methods of Depreciation</w:t>
      </w:r>
    </w:p>
    <w:p w14:paraId="60EFBF58" w14:textId="5553FA15" w:rsidR="001A16B1" w:rsidRPr="001A16B1" w:rsidRDefault="001A16B1" w:rsidP="006A4335">
      <w:pPr>
        <w:jc w:val="both"/>
      </w:pPr>
      <w:r w:rsidRPr="001A16B1">
        <w:t xml:space="preserve">Once the depreciable amount has been determined by reference to the </w:t>
      </w:r>
      <w:r w:rsidR="00723FC3" w:rsidRPr="001A16B1">
        <w:t>asset</w:t>
      </w:r>
      <w:r w:rsidRPr="001A16B1">
        <w:t xml:space="preserve"> or its component’s residual values; and the useful life has been determined by reference to the expected life of the asset or component to the entity; the amount of depreciation that is charged as an expense each year has to be determined. </w:t>
      </w:r>
    </w:p>
    <w:p w14:paraId="493B8371" w14:textId="20436DAB" w:rsidR="001A16B1" w:rsidRDefault="001A16B1" w:rsidP="004779BC">
      <w:r w:rsidRPr="001A16B1">
        <w:t xml:space="preserve">The method of allocating the depreciable amount over the useful life of the asset is required by the accounting standards </w:t>
      </w:r>
      <w:r w:rsidR="008C3648">
        <w:t>(</w:t>
      </w:r>
      <w:r w:rsidR="008C3648" w:rsidRPr="006A4335">
        <w:rPr>
          <w:b/>
          <w:bCs/>
        </w:rPr>
        <w:t>AASB116.60</w:t>
      </w:r>
      <w:r w:rsidR="008C3648">
        <w:t xml:space="preserve">) </w:t>
      </w:r>
      <w:r w:rsidRPr="001A16B1">
        <w:t>to reflect the pattern of consumption of the economic benefits</w:t>
      </w:r>
      <w:r w:rsidR="008C3648">
        <w:t xml:space="preserve"> by the </w:t>
      </w:r>
      <w:r w:rsidR="00820B5C">
        <w:t>local government</w:t>
      </w:r>
      <w:r w:rsidRPr="001A16B1">
        <w:t xml:space="preserve"> (or service potential) embodied in the asset. </w:t>
      </w:r>
    </w:p>
    <w:p w14:paraId="13F57F28" w14:textId="5FCCCEB8" w:rsidR="00677809" w:rsidRDefault="00677809" w:rsidP="006A4335">
      <w:pPr>
        <w:jc w:val="both"/>
      </w:pPr>
      <w:r w:rsidRPr="00677809">
        <w:t xml:space="preserve">There are many different depreciation methods that can be used to depreciate </w:t>
      </w:r>
      <w:r w:rsidR="004779BC">
        <w:t>physical</w:t>
      </w:r>
      <w:r w:rsidRPr="00677809">
        <w:t xml:space="preserve"> non-current assets, but the </w:t>
      </w:r>
      <w:r w:rsidR="00D14DC1">
        <w:t>three</w:t>
      </w:r>
      <w:r w:rsidRPr="00677809">
        <w:t xml:space="preserve"> main methods are: </w:t>
      </w:r>
    </w:p>
    <w:p w14:paraId="4103FF26" w14:textId="69BC9A0E" w:rsidR="004779BC" w:rsidRPr="003301D3" w:rsidRDefault="001A16B1">
      <w:pPr>
        <w:pStyle w:val="ListParagraph"/>
        <w:numPr>
          <w:ilvl w:val="0"/>
          <w:numId w:val="14"/>
        </w:numPr>
        <w:rPr>
          <w:b/>
          <w:bCs w:val="0"/>
        </w:rPr>
      </w:pPr>
      <w:r w:rsidRPr="003301D3">
        <w:rPr>
          <w:b/>
          <w:bCs w:val="0"/>
        </w:rPr>
        <w:t>S</w:t>
      </w:r>
      <w:r w:rsidR="00677809" w:rsidRPr="003301D3">
        <w:rPr>
          <w:b/>
          <w:bCs w:val="0"/>
        </w:rPr>
        <w:t>traight</w:t>
      </w:r>
      <w:r w:rsidRPr="003301D3">
        <w:rPr>
          <w:b/>
          <w:bCs w:val="0"/>
        </w:rPr>
        <w:t>-</w:t>
      </w:r>
      <w:r w:rsidR="00677809" w:rsidRPr="003301D3">
        <w:rPr>
          <w:b/>
          <w:bCs w:val="0"/>
        </w:rPr>
        <w:t>line</w:t>
      </w:r>
      <w:r w:rsidR="004779BC" w:rsidRPr="003301D3">
        <w:rPr>
          <w:b/>
          <w:bCs w:val="0"/>
        </w:rPr>
        <w:t xml:space="preserve"> </w:t>
      </w:r>
      <w:r w:rsidR="00677809" w:rsidRPr="003301D3">
        <w:rPr>
          <w:b/>
          <w:bCs w:val="0"/>
        </w:rPr>
        <w:t>method</w:t>
      </w:r>
    </w:p>
    <w:p w14:paraId="61F2C60A" w14:textId="319016D1" w:rsidR="003301D3" w:rsidRDefault="00D14DC1" w:rsidP="006A4335">
      <w:pPr>
        <w:ind w:left="720"/>
        <w:jc w:val="both"/>
      </w:pPr>
      <w:r w:rsidRPr="00D14DC1">
        <w:t>The Straight-line method of depreciation a</w:t>
      </w:r>
      <w:r w:rsidR="003301D3" w:rsidRPr="00D14DC1">
        <w:t xml:space="preserve">ssumes that the economic benefits embodied in the </w:t>
      </w:r>
      <w:r w:rsidR="006A4335" w:rsidRPr="00D14DC1">
        <w:t>asset,</w:t>
      </w:r>
      <w:r w:rsidR="003301D3" w:rsidRPr="00D14DC1">
        <w:t xml:space="preserve"> or the component are consumed evenly over its useful life.</w:t>
      </w:r>
    </w:p>
    <w:p w14:paraId="66CFEAA2" w14:textId="7797D4B4" w:rsidR="00D14DC1" w:rsidRDefault="00D14DC1" w:rsidP="006A4335">
      <w:pPr>
        <w:ind w:left="720"/>
        <w:jc w:val="both"/>
      </w:pPr>
      <w:r w:rsidRPr="00D14DC1">
        <w:t xml:space="preserve">This method uses a uniform annual depreciation charge which is calculated by simply dividing the useful life into the total cost of the asset, minus the estimated residual value, if any. </w:t>
      </w:r>
    </w:p>
    <w:p w14:paraId="424B1C61" w14:textId="1810052E" w:rsidR="005D4CDB" w:rsidRDefault="006E4D92" w:rsidP="006A4335">
      <w:pPr>
        <w:ind w:left="1440"/>
        <w:jc w:val="both"/>
        <w:rPr>
          <w:i/>
          <w:iCs/>
        </w:rPr>
      </w:pPr>
      <w:r w:rsidRPr="006E4D92">
        <w:rPr>
          <w:i/>
          <w:iCs/>
        </w:rPr>
        <w:t>Depreciation Expense = (</w:t>
      </w:r>
      <w:r w:rsidR="00B7386E">
        <w:rPr>
          <w:i/>
          <w:iCs/>
        </w:rPr>
        <w:t>Total Cost</w:t>
      </w:r>
      <w:r w:rsidRPr="006E4D92">
        <w:rPr>
          <w:i/>
          <w:iCs/>
        </w:rPr>
        <w:t xml:space="preserve"> – Residual Value) / Useful Life</w:t>
      </w:r>
    </w:p>
    <w:p w14:paraId="4C1BCFD6" w14:textId="014B0310" w:rsidR="00677809" w:rsidRPr="009531D8" w:rsidRDefault="009531D8">
      <w:pPr>
        <w:pStyle w:val="ListParagraph"/>
        <w:numPr>
          <w:ilvl w:val="0"/>
          <w:numId w:val="14"/>
        </w:numPr>
        <w:rPr>
          <w:b/>
          <w:bCs w:val="0"/>
        </w:rPr>
      </w:pPr>
      <w:r w:rsidRPr="009531D8">
        <w:rPr>
          <w:b/>
          <w:bCs w:val="0"/>
        </w:rPr>
        <w:t>D</w:t>
      </w:r>
      <w:r w:rsidR="00677809" w:rsidRPr="009531D8">
        <w:rPr>
          <w:b/>
          <w:bCs w:val="0"/>
        </w:rPr>
        <w:t>iminishing</w:t>
      </w:r>
      <w:r w:rsidR="004779BC" w:rsidRPr="009531D8">
        <w:rPr>
          <w:b/>
          <w:bCs w:val="0"/>
        </w:rPr>
        <w:t xml:space="preserve"> </w:t>
      </w:r>
      <w:r w:rsidR="00677809" w:rsidRPr="009531D8">
        <w:rPr>
          <w:b/>
          <w:bCs w:val="0"/>
        </w:rPr>
        <w:t>balance</w:t>
      </w:r>
      <w:r w:rsidR="004779BC" w:rsidRPr="009531D8">
        <w:rPr>
          <w:b/>
          <w:bCs w:val="0"/>
        </w:rPr>
        <w:t xml:space="preserve"> </w:t>
      </w:r>
      <w:r w:rsidR="00677809" w:rsidRPr="009531D8">
        <w:rPr>
          <w:b/>
          <w:bCs w:val="0"/>
        </w:rPr>
        <w:t>method</w:t>
      </w:r>
    </w:p>
    <w:p w14:paraId="7BD477F4" w14:textId="45790DA0" w:rsidR="009531D8" w:rsidRPr="009531D8" w:rsidRDefault="00D14DC1" w:rsidP="006A4335">
      <w:pPr>
        <w:ind w:left="720"/>
        <w:jc w:val="both"/>
      </w:pPr>
      <w:r>
        <w:t>The Diminishing balance</w:t>
      </w:r>
      <w:r w:rsidR="009531D8" w:rsidRPr="009531D8">
        <w:t xml:space="preserve"> method of depreciation requires the application of a constant rate of depreciation each</w:t>
      </w:r>
      <w:r>
        <w:t xml:space="preserve"> </w:t>
      </w:r>
      <w:r w:rsidR="009531D8" w:rsidRPr="009531D8">
        <w:t xml:space="preserve">year to the carrying value of the asset at the close of the previous period. The amount of depreciation charged in each year therefore progressively reduces with the written down value of the asset. </w:t>
      </w:r>
    </w:p>
    <w:p w14:paraId="210ABF42" w14:textId="3583ECDE" w:rsidR="009531D8" w:rsidRDefault="009531D8" w:rsidP="006A4335">
      <w:pPr>
        <w:ind w:left="720"/>
        <w:jc w:val="both"/>
      </w:pPr>
      <w:r w:rsidRPr="009531D8">
        <w:t xml:space="preserve">This method of depreciation assumes that the benefits provided by an asset will be greater in the initial years, and hence apportions a greater share of the cost to those earlier years of the asset's expected useful life. </w:t>
      </w:r>
    </w:p>
    <w:p w14:paraId="2122D206" w14:textId="7B2274A0" w:rsidR="00D14DC1" w:rsidRDefault="005A0425" w:rsidP="006A4335">
      <w:pPr>
        <w:ind w:left="1440"/>
        <w:jc w:val="both"/>
        <w:rPr>
          <w:i/>
          <w:iCs/>
        </w:rPr>
      </w:pPr>
      <w:r w:rsidRPr="000E195E">
        <w:rPr>
          <w:i/>
          <w:iCs/>
        </w:rPr>
        <w:t>Depreciation Expense =</w:t>
      </w:r>
      <w:r w:rsidR="005D4CDB" w:rsidRPr="000E195E">
        <w:rPr>
          <w:i/>
          <w:iCs/>
        </w:rPr>
        <w:t xml:space="preserve"> </w:t>
      </w:r>
      <w:r w:rsidR="00527639" w:rsidRPr="000E195E">
        <w:rPr>
          <w:i/>
          <w:iCs/>
        </w:rPr>
        <w:t>Written</w:t>
      </w:r>
      <w:r w:rsidR="00527639">
        <w:rPr>
          <w:i/>
          <w:iCs/>
        </w:rPr>
        <w:t xml:space="preserve"> Down Value x Depreciation Rate</w:t>
      </w:r>
    </w:p>
    <w:p w14:paraId="1181E486" w14:textId="5B753A9B" w:rsidR="00527639" w:rsidRDefault="00527639" w:rsidP="006A4335">
      <w:pPr>
        <w:ind w:left="1440"/>
        <w:jc w:val="both"/>
        <w:rPr>
          <w:i/>
          <w:iCs/>
        </w:rPr>
      </w:pPr>
      <w:r>
        <w:rPr>
          <w:i/>
          <w:iCs/>
        </w:rPr>
        <w:t>Where not provided, to calculate the Depreciation Rate the formula is as follows:</w:t>
      </w:r>
    </w:p>
    <w:p w14:paraId="34215D6B" w14:textId="11ADCF86" w:rsidR="00527639" w:rsidRDefault="00527639" w:rsidP="006A4335">
      <w:pPr>
        <w:spacing w:after="120"/>
        <w:ind w:left="1440"/>
        <w:jc w:val="both"/>
        <w:rPr>
          <w:i/>
          <w:iCs/>
        </w:rPr>
      </w:pPr>
      <w:r>
        <w:rPr>
          <w:i/>
          <w:iCs/>
        </w:rPr>
        <w:t xml:space="preserve">Depreciation Rate = </w:t>
      </w:r>
      <m:oMath>
        <m:r>
          <w:rPr>
            <w:rFonts w:ascii="Cambria Math" w:hAnsi="Cambria Math"/>
          </w:rPr>
          <m:t>1-</m:t>
        </m:r>
        <m:rad>
          <m:radPr>
            <m:ctrlPr>
              <w:rPr>
                <w:rFonts w:ascii="Cambria Math" w:hAnsi="Cambria Math"/>
                <w:i/>
                <w:iCs/>
              </w:rPr>
            </m:ctrlPr>
          </m:radPr>
          <m:deg>
            <m:r>
              <w:rPr>
                <w:rFonts w:ascii="Cambria Math" w:hAnsi="Cambria Math"/>
              </w:rPr>
              <m:t>n</m:t>
            </m:r>
          </m:deg>
          <m:e>
            <m:r>
              <w:rPr>
                <w:rFonts w:ascii="Cambria Math" w:hAnsi="Cambria Math"/>
              </w:rPr>
              <m:t>r/c</m:t>
            </m:r>
          </m:e>
        </m:rad>
      </m:oMath>
    </w:p>
    <w:p w14:paraId="13407289" w14:textId="7854DAEF" w:rsidR="000E195E" w:rsidRDefault="000E195E" w:rsidP="006A4335">
      <w:pPr>
        <w:spacing w:after="120"/>
        <w:ind w:left="1440"/>
        <w:jc w:val="both"/>
        <w:rPr>
          <w:i/>
          <w:iCs/>
        </w:rPr>
      </w:pPr>
      <w:r>
        <w:rPr>
          <w:i/>
          <w:iCs/>
        </w:rPr>
        <w:tab/>
        <w:t>Where:</w:t>
      </w:r>
    </w:p>
    <w:p w14:paraId="0D0EE3E1" w14:textId="298F708D" w:rsidR="000E195E" w:rsidRDefault="000E195E" w:rsidP="006A4335">
      <w:pPr>
        <w:spacing w:after="120"/>
        <w:ind w:left="1440"/>
        <w:jc w:val="both"/>
        <w:rPr>
          <w:i/>
          <w:iCs/>
        </w:rPr>
      </w:pPr>
      <w:r>
        <w:rPr>
          <w:i/>
          <w:iCs/>
        </w:rPr>
        <w:tab/>
        <w:t>n = useful life</w:t>
      </w:r>
    </w:p>
    <w:p w14:paraId="7EDD9840" w14:textId="2D02A0CB" w:rsidR="000E195E" w:rsidRDefault="000E195E" w:rsidP="006A4335">
      <w:pPr>
        <w:spacing w:after="120"/>
        <w:ind w:left="1440"/>
        <w:jc w:val="both"/>
        <w:rPr>
          <w:i/>
          <w:iCs/>
        </w:rPr>
      </w:pPr>
      <w:r>
        <w:rPr>
          <w:i/>
          <w:iCs/>
        </w:rPr>
        <w:tab/>
        <w:t>r = residual value</w:t>
      </w:r>
    </w:p>
    <w:p w14:paraId="74E2B0B9" w14:textId="73E11DCD" w:rsidR="000E195E" w:rsidRPr="005D4CDB" w:rsidRDefault="000E195E" w:rsidP="006A4335">
      <w:pPr>
        <w:spacing w:after="120"/>
        <w:ind w:left="1440"/>
        <w:rPr>
          <w:i/>
          <w:iCs/>
        </w:rPr>
      </w:pPr>
      <w:r>
        <w:rPr>
          <w:i/>
          <w:iCs/>
        </w:rPr>
        <w:tab/>
        <w:t>c = Cost or Fair Value of Asset</w:t>
      </w:r>
    </w:p>
    <w:p w14:paraId="459BD54C" w14:textId="1809B681" w:rsidR="009531D8" w:rsidRPr="009531D8" w:rsidRDefault="009531D8">
      <w:pPr>
        <w:pStyle w:val="ListParagraph"/>
        <w:numPr>
          <w:ilvl w:val="0"/>
          <w:numId w:val="14"/>
        </w:numPr>
        <w:rPr>
          <w:b/>
          <w:bCs w:val="0"/>
        </w:rPr>
      </w:pPr>
      <w:r w:rsidRPr="009531D8">
        <w:rPr>
          <w:b/>
          <w:bCs w:val="0"/>
        </w:rPr>
        <w:lastRenderedPageBreak/>
        <w:t>U</w:t>
      </w:r>
      <w:r w:rsidR="00677809" w:rsidRPr="009531D8">
        <w:rPr>
          <w:b/>
          <w:bCs w:val="0"/>
        </w:rPr>
        <w:t>nits of production method</w:t>
      </w:r>
    </w:p>
    <w:p w14:paraId="0652A964" w14:textId="5CAEA45F" w:rsidR="009531D8" w:rsidRDefault="00633166" w:rsidP="006A4335">
      <w:pPr>
        <w:ind w:left="720"/>
        <w:jc w:val="both"/>
      </w:pPr>
      <w:r w:rsidRPr="00633166">
        <w:t>This method requires the application of units such as machine hours, kilometres or physical consumption which reflects the utilisation of the asset. This method is best applied when the economic benefit of an asset is expected to be utilised in proportion to its use.</w:t>
      </w:r>
    </w:p>
    <w:p w14:paraId="20B7FCE0" w14:textId="4B77EE8F" w:rsidR="00D14DC1" w:rsidRDefault="00FA1334" w:rsidP="006A4335">
      <w:pPr>
        <w:ind w:left="6804" w:hanging="5386"/>
        <w:jc w:val="both"/>
        <w:rPr>
          <w:i/>
          <w:iCs/>
        </w:rPr>
      </w:pPr>
      <w:r w:rsidRPr="006E4D92">
        <w:rPr>
          <w:i/>
          <w:iCs/>
        </w:rPr>
        <w:t>Depreciation Expense = (</w:t>
      </w:r>
      <w:r>
        <w:rPr>
          <w:i/>
          <w:iCs/>
        </w:rPr>
        <w:t>Total Cost</w:t>
      </w:r>
      <w:r w:rsidRPr="006E4D92">
        <w:rPr>
          <w:i/>
          <w:iCs/>
        </w:rPr>
        <w:t xml:space="preserve"> – Residual Value)</w:t>
      </w:r>
      <w:r w:rsidR="00A87B54">
        <w:rPr>
          <w:i/>
          <w:iCs/>
        </w:rPr>
        <w:t xml:space="preserve"> x (number of units consumed for the period</w:t>
      </w:r>
      <w:r w:rsidRPr="006E4D92">
        <w:rPr>
          <w:i/>
          <w:iCs/>
        </w:rPr>
        <w:t xml:space="preserve"> / </w:t>
      </w:r>
      <w:r w:rsidRPr="00FA1334">
        <w:rPr>
          <w:i/>
          <w:iCs/>
        </w:rPr>
        <w:t>the expected total number of units consumed</w:t>
      </w:r>
      <w:r w:rsidR="00A87B54">
        <w:rPr>
          <w:i/>
          <w:iCs/>
        </w:rPr>
        <w:t>)</w:t>
      </w:r>
      <w:r w:rsidRPr="00FA1334">
        <w:rPr>
          <w:i/>
          <w:iCs/>
        </w:rPr>
        <w:t xml:space="preserve"> </w:t>
      </w:r>
    </w:p>
    <w:p w14:paraId="04FA416F" w14:textId="52339A6C" w:rsidR="001A16B1" w:rsidRDefault="00677809" w:rsidP="006A4335">
      <w:pPr>
        <w:pStyle w:val="NormalWeb"/>
        <w:jc w:val="both"/>
        <w:rPr>
          <w:rFonts w:ascii="Arial" w:hAnsi="Arial"/>
        </w:rPr>
      </w:pPr>
      <w:r w:rsidRPr="00677809">
        <w:rPr>
          <w:rFonts w:ascii="Arial" w:hAnsi="Arial"/>
        </w:rPr>
        <w:t xml:space="preserve">All depreciation methods endeavour to do the same thing; accurately reflect the pattern of benefits received from a non-current asset and matching the appropriate cost of those benefits against the revenue earned or the period to which the consumption of future economic benefit has </w:t>
      </w:r>
      <w:r w:rsidR="001A16B1" w:rsidRPr="001A16B1">
        <w:rPr>
          <w:rFonts w:ascii="Arial" w:hAnsi="Arial"/>
        </w:rPr>
        <w:t xml:space="preserve">taken place. </w:t>
      </w:r>
    </w:p>
    <w:p w14:paraId="444A172C" w14:textId="5C62E17E" w:rsidR="003301D3" w:rsidRPr="003301D3" w:rsidRDefault="001A16B1" w:rsidP="006A4335">
      <w:pPr>
        <w:pStyle w:val="NormalWeb"/>
        <w:jc w:val="both"/>
        <w:rPr>
          <w:color w:val="auto"/>
          <w:sz w:val="24"/>
          <w:szCs w:val="24"/>
          <w:lang w:eastAsia="en-GB"/>
        </w:rPr>
      </w:pPr>
      <w:r>
        <w:rPr>
          <w:rFonts w:ascii="Arial" w:hAnsi="Arial"/>
        </w:rPr>
        <w:t>T</w:t>
      </w:r>
      <w:r w:rsidRPr="001A16B1">
        <w:rPr>
          <w:rFonts w:ascii="Arial" w:hAnsi="Arial"/>
        </w:rPr>
        <w:t xml:space="preserve">he most common depreciation method in use by local governments is the </w:t>
      </w:r>
      <w:r w:rsidR="00CB3BE6" w:rsidRPr="001A16B1">
        <w:rPr>
          <w:rFonts w:ascii="Arial" w:hAnsi="Arial"/>
        </w:rPr>
        <w:t>straight-line</w:t>
      </w:r>
      <w:r w:rsidRPr="001A16B1">
        <w:rPr>
          <w:rFonts w:ascii="Arial" w:hAnsi="Arial"/>
        </w:rPr>
        <w:t xml:space="preserve"> method</w:t>
      </w:r>
      <w:r w:rsidR="003301D3">
        <w:rPr>
          <w:rFonts w:ascii="Arial" w:hAnsi="Arial"/>
        </w:rPr>
        <w:t xml:space="preserve"> however</w:t>
      </w:r>
      <w:r w:rsidR="006A4335">
        <w:rPr>
          <w:rFonts w:ascii="Arial" w:hAnsi="Arial"/>
        </w:rPr>
        <w:t>,</w:t>
      </w:r>
      <w:r w:rsidR="003301D3">
        <w:rPr>
          <w:rFonts w:ascii="Arial" w:hAnsi="Arial"/>
        </w:rPr>
        <w:t xml:space="preserve"> whichever method is determined as the most suitable </w:t>
      </w:r>
      <w:r w:rsidR="003301D3" w:rsidRPr="003301D3">
        <w:rPr>
          <w:rFonts w:ascii="Arial" w:hAnsi="Arial"/>
        </w:rPr>
        <w:t>require</w:t>
      </w:r>
      <w:r w:rsidR="003301D3">
        <w:rPr>
          <w:rFonts w:ascii="Arial" w:hAnsi="Arial"/>
        </w:rPr>
        <w:t>s</w:t>
      </w:r>
      <w:r w:rsidR="003301D3" w:rsidRPr="003301D3">
        <w:rPr>
          <w:rFonts w:ascii="Arial" w:hAnsi="Arial"/>
        </w:rPr>
        <w:t xml:space="preserve"> a clear rationale and demonstrable explicit linkages to the rate of consumption of economic benefits</w:t>
      </w:r>
      <w:r w:rsidR="003301D3">
        <w:rPr>
          <w:rFonts w:ascii="Arial" w:hAnsi="Arial"/>
        </w:rPr>
        <w:t xml:space="preserve"> to each asset</w:t>
      </w:r>
      <w:r w:rsidR="003301D3" w:rsidRPr="003301D3">
        <w:rPr>
          <w:rFonts w:ascii="Arial" w:hAnsi="Arial"/>
        </w:rPr>
        <w:t>.</w:t>
      </w:r>
      <w:r w:rsidR="003301D3" w:rsidRPr="003301D3">
        <w:rPr>
          <w:rFonts w:ascii="Arial" w:hAnsi="Arial" w:cs="Arial"/>
          <w:color w:val="auto"/>
          <w:sz w:val="20"/>
          <w:lang w:eastAsia="en-GB"/>
        </w:rPr>
        <w:t xml:space="preserve"> </w:t>
      </w:r>
    </w:p>
    <w:p w14:paraId="595604A1" w14:textId="652A8AD3" w:rsidR="00633166" w:rsidRPr="00633166" w:rsidRDefault="00633166" w:rsidP="006A4335">
      <w:pPr>
        <w:pStyle w:val="NormalWeb"/>
        <w:jc w:val="both"/>
        <w:rPr>
          <w:rFonts w:ascii="Arial" w:hAnsi="Arial"/>
          <w:b/>
          <w:bCs/>
        </w:rPr>
      </w:pPr>
      <w:r w:rsidRPr="00633166">
        <w:rPr>
          <w:rFonts w:ascii="Arial" w:hAnsi="Arial"/>
          <w:b/>
          <w:bCs/>
        </w:rPr>
        <w:t xml:space="preserve">NOTE: AASB116.61 </w:t>
      </w:r>
      <w:r>
        <w:rPr>
          <w:rFonts w:ascii="Arial" w:hAnsi="Arial"/>
          <w:b/>
          <w:bCs/>
        </w:rPr>
        <w:t>requires that the</w:t>
      </w:r>
      <w:r w:rsidRPr="00633166">
        <w:rPr>
          <w:rFonts w:ascii="Arial" w:hAnsi="Arial"/>
          <w:b/>
          <w:bCs/>
        </w:rPr>
        <w:t xml:space="preserve"> depreciation method applied to an asset shall be reviewed at least at each financial year-end and, if there has been a significant change in the expected pattern of consumption of the future economic benefits embodied in the asset, the method shall be changed to reflect the changed pattern. Such a change shall be accounted for as a change in an accounting estimate in accordance with AASB 108.</w:t>
      </w:r>
      <w:r w:rsidR="00891A8A">
        <w:rPr>
          <w:rStyle w:val="FootnoteReference"/>
          <w:rFonts w:ascii="Arial" w:hAnsi="Arial"/>
          <w:b/>
          <w:bCs/>
        </w:rPr>
        <w:footnoteReference w:id="16"/>
      </w:r>
      <w:r w:rsidRPr="00633166">
        <w:rPr>
          <w:rFonts w:ascii="Arial" w:hAnsi="Arial"/>
          <w:b/>
          <w:bCs/>
        </w:rPr>
        <w:t xml:space="preserve"> </w:t>
      </w:r>
    </w:p>
    <w:p w14:paraId="78BCCDAA" w14:textId="1DB01271" w:rsidR="000E0C65" w:rsidRPr="00D14DC1" w:rsidRDefault="00634B22" w:rsidP="00891A8A">
      <w:pPr>
        <w:jc w:val="both"/>
        <w:rPr>
          <w:b/>
          <w:bCs/>
        </w:rPr>
      </w:pPr>
      <w:r>
        <w:rPr>
          <w:b/>
          <w:bCs/>
        </w:rPr>
        <w:t>AUDIT TIP</w:t>
      </w:r>
      <w:r w:rsidR="00412940">
        <w:rPr>
          <w:b/>
          <w:bCs/>
        </w:rPr>
        <w:t xml:space="preserve">: </w:t>
      </w:r>
      <w:r w:rsidR="00633166" w:rsidRPr="006A0E8E">
        <w:rPr>
          <w:b/>
          <w:bCs/>
        </w:rPr>
        <w:t xml:space="preserve">Auditors will expect evidence or a position paper on how this review has been conducted each year as part of </w:t>
      </w:r>
      <w:r w:rsidR="00891A8A">
        <w:rPr>
          <w:b/>
          <w:bCs/>
        </w:rPr>
        <w:t>the</w:t>
      </w:r>
      <w:r w:rsidR="00633166" w:rsidRPr="006A0E8E">
        <w:rPr>
          <w:b/>
          <w:bCs/>
        </w:rPr>
        <w:t xml:space="preserve"> Audit Papers</w:t>
      </w:r>
      <w:r w:rsidR="00724ABA">
        <w:rPr>
          <w:b/>
          <w:bCs/>
        </w:rPr>
        <w:t xml:space="preserve"> even where there is no change as a result of the review</w:t>
      </w:r>
      <w:r w:rsidR="00633166" w:rsidRPr="006A0E8E">
        <w:rPr>
          <w:b/>
          <w:bCs/>
        </w:rPr>
        <w:t>.</w:t>
      </w:r>
    </w:p>
    <w:p w14:paraId="59BC7FD6" w14:textId="77777777" w:rsidR="00D14DC1" w:rsidRDefault="00D14DC1" w:rsidP="00246621">
      <w:pPr>
        <w:rPr>
          <w:i/>
          <w:iCs/>
          <w:highlight w:val="yellow"/>
        </w:rPr>
      </w:pPr>
    </w:p>
    <w:p w14:paraId="5ECD582F" w14:textId="77777777" w:rsidR="005141E7" w:rsidRDefault="005141E7" w:rsidP="00E568D1">
      <w:pPr>
        <w:pStyle w:val="Heading4"/>
      </w:pPr>
    </w:p>
    <w:p w14:paraId="1B64A13E" w14:textId="77777777" w:rsidR="005141E7" w:rsidRDefault="005141E7">
      <w:pPr>
        <w:spacing w:before="0" w:after="0" w:line="240" w:lineRule="auto"/>
        <w:rPr>
          <w:rFonts w:eastAsiaTheme="majorEastAsia" w:cstheme="majorBidi"/>
          <w:b/>
          <w:bCs/>
          <w:i/>
          <w:iCs/>
          <w:color w:val="auto"/>
          <w:szCs w:val="22"/>
        </w:rPr>
      </w:pPr>
      <w:r>
        <w:br w:type="page"/>
      </w:r>
    </w:p>
    <w:p w14:paraId="247F0819" w14:textId="06BCFDE3" w:rsidR="00EE421C" w:rsidRDefault="00EE421C" w:rsidP="00E568D1">
      <w:pPr>
        <w:pStyle w:val="Heading4"/>
      </w:pPr>
      <w:bookmarkStart w:id="29" w:name="_Toc123637745"/>
      <w:r>
        <w:lastRenderedPageBreak/>
        <w:t>Diagram 3 – Determining Depreciation of a Non-Current Asset</w:t>
      </w:r>
      <w:bookmarkEnd w:id="29"/>
    </w:p>
    <w:p w14:paraId="21E81F1A" w14:textId="79D6DF35" w:rsidR="00EE421C" w:rsidRPr="00EE421C" w:rsidRDefault="00EE421C" w:rsidP="00EE421C">
      <w:r>
        <w:rPr>
          <w:noProof/>
        </w:rPr>
        <w:drawing>
          <wp:inline distT="0" distB="0" distL="0" distR="0" wp14:anchorId="433DEC84" wp14:editId="7917184E">
            <wp:extent cx="6120765" cy="4590415"/>
            <wp:effectExtent l="0" t="0" r="63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pic:cNvPicPr/>
                  </pic:nvPicPr>
                  <pic:blipFill>
                    <a:blip r:embed="rId24">
                      <a:extLst>
                        <a:ext uri="{28A0092B-C50C-407E-A947-70E740481C1C}">
                          <a14:useLocalDpi xmlns:a14="http://schemas.microsoft.com/office/drawing/2010/main" val="0"/>
                        </a:ext>
                      </a:extLst>
                    </a:blip>
                    <a:stretch>
                      <a:fillRect/>
                    </a:stretch>
                  </pic:blipFill>
                  <pic:spPr>
                    <a:xfrm>
                      <a:off x="0" y="0"/>
                      <a:ext cx="6120765" cy="4590415"/>
                    </a:xfrm>
                    <a:prstGeom prst="rect">
                      <a:avLst/>
                    </a:prstGeom>
                  </pic:spPr>
                </pic:pic>
              </a:graphicData>
            </a:graphic>
          </wp:inline>
        </w:drawing>
      </w:r>
    </w:p>
    <w:p w14:paraId="5D30AD78" w14:textId="56777E62" w:rsidR="009F0305" w:rsidRDefault="009F0305" w:rsidP="00BB009B">
      <w:pPr>
        <w:pStyle w:val="Heading4"/>
        <w:jc w:val="both"/>
      </w:pPr>
      <w:bookmarkStart w:id="30" w:name="_Toc123637746"/>
      <w:r>
        <w:t xml:space="preserve">Example </w:t>
      </w:r>
      <w:r w:rsidR="00881B66">
        <w:t>2: A</w:t>
      </w:r>
      <w:r>
        <w:t>pplication of Diagram 3 – Determining Depreciation of a Non-Current Asset</w:t>
      </w:r>
      <w:bookmarkEnd w:id="30"/>
    </w:p>
    <w:p w14:paraId="50242EDB" w14:textId="03653F1B" w:rsidR="009F0305" w:rsidRDefault="00881B66" w:rsidP="00BB009B">
      <w:pPr>
        <w:jc w:val="both"/>
      </w:pPr>
      <w:r>
        <w:t xml:space="preserve">Following on from the case study used in Example 1, Diagram 3 can be applied to </w:t>
      </w:r>
      <w:r w:rsidR="00956F4C">
        <w:t>calculate and post a journal for the depreciation charges for the 3 years of the life of the asset.</w:t>
      </w:r>
    </w:p>
    <w:p w14:paraId="5E32A6A1" w14:textId="03820E08" w:rsidR="00956F4C" w:rsidRDefault="00956F4C" w:rsidP="00BB009B">
      <w:pPr>
        <w:jc w:val="both"/>
      </w:pPr>
      <w:r>
        <w:t>Step 1: Determine Depreciable Amount</w:t>
      </w:r>
    </w:p>
    <w:p w14:paraId="0A9A39D7" w14:textId="7E82332D" w:rsidR="00956F4C" w:rsidRDefault="00956F4C" w:rsidP="00BB009B">
      <w:pPr>
        <w:jc w:val="both"/>
      </w:pPr>
      <w:r>
        <w:tab/>
        <w:t xml:space="preserve">Depreciable amount </w:t>
      </w:r>
      <w:r>
        <w:tab/>
        <w:t>= initial carrying value less residual value</w:t>
      </w:r>
    </w:p>
    <w:p w14:paraId="2A614294" w14:textId="54A83C7A" w:rsidR="00956F4C" w:rsidRDefault="00956F4C" w:rsidP="00BB009B">
      <w:pPr>
        <w:jc w:val="both"/>
      </w:pPr>
      <w:r>
        <w:tab/>
        <w:t xml:space="preserve">Depreciable amount </w:t>
      </w:r>
      <w:r>
        <w:tab/>
        <w:t>= $43,000 - $19,000</w:t>
      </w:r>
    </w:p>
    <w:p w14:paraId="6F92854C" w14:textId="670E2F4F" w:rsidR="00956F4C" w:rsidRDefault="00956F4C" w:rsidP="00BB009B">
      <w:pPr>
        <w:jc w:val="both"/>
      </w:pPr>
      <w:r>
        <w:tab/>
      </w:r>
      <w:r>
        <w:tab/>
      </w:r>
      <w:r>
        <w:tab/>
      </w:r>
      <w:r>
        <w:tab/>
        <w:t>= $24,000</w:t>
      </w:r>
    </w:p>
    <w:p w14:paraId="2639DD04" w14:textId="77777777" w:rsidR="00956F4C" w:rsidRDefault="00956F4C" w:rsidP="00BB009B">
      <w:pPr>
        <w:jc w:val="both"/>
      </w:pPr>
    </w:p>
    <w:p w14:paraId="2CD35498" w14:textId="10501638" w:rsidR="00956F4C" w:rsidRDefault="00956F4C" w:rsidP="00BB009B">
      <w:pPr>
        <w:jc w:val="both"/>
      </w:pPr>
      <w:r>
        <w:t>Step 2: Determine Appropriate Depreciation Method</w:t>
      </w:r>
    </w:p>
    <w:p w14:paraId="6B712687" w14:textId="0DB01FC2" w:rsidR="00956F4C" w:rsidRDefault="00956F4C" w:rsidP="00BB009B">
      <w:pPr>
        <w:ind w:left="720"/>
        <w:jc w:val="both"/>
      </w:pPr>
      <w:r>
        <w:t>The Shire’s accounting policy states that the straight-line method of accounting is used for light fleet vehicles.</w:t>
      </w:r>
    </w:p>
    <w:p w14:paraId="2F2AD752" w14:textId="1B116E3A" w:rsidR="00956F4C" w:rsidRDefault="00956F4C" w:rsidP="00956F4C"/>
    <w:p w14:paraId="06BE5561" w14:textId="375484C8" w:rsidR="00956F4C" w:rsidRDefault="00F902DD" w:rsidP="00956F4C">
      <w:r>
        <w:lastRenderedPageBreak/>
        <w:t xml:space="preserve">Step 3: </w:t>
      </w:r>
      <w:r w:rsidR="00956F4C">
        <w:t>Calculate D</w:t>
      </w:r>
      <w:r>
        <w:t>epreciable Charge (Depreciation Expense) for each Period – being monthly in this case</w:t>
      </w:r>
    </w:p>
    <w:p w14:paraId="7380AFA7" w14:textId="422F0604" w:rsidR="00F902DD" w:rsidRDefault="00F902DD" w:rsidP="00F902DD">
      <w:pPr>
        <w:ind w:left="1440"/>
        <w:rPr>
          <w:i/>
          <w:iCs/>
        </w:rPr>
      </w:pPr>
      <w:r w:rsidRPr="006E4D92">
        <w:rPr>
          <w:i/>
          <w:iCs/>
        </w:rPr>
        <w:t>Depreciation Expense = (</w:t>
      </w:r>
      <w:r>
        <w:rPr>
          <w:i/>
          <w:iCs/>
        </w:rPr>
        <w:t>Total Cost</w:t>
      </w:r>
      <w:r w:rsidRPr="006E4D92">
        <w:rPr>
          <w:i/>
          <w:iCs/>
        </w:rPr>
        <w:t xml:space="preserve"> – Residual Value) / Useful Life</w:t>
      </w:r>
    </w:p>
    <w:p w14:paraId="2106A14B" w14:textId="2D9A09E3" w:rsidR="00F902DD" w:rsidRDefault="00F902DD" w:rsidP="00F902DD">
      <w:pPr>
        <w:ind w:left="1440"/>
        <w:rPr>
          <w:i/>
          <w:iCs/>
        </w:rPr>
      </w:pPr>
      <w:r>
        <w:rPr>
          <w:i/>
          <w:iCs/>
        </w:rPr>
        <w:tab/>
      </w:r>
      <w:r>
        <w:rPr>
          <w:i/>
          <w:iCs/>
        </w:rPr>
        <w:tab/>
      </w:r>
      <w:r>
        <w:rPr>
          <w:i/>
          <w:iCs/>
        </w:rPr>
        <w:tab/>
        <w:t>= Depreciable amount / Useful Life</w:t>
      </w:r>
    </w:p>
    <w:p w14:paraId="097A184B" w14:textId="6C122057" w:rsidR="00F902DD" w:rsidRDefault="00F902DD" w:rsidP="00F902DD">
      <w:pPr>
        <w:ind w:left="1440"/>
        <w:rPr>
          <w:i/>
          <w:iCs/>
        </w:rPr>
      </w:pPr>
      <w:r>
        <w:rPr>
          <w:i/>
          <w:iCs/>
        </w:rPr>
        <w:tab/>
      </w:r>
      <w:r>
        <w:rPr>
          <w:i/>
          <w:iCs/>
        </w:rPr>
        <w:tab/>
      </w:r>
      <w:r>
        <w:rPr>
          <w:i/>
          <w:iCs/>
        </w:rPr>
        <w:tab/>
        <w:t xml:space="preserve">= $24,000 / 3 </w:t>
      </w:r>
    </w:p>
    <w:p w14:paraId="0E6F89BE" w14:textId="750C5189" w:rsidR="00F902DD" w:rsidRDefault="00F902DD" w:rsidP="00F902DD">
      <w:pPr>
        <w:ind w:left="1440"/>
        <w:rPr>
          <w:i/>
          <w:iCs/>
        </w:rPr>
      </w:pPr>
      <w:r>
        <w:rPr>
          <w:i/>
          <w:iCs/>
        </w:rPr>
        <w:tab/>
      </w:r>
      <w:r>
        <w:rPr>
          <w:i/>
          <w:iCs/>
        </w:rPr>
        <w:tab/>
      </w:r>
      <w:r>
        <w:rPr>
          <w:i/>
          <w:iCs/>
        </w:rPr>
        <w:tab/>
        <w:t>= $8,000 per year</w:t>
      </w:r>
    </w:p>
    <w:p w14:paraId="74A0E35C" w14:textId="55A72C4A" w:rsidR="00F902DD" w:rsidRDefault="00F902DD" w:rsidP="00F902DD">
      <w:pPr>
        <w:ind w:left="1440"/>
        <w:rPr>
          <w:i/>
          <w:iCs/>
        </w:rPr>
      </w:pPr>
      <w:r>
        <w:rPr>
          <w:i/>
          <w:iCs/>
        </w:rPr>
        <w:tab/>
      </w:r>
      <w:r>
        <w:rPr>
          <w:i/>
          <w:iCs/>
        </w:rPr>
        <w:tab/>
      </w:r>
      <w:r>
        <w:rPr>
          <w:i/>
          <w:iCs/>
        </w:rPr>
        <w:tab/>
        <w:t>= $8,000 / 12</w:t>
      </w:r>
    </w:p>
    <w:p w14:paraId="572F3914" w14:textId="0990EEFA" w:rsidR="00F902DD" w:rsidRDefault="00F902DD" w:rsidP="00F902DD">
      <w:pPr>
        <w:ind w:left="1440"/>
        <w:rPr>
          <w:i/>
          <w:iCs/>
        </w:rPr>
      </w:pPr>
      <w:r>
        <w:rPr>
          <w:i/>
          <w:iCs/>
        </w:rPr>
        <w:tab/>
      </w:r>
      <w:r>
        <w:rPr>
          <w:i/>
          <w:iCs/>
        </w:rPr>
        <w:tab/>
      </w:r>
      <w:r>
        <w:rPr>
          <w:i/>
          <w:iCs/>
        </w:rPr>
        <w:tab/>
        <w:t>= $666.67 per month</w:t>
      </w:r>
    </w:p>
    <w:p w14:paraId="182CADDC" w14:textId="77777777" w:rsidR="00B0385E" w:rsidRDefault="00B0385E" w:rsidP="00F902DD">
      <w:pPr>
        <w:ind w:left="1440"/>
        <w:rPr>
          <w:i/>
          <w:iCs/>
        </w:rPr>
      </w:pPr>
    </w:p>
    <w:tbl>
      <w:tblPr>
        <w:tblStyle w:val="GridTable4-Accent4"/>
        <w:tblW w:w="0" w:type="auto"/>
        <w:tblLook w:val="04A0" w:firstRow="1" w:lastRow="0" w:firstColumn="1" w:lastColumn="0" w:noHBand="0" w:noVBand="1"/>
      </w:tblPr>
      <w:tblGrid>
        <w:gridCol w:w="1126"/>
        <w:gridCol w:w="1242"/>
        <w:gridCol w:w="1282"/>
        <w:gridCol w:w="1549"/>
        <w:gridCol w:w="1598"/>
        <w:gridCol w:w="1283"/>
        <w:gridCol w:w="1549"/>
      </w:tblGrid>
      <w:tr w:rsidR="00FA43AE" w14:paraId="42D9EEB2" w14:textId="77777777" w:rsidTr="00B038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5" w:type="dxa"/>
            <w:vAlign w:val="center"/>
          </w:tcPr>
          <w:p w14:paraId="77A3640D" w14:textId="6959DAF6" w:rsidR="00B0385E" w:rsidRDefault="00B0385E" w:rsidP="00B0385E">
            <w:pPr>
              <w:jc w:val="center"/>
              <w:rPr>
                <w:i/>
                <w:iCs/>
              </w:rPr>
            </w:pPr>
            <w:r>
              <w:rPr>
                <w:i/>
                <w:iCs/>
              </w:rPr>
              <w:t>Year</w:t>
            </w:r>
          </w:p>
        </w:tc>
        <w:tc>
          <w:tcPr>
            <w:tcW w:w="1375" w:type="dxa"/>
            <w:vAlign w:val="center"/>
          </w:tcPr>
          <w:p w14:paraId="52423D42" w14:textId="411AE145" w:rsidR="00B0385E" w:rsidRDefault="00B0385E" w:rsidP="00B0385E">
            <w:pPr>
              <w:jc w:val="center"/>
              <w:cnfStyle w:val="100000000000" w:firstRow="1" w:lastRow="0" w:firstColumn="0" w:lastColumn="0" w:oddVBand="0" w:evenVBand="0" w:oddHBand="0" w:evenHBand="0" w:firstRowFirstColumn="0" w:firstRowLastColumn="0" w:lastRowFirstColumn="0" w:lastRowLastColumn="0"/>
              <w:rPr>
                <w:i/>
                <w:iCs/>
              </w:rPr>
            </w:pPr>
            <w:r>
              <w:rPr>
                <w:i/>
                <w:iCs/>
              </w:rPr>
              <w:t>Cost of LF1</w:t>
            </w:r>
          </w:p>
        </w:tc>
        <w:tc>
          <w:tcPr>
            <w:tcW w:w="1375" w:type="dxa"/>
            <w:vAlign w:val="center"/>
          </w:tcPr>
          <w:p w14:paraId="5234F49A" w14:textId="45E607BF" w:rsidR="00B0385E" w:rsidRDefault="00B0385E" w:rsidP="00B0385E">
            <w:pPr>
              <w:jc w:val="center"/>
              <w:cnfStyle w:val="100000000000" w:firstRow="1" w:lastRow="0" w:firstColumn="0" w:lastColumn="0" w:oddVBand="0" w:evenVBand="0" w:oddHBand="0" w:evenHBand="0" w:firstRowFirstColumn="0" w:firstRowLastColumn="0" w:lastRowFirstColumn="0" w:lastRowLastColumn="0"/>
              <w:rPr>
                <w:i/>
                <w:iCs/>
              </w:rPr>
            </w:pPr>
            <w:r>
              <w:rPr>
                <w:i/>
                <w:iCs/>
              </w:rPr>
              <w:t>Carrying Amount Opening Balance</w:t>
            </w:r>
          </w:p>
        </w:tc>
        <w:tc>
          <w:tcPr>
            <w:tcW w:w="1376" w:type="dxa"/>
            <w:vAlign w:val="center"/>
          </w:tcPr>
          <w:p w14:paraId="549899CD" w14:textId="6CC4E484" w:rsidR="00B0385E" w:rsidRDefault="00B0385E" w:rsidP="00B0385E">
            <w:pPr>
              <w:jc w:val="center"/>
              <w:cnfStyle w:val="100000000000" w:firstRow="1" w:lastRow="0" w:firstColumn="0" w:lastColumn="0" w:oddVBand="0" w:evenVBand="0" w:oddHBand="0" w:evenHBand="0" w:firstRowFirstColumn="0" w:firstRowLastColumn="0" w:lastRowFirstColumn="0" w:lastRowLastColumn="0"/>
              <w:rPr>
                <w:i/>
                <w:iCs/>
              </w:rPr>
            </w:pPr>
            <w:r>
              <w:rPr>
                <w:i/>
                <w:iCs/>
              </w:rPr>
              <w:t>Depreciation Expense</w:t>
            </w:r>
          </w:p>
        </w:tc>
        <w:tc>
          <w:tcPr>
            <w:tcW w:w="1376" w:type="dxa"/>
            <w:vAlign w:val="center"/>
          </w:tcPr>
          <w:p w14:paraId="7D512FDA" w14:textId="10175A5F" w:rsidR="00B0385E" w:rsidRDefault="00B0385E" w:rsidP="00B0385E">
            <w:pPr>
              <w:jc w:val="center"/>
              <w:cnfStyle w:val="100000000000" w:firstRow="1" w:lastRow="0" w:firstColumn="0" w:lastColumn="0" w:oddVBand="0" w:evenVBand="0" w:oddHBand="0" w:evenHBand="0" w:firstRowFirstColumn="0" w:firstRowLastColumn="0" w:lastRowFirstColumn="0" w:lastRowLastColumn="0"/>
              <w:rPr>
                <w:i/>
                <w:iCs/>
              </w:rPr>
            </w:pPr>
            <w:r>
              <w:rPr>
                <w:i/>
                <w:iCs/>
              </w:rPr>
              <w:t>Accumulated Depreciation</w:t>
            </w:r>
          </w:p>
        </w:tc>
        <w:tc>
          <w:tcPr>
            <w:tcW w:w="1376" w:type="dxa"/>
            <w:vAlign w:val="center"/>
          </w:tcPr>
          <w:p w14:paraId="2EA5AAFE" w14:textId="00CBDF5D" w:rsidR="00B0385E" w:rsidRDefault="00B0385E" w:rsidP="00B0385E">
            <w:pPr>
              <w:jc w:val="center"/>
              <w:cnfStyle w:val="100000000000" w:firstRow="1" w:lastRow="0" w:firstColumn="0" w:lastColumn="0" w:oddVBand="0" w:evenVBand="0" w:oddHBand="0" w:evenHBand="0" w:firstRowFirstColumn="0" w:firstRowLastColumn="0" w:lastRowFirstColumn="0" w:lastRowLastColumn="0"/>
              <w:rPr>
                <w:i/>
                <w:iCs/>
              </w:rPr>
            </w:pPr>
            <w:r>
              <w:rPr>
                <w:i/>
                <w:iCs/>
              </w:rPr>
              <w:t>Carrying Amount Closing Balance</w:t>
            </w:r>
          </w:p>
        </w:tc>
        <w:tc>
          <w:tcPr>
            <w:tcW w:w="1376" w:type="dxa"/>
            <w:vAlign w:val="center"/>
          </w:tcPr>
          <w:p w14:paraId="249DA239" w14:textId="4ED31E1D" w:rsidR="00B0385E" w:rsidRDefault="00B0385E" w:rsidP="00B0385E">
            <w:pPr>
              <w:jc w:val="center"/>
              <w:cnfStyle w:val="100000000000" w:firstRow="1" w:lastRow="0" w:firstColumn="0" w:lastColumn="0" w:oddVBand="0" w:evenVBand="0" w:oddHBand="0" w:evenHBand="0" w:firstRowFirstColumn="0" w:firstRowLastColumn="0" w:lastRowFirstColumn="0" w:lastRowLastColumn="0"/>
              <w:rPr>
                <w:i/>
                <w:iCs/>
              </w:rPr>
            </w:pPr>
            <w:r>
              <w:rPr>
                <w:i/>
                <w:iCs/>
              </w:rPr>
              <w:t>Monthly Depreciation Charge</w:t>
            </w:r>
          </w:p>
        </w:tc>
      </w:tr>
      <w:tr w:rsidR="00FA43AE" w14:paraId="5BB072FC" w14:textId="77777777" w:rsidTr="00B038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5" w:type="dxa"/>
            <w:vAlign w:val="center"/>
          </w:tcPr>
          <w:p w14:paraId="1C067F14" w14:textId="3F1A86EA" w:rsidR="00B0385E" w:rsidRPr="00B0385E" w:rsidRDefault="00B0385E" w:rsidP="00B0385E">
            <w:pPr>
              <w:jc w:val="center"/>
              <w:rPr>
                <w:b w:val="0"/>
                <w:bCs w:val="0"/>
                <w:i/>
                <w:iCs/>
              </w:rPr>
            </w:pPr>
            <w:r w:rsidRPr="00B0385E">
              <w:rPr>
                <w:b w:val="0"/>
                <w:bCs w:val="0"/>
                <w:i/>
                <w:iCs/>
              </w:rPr>
              <w:t>1</w:t>
            </w:r>
          </w:p>
        </w:tc>
        <w:tc>
          <w:tcPr>
            <w:tcW w:w="1375" w:type="dxa"/>
          </w:tcPr>
          <w:p w14:paraId="4045E567" w14:textId="70646BA0" w:rsidR="00B0385E" w:rsidRDefault="00B0385E" w:rsidP="00B0385E">
            <w:pPr>
              <w:jc w:val="right"/>
              <w:cnfStyle w:val="000000100000" w:firstRow="0" w:lastRow="0" w:firstColumn="0" w:lastColumn="0" w:oddVBand="0" w:evenVBand="0" w:oddHBand="1" w:evenHBand="0" w:firstRowFirstColumn="0" w:firstRowLastColumn="0" w:lastRowFirstColumn="0" w:lastRowLastColumn="0"/>
              <w:rPr>
                <w:i/>
                <w:iCs/>
              </w:rPr>
            </w:pPr>
            <w:r>
              <w:rPr>
                <w:i/>
                <w:iCs/>
              </w:rPr>
              <w:t>$43,000</w:t>
            </w:r>
          </w:p>
        </w:tc>
        <w:tc>
          <w:tcPr>
            <w:tcW w:w="1375" w:type="dxa"/>
          </w:tcPr>
          <w:p w14:paraId="547E70AA" w14:textId="3272BF0C" w:rsidR="00B0385E" w:rsidRDefault="00B0385E" w:rsidP="00B0385E">
            <w:pPr>
              <w:jc w:val="right"/>
              <w:cnfStyle w:val="000000100000" w:firstRow="0" w:lastRow="0" w:firstColumn="0" w:lastColumn="0" w:oddVBand="0" w:evenVBand="0" w:oddHBand="1" w:evenHBand="0" w:firstRowFirstColumn="0" w:firstRowLastColumn="0" w:lastRowFirstColumn="0" w:lastRowLastColumn="0"/>
              <w:rPr>
                <w:i/>
                <w:iCs/>
              </w:rPr>
            </w:pPr>
            <w:r>
              <w:rPr>
                <w:i/>
                <w:iCs/>
              </w:rPr>
              <w:t>$43,000</w:t>
            </w:r>
          </w:p>
        </w:tc>
        <w:tc>
          <w:tcPr>
            <w:tcW w:w="1376" w:type="dxa"/>
          </w:tcPr>
          <w:p w14:paraId="11B51835" w14:textId="112226CC" w:rsidR="00B0385E" w:rsidRDefault="00B0385E" w:rsidP="00B0385E">
            <w:pPr>
              <w:jc w:val="right"/>
              <w:cnfStyle w:val="000000100000" w:firstRow="0" w:lastRow="0" w:firstColumn="0" w:lastColumn="0" w:oddVBand="0" w:evenVBand="0" w:oddHBand="1" w:evenHBand="0" w:firstRowFirstColumn="0" w:firstRowLastColumn="0" w:lastRowFirstColumn="0" w:lastRowLastColumn="0"/>
              <w:rPr>
                <w:i/>
                <w:iCs/>
              </w:rPr>
            </w:pPr>
            <w:r>
              <w:rPr>
                <w:i/>
                <w:iCs/>
              </w:rPr>
              <w:t>$8,000</w:t>
            </w:r>
          </w:p>
        </w:tc>
        <w:tc>
          <w:tcPr>
            <w:tcW w:w="1376" w:type="dxa"/>
          </w:tcPr>
          <w:p w14:paraId="6B6E52B0" w14:textId="03E963EB" w:rsidR="00B0385E" w:rsidRDefault="00B0385E" w:rsidP="00B0385E">
            <w:pPr>
              <w:jc w:val="right"/>
              <w:cnfStyle w:val="000000100000" w:firstRow="0" w:lastRow="0" w:firstColumn="0" w:lastColumn="0" w:oddVBand="0" w:evenVBand="0" w:oddHBand="1" w:evenHBand="0" w:firstRowFirstColumn="0" w:firstRowLastColumn="0" w:lastRowFirstColumn="0" w:lastRowLastColumn="0"/>
              <w:rPr>
                <w:i/>
                <w:iCs/>
              </w:rPr>
            </w:pPr>
            <w:r>
              <w:rPr>
                <w:i/>
                <w:iCs/>
              </w:rPr>
              <w:t>$8,000</w:t>
            </w:r>
          </w:p>
        </w:tc>
        <w:tc>
          <w:tcPr>
            <w:tcW w:w="1376" w:type="dxa"/>
          </w:tcPr>
          <w:p w14:paraId="026714F0" w14:textId="12AE189E" w:rsidR="00B0385E" w:rsidRDefault="00B0385E" w:rsidP="00B0385E">
            <w:pPr>
              <w:jc w:val="right"/>
              <w:cnfStyle w:val="000000100000" w:firstRow="0" w:lastRow="0" w:firstColumn="0" w:lastColumn="0" w:oddVBand="0" w:evenVBand="0" w:oddHBand="1" w:evenHBand="0" w:firstRowFirstColumn="0" w:firstRowLastColumn="0" w:lastRowFirstColumn="0" w:lastRowLastColumn="0"/>
              <w:rPr>
                <w:i/>
                <w:iCs/>
              </w:rPr>
            </w:pPr>
            <w:r>
              <w:rPr>
                <w:i/>
                <w:iCs/>
              </w:rPr>
              <w:t>$35,000</w:t>
            </w:r>
          </w:p>
        </w:tc>
        <w:tc>
          <w:tcPr>
            <w:tcW w:w="1376" w:type="dxa"/>
          </w:tcPr>
          <w:p w14:paraId="479AFD59" w14:textId="7B178F6A" w:rsidR="00B0385E" w:rsidRDefault="00B0385E" w:rsidP="00B0385E">
            <w:pPr>
              <w:jc w:val="right"/>
              <w:cnfStyle w:val="000000100000" w:firstRow="0" w:lastRow="0" w:firstColumn="0" w:lastColumn="0" w:oddVBand="0" w:evenVBand="0" w:oddHBand="1" w:evenHBand="0" w:firstRowFirstColumn="0" w:firstRowLastColumn="0" w:lastRowFirstColumn="0" w:lastRowLastColumn="0"/>
              <w:rPr>
                <w:i/>
                <w:iCs/>
              </w:rPr>
            </w:pPr>
            <w:r>
              <w:rPr>
                <w:i/>
                <w:iCs/>
              </w:rPr>
              <w:t>$666.67</w:t>
            </w:r>
          </w:p>
        </w:tc>
      </w:tr>
      <w:tr w:rsidR="00FA43AE" w14:paraId="134F7566" w14:textId="77777777" w:rsidTr="00B0385E">
        <w:tc>
          <w:tcPr>
            <w:cnfStyle w:val="001000000000" w:firstRow="0" w:lastRow="0" w:firstColumn="1" w:lastColumn="0" w:oddVBand="0" w:evenVBand="0" w:oddHBand="0" w:evenHBand="0" w:firstRowFirstColumn="0" w:firstRowLastColumn="0" w:lastRowFirstColumn="0" w:lastRowLastColumn="0"/>
            <w:tcW w:w="1375" w:type="dxa"/>
            <w:vAlign w:val="center"/>
          </w:tcPr>
          <w:p w14:paraId="416C9BEC" w14:textId="0CBA123F" w:rsidR="00B0385E" w:rsidRPr="00B0385E" w:rsidRDefault="00B0385E" w:rsidP="00B0385E">
            <w:pPr>
              <w:jc w:val="center"/>
              <w:rPr>
                <w:b w:val="0"/>
                <w:bCs w:val="0"/>
                <w:i/>
                <w:iCs/>
              </w:rPr>
            </w:pPr>
            <w:r w:rsidRPr="00B0385E">
              <w:rPr>
                <w:b w:val="0"/>
                <w:bCs w:val="0"/>
                <w:i/>
                <w:iCs/>
              </w:rPr>
              <w:t>2</w:t>
            </w:r>
          </w:p>
        </w:tc>
        <w:tc>
          <w:tcPr>
            <w:tcW w:w="1375" w:type="dxa"/>
          </w:tcPr>
          <w:p w14:paraId="7EA694F5" w14:textId="04875101" w:rsidR="00B0385E" w:rsidRDefault="00B0385E" w:rsidP="00B0385E">
            <w:pPr>
              <w:jc w:val="right"/>
              <w:cnfStyle w:val="000000000000" w:firstRow="0" w:lastRow="0" w:firstColumn="0" w:lastColumn="0" w:oddVBand="0" w:evenVBand="0" w:oddHBand="0" w:evenHBand="0" w:firstRowFirstColumn="0" w:firstRowLastColumn="0" w:lastRowFirstColumn="0" w:lastRowLastColumn="0"/>
              <w:rPr>
                <w:i/>
                <w:iCs/>
              </w:rPr>
            </w:pPr>
            <w:r>
              <w:rPr>
                <w:i/>
                <w:iCs/>
              </w:rPr>
              <w:t>$43,000</w:t>
            </w:r>
          </w:p>
        </w:tc>
        <w:tc>
          <w:tcPr>
            <w:tcW w:w="1375" w:type="dxa"/>
          </w:tcPr>
          <w:p w14:paraId="57AD6E3E" w14:textId="77A90616" w:rsidR="00B0385E" w:rsidRDefault="00B0385E" w:rsidP="00B0385E">
            <w:pPr>
              <w:jc w:val="right"/>
              <w:cnfStyle w:val="000000000000" w:firstRow="0" w:lastRow="0" w:firstColumn="0" w:lastColumn="0" w:oddVBand="0" w:evenVBand="0" w:oddHBand="0" w:evenHBand="0" w:firstRowFirstColumn="0" w:firstRowLastColumn="0" w:lastRowFirstColumn="0" w:lastRowLastColumn="0"/>
              <w:rPr>
                <w:i/>
                <w:iCs/>
              </w:rPr>
            </w:pPr>
            <w:r>
              <w:rPr>
                <w:i/>
                <w:iCs/>
              </w:rPr>
              <w:t>$35,000</w:t>
            </w:r>
          </w:p>
        </w:tc>
        <w:tc>
          <w:tcPr>
            <w:tcW w:w="1376" w:type="dxa"/>
          </w:tcPr>
          <w:p w14:paraId="336B2873" w14:textId="2FCCBB34" w:rsidR="00B0385E" w:rsidRDefault="00B0385E" w:rsidP="00B0385E">
            <w:pPr>
              <w:jc w:val="right"/>
              <w:cnfStyle w:val="000000000000" w:firstRow="0" w:lastRow="0" w:firstColumn="0" w:lastColumn="0" w:oddVBand="0" w:evenVBand="0" w:oddHBand="0" w:evenHBand="0" w:firstRowFirstColumn="0" w:firstRowLastColumn="0" w:lastRowFirstColumn="0" w:lastRowLastColumn="0"/>
              <w:rPr>
                <w:i/>
                <w:iCs/>
              </w:rPr>
            </w:pPr>
            <w:r>
              <w:rPr>
                <w:i/>
                <w:iCs/>
              </w:rPr>
              <w:t>$8,000</w:t>
            </w:r>
          </w:p>
        </w:tc>
        <w:tc>
          <w:tcPr>
            <w:tcW w:w="1376" w:type="dxa"/>
          </w:tcPr>
          <w:p w14:paraId="30FB9B25" w14:textId="467789BF" w:rsidR="00B0385E" w:rsidRDefault="00B0385E" w:rsidP="00B0385E">
            <w:pPr>
              <w:jc w:val="right"/>
              <w:cnfStyle w:val="000000000000" w:firstRow="0" w:lastRow="0" w:firstColumn="0" w:lastColumn="0" w:oddVBand="0" w:evenVBand="0" w:oddHBand="0" w:evenHBand="0" w:firstRowFirstColumn="0" w:firstRowLastColumn="0" w:lastRowFirstColumn="0" w:lastRowLastColumn="0"/>
              <w:rPr>
                <w:i/>
                <w:iCs/>
              </w:rPr>
            </w:pPr>
            <w:r>
              <w:rPr>
                <w:i/>
                <w:iCs/>
              </w:rPr>
              <w:t>$16,000</w:t>
            </w:r>
          </w:p>
        </w:tc>
        <w:tc>
          <w:tcPr>
            <w:tcW w:w="1376" w:type="dxa"/>
          </w:tcPr>
          <w:p w14:paraId="3F7BAC57" w14:textId="1233CC42" w:rsidR="00B0385E" w:rsidRDefault="00B0385E" w:rsidP="00B0385E">
            <w:pPr>
              <w:jc w:val="right"/>
              <w:cnfStyle w:val="000000000000" w:firstRow="0" w:lastRow="0" w:firstColumn="0" w:lastColumn="0" w:oddVBand="0" w:evenVBand="0" w:oddHBand="0" w:evenHBand="0" w:firstRowFirstColumn="0" w:firstRowLastColumn="0" w:lastRowFirstColumn="0" w:lastRowLastColumn="0"/>
              <w:rPr>
                <w:i/>
                <w:iCs/>
              </w:rPr>
            </w:pPr>
            <w:r>
              <w:rPr>
                <w:i/>
                <w:iCs/>
              </w:rPr>
              <w:t>$27,000</w:t>
            </w:r>
          </w:p>
        </w:tc>
        <w:tc>
          <w:tcPr>
            <w:tcW w:w="1376" w:type="dxa"/>
          </w:tcPr>
          <w:p w14:paraId="068F4D8A" w14:textId="4141AD09" w:rsidR="00B0385E" w:rsidRDefault="00B0385E" w:rsidP="00B0385E">
            <w:pPr>
              <w:jc w:val="right"/>
              <w:cnfStyle w:val="000000000000" w:firstRow="0" w:lastRow="0" w:firstColumn="0" w:lastColumn="0" w:oddVBand="0" w:evenVBand="0" w:oddHBand="0" w:evenHBand="0" w:firstRowFirstColumn="0" w:firstRowLastColumn="0" w:lastRowFirstColumn="0" w:lastRowLastColumn="0"/>
              <w:rPr>
                <w:i/>
                <w:iCs/>
              </w:rPr>
            </w:pPr>
            <w:r>
              <w:rPr>
                <w:i/>
                <w:iCs/>
              </w:rPr>
              <w:t>$666,67</w:t>
            </w:r>
          </w:p>
        </w:tc>
      </w:tr>
      <w:tr w:rsidR="00FA43AE" w14:paraId="022DF101" w14:textId="77777777" w:rsidTr="00B0385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75" w:type="dxa"/>
            <w:vAlign w:val="center"/>
          </w:tcPr>
          <w:p w14:paraId="522ECB83" w14:textId="5E204086" w:rsidR="00B0385E" w:rsidRPr="00B0385E" w:rsidRDefault="00B0385E" w:rsidP="00B0385E">
            <w:pPr>
              <w:jc w:val="center"/>
              <w:rPr>
                <w:b w:val="0"/>
                <w:bCs w:val="0"/>
                <w:i/>
                <w:iCs/>
              </w:rPr>
            </w:pPr>
            <w:r w:rsidRPr="00B0385E">
              <w:rPr>
                <w:b w:val="0"/>
                <w:bCs w:val="0"/>
                <w:i/>
                <w:iCs/>
              </w:rPr>
              <w:t>3</w:t>
            </w:r>
          </w:p>
        </w:tc>
        <w:tc>
          <w:tcPr>
            <w:tcW w:w="1375" w:type="dxa"/>
          </w:tcPr>
          <w:p w14:paraId="6842485D" w14:textId="47291795" w:rsidR="00B0385E" w:rsidRDefault="00B0385E" w:rsidP="00B0385E">
            <w:pPr>
              <w:jc w:val="right"/>
              <w:cnfStyle w:val="000000100000" w:firstRow="0" w:lastRow="0" w:firstColumn="0" w:lastColumn="0" w:oddVBand="0" w:evenVBand="0" w:oddHBand="1" w:evenHBand="0" w:firstRowFirstColumn="0" w:firstRowLastColumn="0" w:lastRowFirstColumn="0" w:lastRowLastColumn="0"/>
              <w:rPr>
                <w:i/>
                <w:iCs/>
              </w:rPr>
            </w:pPr>
            <w:r>
              <w:rPr>
                <w:i/>
                <w:iCs/>
              </w:rPr>
              <w:t>$43,000</w:t>
            </w:r>
          </w:p>
        </w:tc>
        <w:tc>
          <w:tcPr>
            <w:tcW w:w="1375" w:type="dxa"/>
          </w:tcPr>
          <w:p w14:paraId="51DF0794" w14:textId="4C2EE665" w:rsidR="00B0385E" w:rsidRDefault="00B0385E" w:rsidP="00B0385E">
            <w:pPr>
              <w:jc w:val="right"/>
              <w:cnfStyle w:val="000000100000" w:firstRow="0" w:lastRow="0" w:firstColumn="0" w:lastColumn="0" w:oddVBand="0" w:evenVBand="0" w:oddHBand="1" w:evenHBand="0" w:firstRowFirstColumn="0" w:firstRowLastColumn="0" w:lastRowFirstColumn="0" w:lastRowLastColumn="0"/>
              <w:rPr>
                <w:i/>
                <w:iCs/>
              </w:rPr>
            </w:pPr>
            <w:r>
              <w:rPr>
                <w:i/>
                <w:iCs/>
              </w:rPr>
              <w:t>$27,000</w:t>
            </w:r>
          </w:p>
        </w:tc>
        <w:tc>
          <w:tcPr>
            <w:tcW w:w="1376" w:type="dxa"/>
          </w:tcPr>
          <w:p w14:paraId="743292E7" w14:textId="043B4311" w:rsidR="00B0385E" w:rsidRDefault="00B0385E" w:rsidP="00B0385E">
            <w:pPr>
              <w:jc w:val="right"/>
              <w:cnfStyle w:val="000000100000" w:firstRow="0" w:lastRow="0" w:firstColumn="0" w:lastColumn="0" w:oddVBand="0" w:evenVBand="0" w:oddHBand="1" w:evenHBand="0" w:firstRowFirstColumn="0" w:firstRowLastColumn="0" w:lastRowFirstColumn="0" w:lastRowLastColumn="0"/>
              <w:rPr>
                <w:i/>
                <w:iCs/>
              </w:rPr>
            </w:pPr>
            <w:r>
              <w:rPr>
                <w:i/>
                <w:iCs/>
              </w:rPr>
              <w:t>$8,000</w:t>
            </w:r>
          </w:p>
        </w:tc>
        <w:tc>
          <w:tcPr>
            <w:tcW w:w="1376" w:type="dxa"/>
          </w:tcPr>
          <w:p w14:paraId="533A9576" w14:textId="17667390" w:rsidR="00B0385E" w:rsidRDefault="00B0385E" w:rsidP="00B0385E">
            <w:pPr>
              <w:jc w:val="right"/>
              <w:cnfStyle w:val="000000100000" w:firstRow="0" w:lastRow="0" w:firstColumn="0" w:lastColumn="0" w:oddVBand="0" w:evenVBand="0" w:oddHBand="1" w:evenHBand="0" w:firstRowFirstColumn="0" w:firstRowLastColumn="0" w:lastRowFirstColumn="0" w:lastRowLastColumn="0"/>
              <w:rPr>
                <w:i/>
                <w:iCs/>
              </w:rPr>
            </w:pPr>
            <w:r>
              <w:rPr>
                <w:i/>
                <w:iCs/>
              </w:rPr>
              <w:t>$24,000</w:t>
            </w:r>
          </w:p>
        </w:tc>
        <w:tc>
          <w:tcPr>
            <w:tcW w:w="1376" w:type="dxa"/>
          </w:tcPr>
          <w:p w14:paraId="0984BF4A" w14:textId="4D6471E7" w:rsidR="00B0385E" w:rsidRDefault="00B0385E" w:rsidP="00B0385E">
            <w:pPr>
              <w:jc w:val="right"/>
              <w:cnfStyle w:val="000000100000" w:firstRow="0" w:lastRow="0" w:firstColumn="0" w:lastColumn="0" w:oddVBand="0" w:evenVBand="0" w:oddHBand="1" w:evenHBand="0" w:firstRowFirstColumn="0" w:firstRowLastColumn="0" w:lastRowFirstColumn="0" w:lastRowLastColumn="0"/>
              <w:rPr>
                <w:i/>
                <w:iCs/>
              </w:rPr>
            </w:pPr>
            <w:r>
              <w:rPr>
                <w:i/>
                <w:iCs/>
              </w:rPr>
              <w:t>$19,000</w:t>
            </w:r>
          </w:p>
        </w:tc>
        <w:tc>
          <w:tcPr>
            <w:tcW w:w="1376" w:type="dxa"/>
          </w:tcPr>
          <w:p w14:paraId="44AB312E" w14:textId="4910A8F5" w:rsidR="00B0385E" w:rsidRDefault="00B0385E" w:rsidP="00B0385E">
            <w:pPr>
              <w:jc w:val="right"/>
              <w:cnfStyle w:val="000000100000" w:firstRow="0" w:lastRow="0" w:firstColumn="0" w:lastColumn="0" w:oddVBand="0" w:evenVBand="0" w:oddHBand="1" w:evenHBand="0" w:firstRowFirstColumn="0" w:firstRowLastColumn="0" w:lastRowFirstColumn="0" w:lastRowLastColumn="0"/>
              <w:rPr>
                <w:i/>
                <w:iCs/>
              </w:rPr>
            </w:pPr>
            <w:r>
              <w:rPr>
                <w:i/>
                <w:iCs/>
              </w:rPr>
              <w:t>$666.67</w:t>
            </w:r>
          </w:p>
        </w:tc>
      </w:tr>
    </w:tbl>
    <w:p w14:paraId="2387556C" w14:textId="015E609F" w:rsidR="00F902DD" w:rsidRDefault="00F902DD" w:rsidP="00F902DD">
      <w:pPr>
        <w:rPr>
          <w:i/>
          <w:iCs/>
        </w:rPr>
      </w:pPr>
    </w:p>
    <w:p w14:paraId="27B47F54" w14:textId="56259E21" w:rsidR="00B0385E" w:rsidRDefault="00B0385E" w:rsidP="00BB009B">
      <w:pPr>
        <w:spacing w:before="0" w:after="0" w:line="240" w:lineRule="auto"/>
        <w:jc w:val="both"/>
      </w:pPr>
      <w:r>
        <w:t>The journal entry for the monthly depreciation expense is as follows:</w:t>
      </w:r>
    </w:p>
    <w:p w14:paraId="528583FE" w14:textId="77777777" w:rsidR="00B0385E" w:rsidRDefault="00B0385E" w:rsidP="00BB009B">
      <w:pPr>
        <w:spacing w:before="0" w:after="0" w:line="240" w:lineRule="auto"/>
        <w:jc w:val="both"/>
      </w:pPr>
      <w:r>
        <w:tab/>
      </w:r>
    </w:p>
    <w:p w14:paraId="6725963D" w14:textId="77777777" w:rsidR="00B0385E" w:rsidRDefault="00B0385E" w:rsidP="00BB009B">
      <w:pPr>
        <w:spacing w:before="0" w:after="0" w:line="240" w:lineRule="auto"/>
        <w:jc w:val="both"/>
      </w:pPr>
      <w:r>
        <w:tab/>
      </w:r>
    </w:p>
    <w:p w14:paraId="2801A2BD" w14:textId="561B91CD" w:rsidR="00B0385E" w:rsidRDefault="00B0385E" w:rsidP="00BB009B">
      <w:pPr>
        <w:spacing w:before="0" w:after="0" w:line="240" w:lineRule="auto"/>
        <w:ind w:firstLine="720"/>
        <w:jc w:val="both"/>
      </w:pPr>
      <w:r>
        <w:t>DR</w:t>
      </w:r>
      <w:r>
        <w:tab/>
        <w:t>Depreciation Expense – Light Fleet</w:t>
      </w:r>
      <w:r>
        <w:tab/>
      </w:r>
      <w:r>
        <w:tab/>
        <w:t>$666.67</w:t>
      </w:r>
    </w:p>
    <w:p w14:paraId="61CCFACF" w14:textId="77777777" w:rsidR="00B0385E" w:rsidRDefault="00B0385E" w:rsidP="00BB009B">
      <w:pPr>
        <w:spacing w:before="0" w:after="0" w:line="240" w:lineRule="auto"/>
        <w:jc w:val="both"/>
      </w:pPr>
      <w:r>
        <w:tab/>
      </w:r>
      <w:r>
        <w:tab/>
      </w:r>
    </w:p>
    <w:p w14:paraId="0FBEC25A" w14:textId="2EBCA7A5" w:rsidR="00B0385E" w:rsidRDefault="00B0385E" w:rsidP="00BB009B">
      <w:pPr>
        <w:spacing w:before="0" w:after="0" w:line="240" w:lineRule="auto"/>
        <w:jc w:val="both"/>
      </w:pPr>
      <w:r>
        <w:tab/>
      </w:r>
      <w:r>
        <w:tab/>
        <w:t>CR</w:t>
      </w:r>
      <w:r>
        <w:tab/>
        <w:t>Accumulated Depreciation – Light Fleet</w:t>
      </w:r>
      <w:r>
        <w:tab/>
      </w:r>
      <w:r>
        <w:tab/>
        <w:t>$666.67</w:t>
      </w:r>
    </w:p>
    <w:p w14:paraId="2432A06F" w14:textId="77777777" w:rsidR="00B0385E" w:rsidRDefault="00B0385E" w:rsidP="00BB009B">
      <w:pPr>
        <w:spacing w:before="0" w:after="0" w:line="240" w:lineRule="auto"/>
        <w:jc w:val="both"/>
      </w:pPr>
    </w:p>
    <w:p w14:paraId="45417C78" w14:textId="62B57CBF" w:rsidR="00B0385E" w:rsidRPr="00B0385E" w:rsidRDefault="00B0385E" w:rsidP="00BB009B">
      <w:pPr>
        <w:spacing w:before="0" w:after="0" w:line="240" w:lineRule="auto"/>
        <w:jc w:val="both"/>
        <w:rPr>
          <w:i/>
          <w:iCs/>
        </w:rPr>
      </w:pPr>
      <w:r>
        <w:tab/>
      </w:r>
      <w:r w:rsidRPr="00B0385E">
        <w:rPr>
          <w:i/>
          <w:iCs/>
        </w:rPr>
        <w:t xml:space="preserve">Being </w:t>
      </w:r>
      <w:r>
        <w:rPr>
          <w:i/>
          <w:iCs/>
        </w:rPr>
        <w:t>recognition of the monthly depreciation expense – LF1</w:t>
      </w:r>
    </w:p>
    <w:p w14:paraId="1CAD6092" w14:textId="77777777" w:rsidR="00B0385E" w:rsidRDefault="00B0385E" w:rsidP="00F902DD">
      <w:pPr>
        <w:rPr>
          <w:i/>
          <w:iCs/>
        </w:rPr>
      </w:pPr>
    </w:p>
    <w:p w14:paraId="23B9E268" w14:textId="77777777" w:rsidR="00F902DD" w:rsidRDefault="00F902DD" w:rsidP="00F902DD">
      <w:pPr>
        <w:rPr>
          <w:i/>
          <w:iCs/>
        </w:rPr>
      </w:pPr>
    </w:p>
    <w:p w14:paraId="5F7F8D51" w14:textId="77777777" w:rsidR="00F902DD" w:rsidRDefault="00F902DD" w:rsidP="00956F4C"/>
    <w:p w14:paraId="1B25753E" w14:textId="77777777" w:rsidR="00956F4C" w:rsidRPr="00956F4C" w:rsidRDefault="00956F4C" w:rsidP="00956F4C"/>
    <w:p w14:paraId="2C707775" w14:textId="77777777" w:rsidR="00B0385E" w:rsidRDefault="00B0385E">
      <w:pPr>
        <w:spacing w:before="0" w:after="0" w:line="240" w:lineRule="auto"/>
        <w:rPr>
          <w:rFonts w:eastAsiaTheme="majorEastAsia" w:cstheme="majorBidi"/>
          <w:b/>
          <w:bCs/>
          <w:i/>
          <w:iCs/>
          <w:color w:val="auto"/>
          <w:szCs w:val="22"/>
        </w:rPr>
      </w:pPr>
      <w:r>
        <w:br w:type="page"/>
      </w:r>
    </w:p>
    <w:p w14:paraId="47F7B0DA" w14:textId="331499A0" w:rsidR="00E5591E" w:rsidRPr="005A06CA" w:rsidRDefault="00FD1A34" w:rsidP="00E568D1">
      <w:pPr>
        <w:pStyle w:val="Heading4"/>
      </w:pPr>
      <w:bookmarkStart w:id="31" w:name="_4.6.2_Expenditure_after"/>
      <w:bookmarkStart w:id="32" w:name="_Toc123637747"/>
      <w:bookmarkEnd w:id="31"/>
      <w:r>
        <w:lastRenderedPageBreak/>
        <w:t xml:space="preserve">4.6.2 </w:t>
      </w:r>
      <w:r w:rsidR="00E5591E">
        <w:t>Expenditure after Acquisition</w:t>
      </w:r>
      <w:r w:rsidR="008511AE">
        <w:t xml:space="preserve"> (Subsequent Costs)</w:t>
      </w:r>
      <w:bookmarkEnd w:id="32"/>
    </w:p>
    <w:p w14:paraId="05D2306C" w14:textId="1CCC9BE6" w:rsidR="00ED3D95" w:rsidRPr="00DF3FE4" w:rsidRDefault="00ED3D95" w:rsidP="00BB009B">
      <w:pPr>
        <w:jc w:val="both"/>
        <w:rPr>
          <w:rFonts w:ascii="Times New Roman" w:hAnsi="Times New Roman"/>
          <w:lang w:eastAsia="en-GB"/>
        </w:rPr>
      </w:pPr>
      <w:r w:rsidRPr="00DF3FE4">
        <w:rPr>
          <w:lang w:eastAsia="en-GB"/>
        </w:rPr>
        <w:t>After an asset is acquired the treatment of any subsequent expenditure on the asset needs to be determined.</w:t>
      </w:r>
      <w:r w:rsidR="00F24216" w:rsidRPr="00DF3FE4">
        <w:rPr>
          <w:lang w:eastAsia="en-GB"/>
        </w:rPr>
        <w:t xml:space="preserve"> AASB 116.12-14 details the requirements for subsequent costs of an asset.</w:t>
      </w:r>
      <w:r w:rsidRPr="00DF3FE4">
        <w:rPr>
          <w:lang w:eastAsia="en-GB"/>
        </w:rPr>
        <w:t xml:space="preserve"> </w:t>
      </w:r>
    </w:p>
    <w:p w14:paraId="12CA503F" w14:textId="24917EA9" w:rsidR="00ED3D95" w:rsidRPr="00DF3FE4" w:rsidRDefault="00ED3D95" w:rsidP="00BB009B">
      <w:pPr>
        <w:jc w:val="both"/>
        <w:rPr>
          <w:rFonts w:ascii="Times New Roman" w:hAnsi="Times New Roman"/>
          <w:lang w:eastAsia="en-GB"/>
        </w:rPr>
      </w:pPr>
      <w:r w:rsidRPr="00DF3FE4">
        <w:rPr>
          <w:lang w:eastAsia="en-GB"/>
        </w:rPr>
        <w:t>Expenditure on an asset incurred after it comes into service and prior to, or on its disposal, must either be accounted for as recurrent expenditure and expensed or as capital expenditure and added to the carrying amount of the asset when it is incurred. The decision as to whether the expenditure is expensed or cap</w:t>
      </w:r>
      <w:r w:rsidR="005141E7">
        <w:rPr>
          <w:lang w:eastAsia="en-GB"/>
        </w:rPr>
        <w:t>i</w:t>
      </w:r>
      <w:r w:rsidRPr="00DF3FE4">
        <w:rPr>
          <w:lang w:eastAsia="en-GB"/>
        </w:rPr>
        <w:t>talised depends on its relative size (materiality) and how long it is likely to continue to provide benefits. Small, immaterial expenditure and that with benefits unlikely to last for 12 months are</w:t>
      </w:r>
      <w:r w:rsidR="00F24216" w:rsidRPr="00DF3FE4">
        <w:rPr>
          <w:lang w:eastAsia="en-GB"/>
        </w:rPr>
        <w:t xml:space="preserve"> generally</w:t>
      </w:r>
      <w:r w:rsidRPr="00DF3FE4">
        <w:rPr>
          <w:lang w:eastAsia="en-GB"/>
        </w:rPr>
        <w:t xml:space="preserve"> expensed. Relatively large, material expenditure with benefits likely to last for more than 12 months are </w:t>
      </w:r>
      <w:r w:rsidR="00F24216" w:rsidRPr="00DF3FE4">
        <w:rPr>
          <w:lang w:eastAsia="en-GB"/>
        </w:rPr>
        <w:t xml:space="preserve">generally </w:t>
      </w:r>
      <w:r w:rsidRPr="00DF3FE4">
        <w:rPr>
          <w:lang w:eastAsia="en-GB"/>
        </w:rPr>
        <w:t>capitalised</w:t>
      </w:r>
      <w:r w:rsidR="00F24216" w:rsidRPr="00DF3FE4">
        <w:rPr>
          <w:lang w:eastAsia="en-GB"/>
        </w:rPr>
        <w:t>.</w:t>
      </w:r>
      <w:r w:rsidRPr="00DF3FE4">
        <w:rPr>
          <w:lang w:eastAsia="en-GB"/>
        </w:rPr>
        <w:t xml:space="preserve"> </w:t>
      </w:r>
    </w:p>
    <w:p w14:paraId="5840CA67" w14:textId="17205A4A" w:rsidR="00E5591E" w:rsidRPr="00DF3FE4" w:rsidRDefault="00ED3D95" w:rsidP="00BB009B">
      <w:pPr>
        <w:jc w:val="both"/>
        <w:rPr>
          <w:i/>
          <w:iCs/>
          <w:szCs w:val="22"/>
        </w:rPr>
      </w:pPr>
      <w:r w:rsidRPr="00DF3FE4">
        <w:rPr>
          <w:i/>
          <w:iCs/>
          <w:szCs w:val="22"/>
        </w:rPr>
        <w:t>Maintenance, Repairs and Operating Costs</w:t>
      </w:r>
    </w:p>
    <w:p w14:paraId="35FF1278" w14:textId="77777777" w:rsidR="00ED3D95" w:rsidRPr="00DF3FE4" w:rsidRDefault="00ED3D95" w:rsidP="00BB009B">
      <w:pPr>
        <w:jc w:val="both"/>
        <w:rPr>
          <w:rFonts w:ascii="Times New Roman" w:hAnsi="Times New Roman"/>
          <w:lang w:eastAsia="en-GB"/>
        </w:rPr>
      </w:pPr>
      <w:r w:rsidRPr="00DF3FE4">
        <w:rPr>
          <w:lang w:eastAsia="en-GB"/>
        </w:rPr>
        <w:t xml:space="preserve">The costs of maintenance, repairs and operations are generally expensed. </w:t>
      </w:r>
    </w:p>
    <w:p w14:paraId="15744549" w14:textId="611162DA" w:rsidR="00ED3D95" w:rsidRPr="00DF3FE4" w:rsidRDefault="00ED3D95" w:rsidP="00BB009B">
      <w:pPr>
        <w:jc w:val="both"/>
        <w:rPr>
          <w:rFonts w:ascii="Times New Roman" w:hAnsi="Times New Roman"/>
          <w:lang w:eastAsia="en-GB"/>
        </w:rPr>
      </w:pPr>
      <w:r w:rsidRPr="00DF3FE4">
        <w:rPr>
          <w:lang w:eastAsia="en-GB"/>
        </w:rPr>
        <w:t xml:space="preserve">Maintenance is actions taken to ensure that the asset or component achieves its original intended useful life at its desired service level standards. </w:t>
      </w:r>
    </w:p>
    <w:p w14:paraId="3778456D" w14:textId="4E5A14FD" w:rsidR="00ED3D95" w:rsidRPr="00DF3FE4" w:rsidRDefault="00ED3D95" w:rsidP="00BB009B">
      <w:pPr>
        <w:jc w:val="both"/>
        <w:rPr>
          <w:rFonts w:ascii="Times New Roman" w:hAnsi="Times New Roman"/>
          <w:lang w:eastAsia="en-GB"/>
        </w:rPr>
      </w:pPr>
      <w:r w:rsidRPr="00DF3FE4">
        <w:rPr>
          <w:lang w:eastAsia="en-GB"/>
        </w:rPr>
        <w:t>Cleaning carpets; painting buildings and bridges; and clearing drains are examples of maintenance. The useful life of an asset is normally determined assuming appropriate levels of maintenance and appropriate intervals. A similar principle applies to minor repairs</w:t>
      </w:r>
      <w:r w:rsidR="006C299B">
        <w:rPr>
          <w:lang w:eastAsia="en-GB"/>
        </w:rPr>
        <w:t>,</w:t>
      </w:r>
      <w:r w:rsidRPr="00DF3FE4">
        <w:rPr>
          <w:lang w:eastAsia="en-GB"/>
        </w:rPr>
        <w:t xml:space="preserve"> such as treating cracking in spray seals or repairing a lift. </w:t>
      </w:r>
    </w:p>
    <w:p w14:paraId="4B114EDC" w14:textId="3FBCCCB3" w:rsidR="00ED3D95" w:rsidRPr="00DF3FE4" w:rsidRDefault="003E5B47" w:rsidP="00BB009B">
      <w:pPr>
        <w:jc w:val="both"/>
        <w:rPr>
          <w:lang w:eastAsia="en-GB"/>
        </w:rPr>
      </w:pPr>
      <w:r w:rsidRPr="00DF3FE4">
        <w:rPr>
          <w:lang w:eastAsia="en-GB"/>
        </w:rPr>
        <w:t>Similarly,</w:t>
      </w:r>
      <w:r w:rsidR="00ED3D95" w:rsidRPr="00DF3FE4">
        <w:rPr>
          <w:lang w:eastAsia="en-GB"/>
        </w:rPr>
        <w:t xml:space="preserve"> the cost of operating an asset</w:t>
      </w:r>
      <w:r w:rsidR="00F24216" w:rsidRPr="00DF3FE4">
        <w:rPr>
          <w:lang w:eastAsia="en-GB"/>
        </w:rPr>
        <w:t>, such as cost of staff to run a facility; fuel and power; and the cost of routine inspections</w:t>
      </w:r>
      <w:r w:rsidR="00ED3D95" w:rsidRPr="00DF3FE4">
        <w:rPr>
          <w:lang w:eastAsia="en-GB"/>
        </w:rPr>
        <w:t xml:space="preserve"> </w:t>
      </w:r>
      <w:r w:rsidR="00F24216" w:rsidRPr="00DF3FE4">
        <w:rPr>
          <w:lang w:eastAsia="en-GB"/>
        </w:rPr>
        <w:t>are</w:t>
      </w:r>
      <w:r w:rsidR="00ED3D95" w:rsidRPr="00DF3FE4">
        <w:rPr>
          <w:lang w:eastAsia="en-GB"/>
        </w:rPr>
        <w:t xml:space="preserve"> not capitalised but expensed when it is incurred. </w:t>
      </w:r>
    </w:p>
    <w:p w14:paraId="7122D6E7" w14:textId="74BA2E39" w:rsidR="00ED3D95" w:rsidRPr="00DF3FE4" w:rsidRDefault="00ED3D95" w:rsidP="00ED3D95">
      <w:pPr>
        <w:spacing w:before="100" w:beforeAutospacing="1" w:after="100" w:afterAutospacing="1" w:line="240" w:lineRule="auto"/>
        <w:rPr>
          <w:rFonts w:ascii="Times New Roman" w:hAnsi="Times New Roman"/>
          <w:i/>
          <w:iCs/>
          <w:color w:val="auto"/>
          <w:szCs w:val="22"/>
          <w:lang w:eastAsia="en-GB"/>
        </w:rPr>
      </w:pPr>
      <w:r w:rsidRPr="00DF3FE4">
        <w:rPr>
          <w:rFonts w:cs="Arial"/>
          <w:i/>
          <w:iCs/>
          <w:color w:val="auto"/>
          <w:szCs w:val="22"/>
          <w:lang w:eastAsia="en-GB"/>
        </w:rPr>
        <w:t>Capital Costs</w:t>
      </w:r>
    </w:p>
    <w:p w14:paraId="7E3E26B4" w14:textId="27A7FB88" w:rsidR="00ED3D95" w:rsidRPr="00DF3FE4" w:rsidRDefault="00ED3D95" w:rsidP="006C299B">
      <w:pPr>
        <w:jc w:val="both"/>
        <w:rPr>
          <w:rFonts w:ascii="Times New Roman" w:hAnsi="Times New Roman"/>
          <w:lang w:eastAsia="en-GB"/>
        </w:rPr>
      </w:pPr>
      <w:r w:rsidRPr="00DF3FE4">
        <w:rPr>
          <w:lang w:eastAsia="en-GB"/>
        </w:rPr>
        <w:t xml:space="preserve">Some </w:t>
      </w:r>
      <w:r w:rsidR="009C3329" w:rsidRPr="00DF3FE4">
        <w:rPr>
          <w:lang w:eastAsia="en-GB"/>
        </w:rPr>
        <w:t xml:space="preserve">subsequent </w:t>
      </w:r>
      <w:r w:rsidRPr="00DF3FE4">
        <w:rPr>
          <w:lang w:eastAsia="en-GB"/>
        </w:rPr>
        <w:t xml:space="preserve">costs incurred over the life of an asset may </w:t>
      </w:r>
      <w:r w:rsidR="009C3329" w:rsidRPr="00DF3FE4">
        <w:rPr>
          <w:lang w:eastAsia="en-GB"/>
        </w:rPr>
        <w:t>meet the recognition criteria and be</w:t>
      </w:r>
      <w:r w:rsidRPr="00DF3FE4">
        <w:rPr>
          <w:lang w:eastAsia="en-GB"/>
        </w:rPr>
        <w:t xml:space="preserve"> recorded as part of the carrying value of the </w:t>
      </w:r>
      <w:r w:rsidR="009C3329" w:rsidRPr="00DF3FE4">
        <w:rPr>
          <w:lang w:eastAsia="en-GB"/>
        </w:rPr>
        <w:t>asset.</w:t>
      </w:r>
      <w:r w:rsidRPr="00DF3FE4">
        <w:rPr>
          <w:lang w:eastAsia="en-GB"/>
        </w:rPr>
        <w:t xml:space="preserve"> The criteria to be applied to determine whether costs should be capitalised is whether, when compared to the original asset, the expenditure: </w:t>
      </w:r>
    </w:p>
    <w:p w14:paraId="315FCC3D" w14:textId="7D2DBA38" w:rsidR="00ED3D95" w:rsidRPr="003E5B47" w:rsidRDefault="00ED3D95">
      <w:pPr>
        <w:pStyle w:val="ListParagraph"/>
        <w:numPr>
          <w:ilvl w:val="0"/>
          <w:numId w:val="23"/>
        </w:numPr>
        <w:rPr>
          <w:rFonts w:ascii="Symbol" w:hAnsi="Symbol"/>
          <w:lang w:eastAsia="en-GB"/>
        </w:rPr>
      </w:pPr>
      <w:r w:rsidRPr="00DF3FE4">
        <w:rPr>
          <w:lang w:eastAsia="en-GB"/>
        </w:rPr>
        <w:t>is material</w:t>
      </w:r>
      <w:r w:rsidR="00723FC3">
        <w:rPr>
          <w:lang w:eastAsia="en-GB"/>
        </w:rPr>
        <w:t>;</w:t>
      </w:r>
      <w:r w:rsidRPr="00DF3FE4">
        <w:rPr>
          <w:lang w:eastAsia="en-GB"/>
        </w:rPr>
        <w:t xml:space="preserve"> </w:t>
      </w:r>
    </w:p>
    <w:p w14:paraId="432B1BF3" w14:textId="6FC74CE1" w:rsidR="00ED3D95" w:rsidRPr="003E5B47" w:rsidRDefault="00ED3D95">
      <w:pPr>
        <w:pStyle w:val="ListParagraph"/>
        <w:numPr>
          <w:ilvl w:val="0"/>
          <w:numId w:val="23"/>
        </w:numPr>
        <w:rPr>
          <w:rFonts w:ascii="Symbol" w:hAnsi="Symbol"/>
          <w:lang w:eastAsia="en-GB"/>
        </w:rPr>
      </w:pPr>
      <w:r w:rsidRPr="00DF3FE4">
        <w:rPr>
          <w:lang w:eastAsia="en-GB"/>
        </w:rPr>
        <w:t>extends the useful life of the asset</w:t>
      </w:r>
      <w:r w:rsidR="00723FC3">
        <w:rPr>
          <w:lang w:eastAsia="en-GB"/>
        </w:rPr>
        <w:t>;</w:t>
      </w:r>
      <w:r w:rsidRPr="00DF3FE4">
        <w:rPr>
          <w:lang w:eastAsia="en-GB"/>
        </w:rPr>
        <w:t xml:space="preserve"> and/or </w:t>
      </w:r>
    </w:p>
    <w:p w14:paraId="67DC004F" w14:textId="70E413CF" w:rsidR="00ED3D95" w:rsidRPr="006C299B" w:rsidRDefault="00ED3D95">
      <w:pPr>
        <w:pStyle w:val="ListParagraph"/>
        <w:numPr>
          <w:ilvl w:val="0"/>
          <w:numId w:val="23"/>
        </w:numPr>
        <w:rPr>
          <w:rFonts w:ascii="Symbol" w:hAnsi="Symbol"/>
          <w:lang w:eastAsia="en-GB"/>
        </w:rPr>
      </w:pPr>
      <w:r w:rsidRPr="00DF3FE4">
        <w:rPr>
          <w:lang w:eastAsia="en-GB"/>
        </w:rPr>
        <w:t xml:space="preserve">provides additional economic benefits or service potential. </w:t>
      </w:r>
    </w:p>
    <w:p w14:paraId="78D8ED99" w14:textId="77777777" w:rsidR="006C299B" w:rsidRPr="003E5B47" w:rsidRDefault="006C299B" w:rsidP="006C299B">
      <w:pPr>
        <w:pStyle w:val="ListParagraph"/>
        <w:rPr>
          <w:rFonts w:ascii="Symbol" w:hAnsi="Symbol"/>
          <w:lang w:eastAsia="en-GB"/>
        </w:rPr>
      </w:pPr>
    </w:p>
    <w:p w14:paraId="7E04B807" w14:textId="5122A601" w:rsidR="00ED3D95" w:rsidRPr="00DF3FE4" w:rsidRDefault="00ED3D95" w:rsidP="006C299B">
      <w:pPr>
        <w:jc w:val="both"/>
        <w:rPr>
          <w:rFonts w:ascii="Symbol" w:hAnsi="Symbol"/>
          <w:lang w:eastAsia="en-GB"/>
        </w:rPr>
      </w:pPr>
      <w:r w:rsidRPr="00DF3FE4">
        <w:rPr>
          <w:lang w:eastAsia="en-GB"/>
        </w:rPr>
        <w:t xml:space="preserve">The simplest example of a subsequent cost that may be capitalised is the replacement of a major component – for example, replacing the seal on a sealed road segment. The seal is designed to keep water out of the sub-grade or pavement. Water reduces the load carrying capacity of the pavement and sub grade. If a seal is not replaced it will become brittle and crack allowing water ingress. This will seriously reduce the useful life of the road asset segment. Regularly replacing seals will extend the useful life of a pavement and such expenditure should therefore be capitalised where it satisfies the capitalisation threshold criteria (materiality). </w:t>
      </w:r>
    </w:p>
    <w:p w14:paraId="1614E2E0" w14:textId="77777777" w:rsidR="00ED3D95" w:rsidRPr="00DF3FE4" w:rsidRDefault="00ED3D95" w:rsidP="006C299B">
      <w:pPr>
        <w:jc w:val="both"/>
        <w:rPr>
          <w:rFonts w:ascii="Symbol" w:hAnsi="Symbol"/>
          <w:lang w:eastAsia="en-GB"/>
        </w:rPr>
      </w:pPr>
      <w:r w:rsidRPr="00DF3FE4">
        <w:rPr>
          <w:lang w:eastAsia="en-GB"/>
        </w:rPr>
        <w:t xml:space="preserve">A similar principle applies to expenditure on other asset components such as gravel re-sheets and re-roofing. </w:t>
      </w:r>
    </w:p>
    <w:p w14:paraId="3A506871" w14:textId="77777777" w:rsidR="00ED3D95" w:rsidRPr="00DF3FE4" w:rsidRDefault="00ED3D95" w:rsidP="006C299B">
      <w:pPr>
        <w:jc w:val="both"/>
        <w:rPr>
          <w:rFonts w:ascii="Symbol" w:hAnsi="Symbol"/>
          <w:lang w:eastAsia="en-GB"/>
        </w:rPr>
      </w:pPr>
      <w:r w:rsidRPr="00DF3FE4">
        <w:rPr>
          <w:lang w:eastAsia="en-GB"/>
        </w:rPr>
        <w:t xml:space="preserve">Examples of added economic benefit include lane and shoulder widening, or additional lanes on roads or bridges. </w:t>
      </w:r>
    </w:p>
    <w:p w14:paraId="07F03214" w14:textId="45B87BAB" w:rsidR="003D242A" w:rsidRDefault="00ED3D95" w:rsidP="006C299B">
      <w:pPr>
        <w:jc w:val="both"/>
        <w:rPr>
          <w:lang w:eastAsia="en-GB"/>
        </w:rPr>
      </w:pPr>
      <w:r w:rsidRPr="00DF3FE4">
        <w:rPr>
          <w:lang w:eastAsia="en-GB"/>
        </w:rPr>
        <w:lastRenderedPageBreak/>
        <w:t xml:space="preserve">The </w:t>
      </w:r>
      <w:r w:rsidR="00FF15FE">
        <w:rPr>
          <w:lang w:eastAsia="en-GB"/>
        </w:rPr>
        <w:t>Standards</w:t>
      </w:r>
      <w:r w:rsidRPr="00DF3FE4">
        <w:rPr>
          <w:lang w:eastAsia="en-GB"/>
        </w:rPr>
        <w:t xml:space="preserve"> (</w:t>
      </w:r>
      <w:r w:rsidRPr="006C299B">
        <w:rPr>
          <w:b/>
          <w:bCs/>
          <w:lang w:eastAsia="en-GB"/>
        </w:rPr>
        <w:t>AASB 116.14</w:t>
      </w:r>
      <w:r w:rsidRPr="00DF3FE4">
        <w:rPr>
          <w:lang w:eastAsia="en-GB"/>
        </w:rPr>
        <w:t>) also clarify the situation in relation to major periodic inspections, particularly where these are an operating requirement – for example for safety reasons. If above the capitalisation threshold (</w:t>
      </w:r>
      <w:r w:rsidR="00D32E16" w:rsidRPr="00DF3FE4">
        <w:rPr>
          <w:lang w:eastAsia="en-GB"/>
        </w:rPr>
        <w:t>i.e.</w:t>
      </w:r>
      <w:r w:rsidRPr="00DF3FE4">
        <w:rPr>
          <w:lang w:eastAsia="en-GB"/>
        </w:rPr>
        <w:t xml:space="preserve"> material), the cost of such inspections is to be capitalised and depreciated. The full cost of the inspection will usually be fully depreciated (i.e. no residual value) over the period between the date of the inspection and the date of the next planned inspection. </w:t>
      </w:r>
    </w:p>
    <w:p w14:paraId="496D50A5" w14:textId="77777777" w:rsidR="00FF15FE" w:rsidRPr="00FF15FE" w:rsidRDefault="00FF15FE" w:rsidP="00FF15FE">
      <w:pPr>
        <w:spacing w:before="100" w:beforeAutospacing="1" w:after="100" w:afterAutospacing="1" w:line="240" w:lineRule="auto"/>
        <w:rPr>
          <w:rFonts w:cs="Arial"/>
          <w:color w:val="auto"/>
          <w:szCs w:val="22"/>
          <w:lang w:eastAsia="en-GB"/>
        </w:rPr>
      </w:pPr>
    </w:p>
    <w:p w14:paraId="0C246091" w14:textId="65E6ECF0" w:rsidR="003D242A" w:rsidRDefault="003D242A" w:rsidP="00CF76E7">
      <w:pPr>
        <w:pStyle w:val="Heading3"/>
        <w:rPr>
          <w:b w:val="0"/>
          <w:bCs w:val="0"/>
        </w:rPr>
      </w:pPr>
      <w:r>
        <w:br w:type="page"/>
      </w:r>
    </w:p>
    <w:p w14:paraId="5698EBA0" w14:textId="3F03C1EB" w:rsidR="005A06CA" w:rsidRDefault="00FD1A34" w:rsidP="005A06CA">
      <w:pPr>
        <w:pStyle w:val="Heading3"/>
      </w:pPr>
      <w:bookmarkStart w:id="33" w:name="_4.7_Valuing_Assets"/>
      <w:bookmarkStart w:id="34" w:name="_Toc123637748"/>
      <w:bookmarkEnd w:id="33"/>
      <w:r>
        <w:lastRenderedPageBreak/>
        <w:t xml:space="preserve">4.7 </w:t>
      </w:r>
      <w:r w:rsidR="005A06CA">
        <w:t>Valuing Assets</w:t>
      </w:r>
      <w:bookmarkEnd w:id="34"/>
    </w:p>
    <w:p w14:paraId="0D5D92B5" w14:textId="5FA00CD5" w:rsidR="005A06CA" w:rsidRDefault="00FD1A34" w:rsidP="00E568D1">
      <w:pPr>
        <w:pStyle w:val="Heading4"/>
      </w:pPr>
      <w:bookmarkStart w:id="35" w:name="_Toc123637749"/>
      <w:r>
        <w:t xml:space="preserve">4.7.1 </w:t>
      </w:r>
      <w:r w:rsidR="005A06CA">
        <w:t>Measurement after Recognition</w:t>
      </w:r>
      <w:bookmarkEnd w:id="35"/>
    </w:p>
    <w:p w14:paraId="00024AA0" w14:textId="69BB7E50" w:rsidR="00370F70" w:rsidRDefault="00370F70" w:rsidP="00370F70">
      <w:r>
        <w:t>AASB</w:t>
      </w:r>
      <w:r w:rsidR="00DF5E7B">
        <w:t xml:space="preserve"> </w:t>
      </w:r>
      <w:r>
        <w:t>116.29 requires assets that were originally recognised a</w:t>
      </w:r>
      <w:r w:rsidR="00FF15FE">
        <w:t>t</w:t>
      </w:r>
      <w:r>
        <w:t xml:space="preserve"> cost to be subsequently measured using either the cost model or</w:t>
      </w:r>
      <w:r w:rsidR="008160F2">
        <w:t xml:space="preserve"> revaluation model (</w:t>
      </w:r>
      <w:r>
        <w:t>fair value</w:t>
      </w:r>
      <w:r w:rsidR="008160F2">
        <w:t>)</w:t>
      </w:r>
      <w:r>
        <w:t>.</w:t>
      </w:r>
    </w:p>
    <w:p w14:paraId="736984E2" w14:textId="1E2341A9" w:rsidR="00370F70" w:rsidRDefault="00370F70" w:rsidP="00370F70">
      <w:pPr>
        <w:spacing w:before="0" w:after="0" w:line="240" w:lineRule="auto"/>
      </w:pPr>
      <w:r>
        <w:t>However</w:t>
      </w:r>
      <w:r w:rsidR="00DF5E7B">
        <w:t>, the</w:t>
      </w:r>
      <w:r>
        <w:t xml:space="preserve"> FM </w:t>
      </w:r>
      <w:r w:rsidR="00480F0D">
        <w:rPr>
          <w:rFonts w:cs="Arial"/>
          <w:szCs w:val="22"/>
        </w:rPr>
        <w:t>Regulations</w:t>
      </w:r>
      <w:r>
        <w:t xml:space="preserve"> 17A(4) requires local governments to revalue at fair value</w:t>
      </w:r>
      <w:r w:rsidR="00EC7B65">
        <w:t xml:space="preserve"> (revaluation model)</w:t>
      </w:r>
      <w:r w:rsidR="00A146B4">
        <w:t xml:space="preserve"> assets relating to</w:t>
      </w:r>
      <w:r>
        <w:t>:</w:t>
      </w:r>
    </w:p>
    <w:p w14:paraId="5265E6E2" w14:textId="77777777" w:rsidR="00370F70" w:rsidRDefault="00370F70" w:rsidP="00370F70">
      <w:pPr>
        <w:spacing w:before="0" w:after="0" w:line="240" w:lineRule="auto"/>
      </w:pPr>
    </w:p>
    <w:p w14:paraId="6147AA97" w14:textId="156845FD" w:rsidR="00370F70" w:rsidRPr="00370F70" w:rsidRDefault="00370F70">
      <w:pPr>
        <w:pStyle w:val="ListParagraph"/>
        <w:numPr>
          <w:ilvl w:val="0"/>
          <w:numId w:val="15"/>
        </w:numPr>
        <w:spacing w:before="0"/>
      </w:pPr>
      <w:r w:rsidRPr="00370F70">
        <w:t xml:space="preserve">land and buildings that are classified as property, plant and equipment; or </w:t>
      </w:r>
    </w:p>
    <w:p w14:paraId="2D678CA9" w14:textId="7CBD4EEB" w:rsidR="00370F70" w:rsidRPr="00370F70" w:rsidRDefault="00370F70">
      <w:pPr>
        <w:pStyle w:val="ListParagraph"/>
        <w:numPr>
          <w:ilvl w:val="0"/>
          <w:numId w:val="15"/>
        </w:numPr>
        <w:spacing w:before="0"/>
      </w:pPr>
      <w:r w:rsidRPr="00370F70">
        <w:t xml:space="preserve">investment properties; or </w:t>
      </w:r>
    </w:p>
    <w:p w14:paraId="122A95F3" w14:textId="6039C2EE" w:rsidR="00370F70" w:rsidRPr="00370F70" w:rsidRDefault="00370F70">
      <w:pPr>
        <w:pStyle w:val="ListParagraph"/>
        <w:numPr>
          <w:ilvl w:val="0"/>
          <w:numId w:val="15"/>
        </w:numPr>
        <w:spacing w:before="0"/>
      </w:pPr>
      <w:r w:rsidRPr="00370F70">
        <w:t>infrastructure; or</w:t>
      </w:r>
    </w:p>
    <w:p w14:paraId="72F4AB45" w14:textId="039D0784" w:rsidR="00370F70" w:rsidRDefault="00370F70">
      <w:pPr>
        <w:pStyle w:val="ListParagraph"/>
        <w:numPr>
          <w:ilvl w:val="0"/>
          <w:numId w:val="15"/>
        </w:numPr>
        <w:spacing w:before="0"/>
      </w:pPr>
      <w:r w:rsidRPr="00370F70">
        <w:t xml:space="preserve">vested improvements that the local government </w:t>
      </w:r>
      <w:r w:rsidR="00DF5E7B" w:rsidRPr="00370F70">
        <w:t>controls</w:t>
      </w:r>
      <w:r w:rsidR="00DF5E7B">
        <w:t>.</w:t>
      </w:r>
    </w:p>
    <w:p w14:paraId="781EA816" w14:textId="77777777" w:rsidR="00961D48" w:rsidRDefault="00961D48" w:rsidP="00961D48">
      <w:pPr>
        <w:pStyle w:val="ListParagraph"/>
        <w:spacing w:before="0"/>
        <w:ind w:left="1440"/>
      </w:pPr>
    </w:p>
    <w:p w14:paraId="055F59A0" w14:textId="78E7660E" w:rsidR="00F862D6" w:rsidRDefault="00DF5E7B" w:rsidP="00DF5E7B">
      <w:pPr>
        <w:spacing w:before="0" w:after="0" w:line="240" w:lineRule="auto"/>
        <w:jc w:val="both"/>
      </w:pPr>
      <w:r>
        <w:t>W</w:t>
      </w:r>
      <w:r w:rsidR="00F862D6" w:rsidRPr="00F862D6">
        <w:t xml:space="preserve">henever the local government is of the opinion that the fair value of the asset is likely to be materially different from its carrying amount; </w:t>
      </w:r>
      <w:r w:rsidR="00A146B4">
        <w:t>and in any event, within a period of at least 3 years but not more than 5 years after the day on which the asset was last valued or revalued</w:t>
      </w:r>
      <w:r w:rsidR="00F862D6" w:rsidRPr="00F862D6">
        <w:t>.</w:t>
      </w:r>
      <w:r w:rsidR="00A146B4" w:rsidRPr="00A146B4">
        <w:rPr>
          <w:rStyle w:val="FootnoteReference"/>
        </w:rPr>
        <w:t xml:space="preserve"> </w:t>
      </w:r>
      <w:r w:rsidR="00A146B4">
        <w:rPr>
          <w:rStyle w:val="FootnoteReference"/>
        </w:rPr>
        <w:footnoteReference w:id="17"/>
      </w:r>
      <w:r w:rsidR="00F862D6" w:rsidRPr="00F862D6">
        <w:t xml:space="preserve"> </w:t>
      </w:r>
    </w:p>
    <w:p w14:paraId="29EFBB5D" w14:textId="6CF3B147" w:rsidR="00F862D6" w:rsidRDefault="00F862D6" w:rsidP="00F862D6">
      <w:pPr>
        <w:spacing w:before="0" w:after="0" w:line="240" w:lineRule="auto"/>
      </w:pPr>
    </w:p>
    <w:p w14:paraId="5BE4F078" w14:textId="5044E8E0" w:rsidR="00F862D6" w:rsidRPr="00F862D6" w:rsidRDefault="00961D48" w:rsidP="00F447A1">
      <w:pPr>
        <w:spacing w:before="0" w:after="0" w:line="240" w:lineRule="auto"/>
        <w:jc w:val="both"/>
      </w:pPr>
      <w:r>
        <w:t xml:space="preserve">Therefore, all asset classes are required to be subsequently measured at fair value except for </w:t>
      </w:r>
      <w:r w:rsidR="00F862D6">
        <w:t xml:space="preserve">Plant and </w:t>
      </w:r>
      <w:r>
        <w:t>E</w:t>
      </w:r>
      <w:r w:rsidR="00F862D6">
        <w:t xml:space="preserve">quipment and </w:t>
      </w:r>
      <w:r>
        <w:t>R</w:t>
      </w:r>
      <w:r w:rsidR="00F862D6">
        <w:t>ight-of-</w:t>
      </w:r>
      <w:r>
        <w:t>U</w:t>
      </w:r>
      <w:r w:rsidR="00F862D6">
        <w:t xml:space="preserve">se </w:t>
      </w:r>
      <w:r>
        <w:t>A</w:t>
      </w:r>
      <w:r w:rsidR="00F862D6">
        <w:t>ssets</w:t>
      </w:r>
      <w:r w:rsidR="00F447A1">
        <w:t>,</w:t>
      </w:r>
      <w:r w:rsidR="00F862D6">
        <w:t xml:space="preserve"> </w:t>
      </w:r>
      <w:r>
        <w:t xml:space="preserve">which </w:t>
      </w:r>
      <w:r w:rsidR="00F862D6">
        <w:t xml:space="preserve">are to be measured using the cost model. (FM </w:t>
      </w:r>
      <w:r w:rsidR="00480F0D">
        <w:rPr>
          <w:rFonts w:cs="Arial"/>
          <w:szCs w:val="22"/>
        </w:rPr>
        <w:t>Regulations</w:t>
      </w:r>
      <w:r w:rsidR="00F862D6">
        <w:t xml:space="preserve"> 17A (2)(b)&amp;(c)</w:t>
      </w:r>
      <w:r>
        <w:t>)</w:t>
      </w:r>
      <w:r w:rsidR="00F862D6">
        <w:t>.</w:t>
      </w:r>
    </w:p>
    <w:p w14:paraId="251C8FF6" w14:textId="53CBA6D5" w:rsidR="00F862D6" w:rsidRDefault="00F862D6" w:rsidP="00F862D6">
      <w:pPr>
        <w:spacing w:before="0" w:after="0" w:line="240" w:lineRule="auto"/>
        <w:rPr>
          <w:i/>
          <w:iCs/>
        </w:rPr>
      </w:pPr>
    </w:p>
    <w:p w14:paraId="46CC2ABF" w14:textId="77777777" w:rsidR="00F862D6" w:rsidRPr="007F6A3E" w:rsidRDefault="00F862D6" w:rsidP="00F862D6">
      <w:pPr>
        <w:spacing w:before="0" w:after="0" w:line="240" w:lineRule="auto"/>
        <w:rPr>
          <w:i/>
          <w:iCs/>
        </w:rPr>
      </w:pPr>
    </w:p>
    <w:tbl>
      <w:tblPr>
        <w:tblStyle w:val="TableGrid"/>
        <w:tblW w:w="0" w:type="auto"/>
        <w:shd w:val="clear" w:color="auto" w:fill="ABDAE1" w:themeFill="accent4" w:themeFillTint="66"/>
        <w:tblLook w:val="04A0" w:firstRow="1" w:lastRow="0" w:firstColumn="1" w:lastColumn="0" w:noHBand="0" w:noVBand="1"/>
      </w:tblPr>
      <w:tblGrid>
        <w:gridCol w:w="9629"/>
      </w:tblGrid>
      <w:tr w:rsidR="00370F70" w14:paraId="7503D1FC" w14:textId="77777777" w:rsidTr="00CB3BE6">
        <w:tc>
          <w:tcPr>
            <w:tcW w:w="9629" w:type="dxa"/>
            <w:shd w:val="clear" w:color="auto" w:fill="ABDAE1" w:themeFill="accent4" w:themeFillTint="66"/>
          </w:tcPr>
          <w:p w14:paraId="21AE1767" w14:textId="2B6EC163" w:rsidR="00370F70" w:rsidRDefault="00370F70" w:rsidP="00370F70">
            <w:pPr>
              <w:spacing w:before="0"/>
            </w:pPr>
            <w:r w:rsidRPr="007F6A3E">
              <w:rPr>
                <w:b/>
                <w:bCs/>
                <w:i/>
                <w:iCs/>
              </w:rPr>
              <w:t>17A. Valuation of certain assets for financial reports</w:t>
            </w:r>
          </w:p>
          <w:p w14:paraId="47F57420" w14:textId="6FF06347" w:rsidR="00370F70" w:rsidRDefault="00370F70" w:rsidP="00370F70">
            <w:pPr>
              <w:spacing w:before="0"/>
            </w:pPr>
            <w:r>
              <w:t>….</w:t>
            </w:r>
          </w:p>
          <w:p w14:paraId="2E74BD8D" w14:textId="77777777" w:rsidR="00370F70" w:rsidRPr="007F6A3E" w:rsidRDefault="00370F70" w:rsidP="00370F70">
            <w:pPr>
              <w:spacing w:before="0" w:after="0" w:line="240" w:lineRule="auto"/>
              <w:rPr>
                <w:i/>
                <w:iCs/>
              </w:rPr>
            </w:pPr>
            <w:r w:rsidRPr="007F6A3E">
              <w:rPr>
                <w:i/>
                <w:iCs/>
              </w:rPr>
              <w:t xml:space="preserve">(2) A local government must show in each financial report for a financial year ending on or after 30 June 2020 — </w:t>
            </w:r>
          </w:p>
          <w:p w14:paraId="4F98A077" w14:textId="77777777" w:rsidR="00370F70" w:rsidRPr="007F6A3E" w:rsidRDefault="00370F70" w:rsidP="00370F70">
            <w:pPr>
              <w:spacing w:before="0" w:after="0" w:line="240" w:lineRule="auto"/>
              <w:rPr>
                <w:i/>
                <w:iCs/>
              </w:rPr>
            </w:pPr>
          </w:p>
          <w:p w14:paraId="2D50D1B2" w14:textId="77777777" w:rsidR="00370F70" w:rsidRPr="007F6A3E" w:rsidRDefault="00370F70" w:rsidP="00370F70">
            <w:pPr>
              <w:spacing w:before="0" w:after="0" w:line="240" w:lineRule="auto"/>
              <w:ind w:left="720"/>
              <w:rPr>
                <w:i/>
                <w:iCs/>
              </w:rPr>
            </w:pPr>
            <w:r w:rsidRPr="007F6A3E">
              <w:rPr>
                <w:i/>
                <w:iCs/>
              </w:rPr>
              <w:t xml:space="preserve">(a) the fair value of all of the non-financial assets of the local government that are — </w:t>
            </w:r>
          </w:p>
          <w:p w14:paraId="108952B0" w14:textId="77777777" w:rsidR="00370F70" w:rsidRPr="007F6A3E" w:rsidRDefault="00370F70" w:rsidP="00370F70">
            <w:pPr>
              <w:spacing w:before="0" w:after="0" w:line="240" w:lineRule="auto"/>
              <w:ind w:left="720"/>
              <w:rPr>
                <w:i/>
                <w:iCs/>
              </w:rPr>
            </w:pPr>
          </w:p>
          <w:p w14:paraId="7F35E62D" w14:textId="77777777" w:rsidR="00370F70" w:rsidRPr="007F6A3E" w:rsidRDefault="00370F70" w:rsidP="00370F70">
            <w:pPr>
              <w:spacing w:before="0" w:after="0" w:line="240" w:lineRule="auto"/>
              <w:ind w:left="1440"/>
              <w:rPr>
                <w:i/>
                <w:iCs/>
              </w:rPr>
            </w:pPr>
            <w:r w:rsidRPr="007F6A3E">
              <w:rPr>
                <w:i/>
                <w:iCs/>
              </w:rPr>
              <w:t>(</w:t>
            </w:r>
            <w:proofErr w:type="spellStart"/>
            <w:r w:rsidRPr="007F6A3E">
              <w:rPr>
                <w:i/>
                <w:iCs/>
              </w:rPr>
              <w:t>i</w:t>
            </w:r>
            <w:proofErr w:type="spellEnd"/>
            <w:r w:rsidRPr="007F6A3E">
              <w:rPr>
                <w:i/>
                <w:iCs/>
              </w:rPr>
              <w:t xml:space="preserve">) land and buildings that are classified as property, plant and equipment; or </w:t>
            </w:r>
          </w:p>
          <w:p w14:paraId="51CC4E0C" w14:textId="77777777" w:rsidR="00370F70" w:rsidRPr="007F6A3E" w:rsidRDefault="00370F70" w:rsidP="00370F70">
            <w:pPr>
              <w:spacing w:before="0" w:after="0" w:line="240" w:lineRule="auto"/>
              <w:ind w:left="1440"/>
              <w:rPr>
                <w:i/>
                <w:iCs/>
              </w:rPr>
            </w:pPr>
            <w:r w:rsidRPr="007F6A3E">
              <w:rPr>
                <w:i/>
                <w:iCs/>
              </w:rPr>
              <w:t xml:space="preserve">(ii) investment properties; or </w:t>
            </w:r>
          </w:p>
          <w:p w14:paraId="25DB0C63" w14:textId="77777777" w:rsidR="00370F70" w:rsidRPr="007F6A3E" w:rsidRDefault="00370F70" w:rsidP="00370F70">
            <w:pPr>
              <w:spacing w:before="0" w:after="0" w:line="240" w:lineRule="auto"/>
              <w:ind w:left="1440"/>
              <w:rPr>
                <w:i/>
                <w:iCs/>
              </w:rPr>
            </w:pPr>
            <w:r w:rsidRPr="007F6A3E">
              <w:rPr>
                <w:i/>
                <w:iCs/>
              </w:rPr>
              <w:t xml:space="preserve">(iii) infrastructure; or </w:t>
            </w:r>
          </w:p>
          <w:p w14:paraId="5F76E643" w14:textId="77777777" w:rsidR="00370F70" w:rsidRPr="007F6A3E" w:rsidRDefault="00370F70" w:rsidP="00370F70">
            <w:pPr>
              <w:spacing w:before="0" w:after="0" w:line="240" w:lineRule="auto"/>
              <w:ind w:left="1440"/>
              <w:rPr>
                <w:i/>
                <w:iCs/>
              </w:rPr>
            </w:pPr>
            <w:r w:rsidRPr="007F6A3E">
              <w:rPr>
                <w:i/>
                <w:iCs/>
              </w:rPr>
              <w:t xml:space="preserve">(iv) vested improvements that the local government controls; and </w:t>
            </w:r>
          </w:p>
          <w:p w14:paraId="6F6C904C" w14:textId="77777777" w:rsidR="00370F70" w:rsidRPr="007F6A3E" w:rsidRDefault="00370F70" w:rsidP="00370F70">
            <w:pPr>
              <w:spacing w:before="0" w:after="0" w:line="240" w:lineRule="auto"/>
              <w:ind w:left="720"/>
              <w:rPr>
                <w:i/>
                <w:iCs/>
              </w:rPr>
            </w:pPr>
          </w:p>
          <w:p w14:paraId="32E8AC65" w14:textId="77777777" w:rsidR="00370F70" w:rsidRPr="007F6A3E" w:rsidRDefault="00370F70" w:rsidP="00370F70">
            <w:pPr>
              <w:spacing w:before="0" w:after="0" w:line="240" w:lineRule="auto"/>
              <w:ind w:left="720"/>
              <w:rPr>
                <w:i/>
                <w:iCs/>
              </w:rPr>
            </w:pPr>
            <w:r w:rsidRPr="007F6A3E">
              <w:rPr>
                <w:i/>
                <w:iCs/>
              </w:rPr>
              <w:t xml:space="preserve">(b) the carrying amount of all of the non-financial assets of the local government that are plant and equipment type assets measured using the cost model in accordance with the AAS; and </w:t>
            </w:r>
          </w:p>
          <w:p w14:paraId="232A710A" w14:textId="77777777" w:rsidR="00370F70" w:rsidRPr="007F6A3E" w:rsidRDefault="00370F70" w:rsidP="00370F70">
            <w:pPr>
              <w:spacing w:before="0" w:after="0" w:line="240" w:lineRule="auto"/>
              <w:ind w:left="720"/>
              <w:rPr>
                <w:i/>
                <w:iCs/>
              </w:rPr>
            </w:pPr>
          </w:p>
          <w:p w14:paraId="2E3F5803" w14:textId="77777777" w:rsidR="00370F70" w:rsidRDefault="00370F70" w:rsidP="00370F70">
            <w:pPr>
              <w:spacing w:before="0" w:after="0" w:line="240" w:lineRule="auto"/>
              <w:ind w:left="720"/>
              <w:rPr>
                <w:i/>
                <w:iCs/>
              </w:rPr>
            </w:pPr>
            <w:r w:rsidRPr="007F6A3E">
              <w:rPr>
                <w:i/>
                <w:iCs/>
              </w:rPr>
              <w:t xml:space="preserve">(c) the carrying amount of all of the right-of-use assets of the local government (other than vested improvements referred to in paragraph (a)(iv)) measured using the cost model in accordance with the AAS. </w:t>
            </w:r>
          </w:p>
          <w:p w14:paraId="4F203A97" w14:textId="77777777" w:rsidR="00370F70" w:rsidRDefault="00370F70" w:rsidP="00370F70">
            <w:pPr>
              <w:spacing w:before="0" w:after="0" w:line="240" w:lineRule="auto"/>
              <w:ind w:left="720"/>
              <w:rPr>
                <w:i/>
                <w:iCs/>
              </w:rPr>
            </w:pPr>
          </w:p>
          <w:p w14:paraId="227481FB" w14:textId="77777777" w:rsidR="00370F70" w:rsidRPr="007F6A3E" w:rsidRDefault="00370F70" w:rsidP="00370F70">
            <w:pPr>
              <w:spacing w:before="0" w:after="0" w:line="240" w:lineRule="auto"/>
              <w:rPr>
                <w:i/>
                <w:iCs/>
              </w:rPr>
            </w:pPr>
            <w:r w:rsidRPr="007F6A3E">
              <w:rPr>
                <w:i/>
                <w:iCs/>
              </w:rPr>
              <w:t xml:space="preserve">[(3) deleted] </w:t>
            </w:r>
          </w:p>
          <w:p w14:paraId="6AAB4CD4" w14:textId="77777777" w:rsidR="00370F70" w:rsidRPr="007F6A3E" w:rsidRDefault="00370F70" w:rsidP="00370F70">
            <w:pPr>
              <w:spacing w:before="0" w:after="0" w:line="240" w:lineRule="auto"/>
              <w:rPr>
                <w:i/>
                <w:iCs/>
              </w:rPr>
            </w:pPr>
          </w:p>
          <w:p w14:paraId="48AF4844" w14:textId="77777777" w:rsidR="00370F70" w:rsidRPr="007F6A3E" w:rsidRDefault="00370F70" w:rsidP="00370F70">
            <w:pPr>
              <w:spacing w:before="0" w:after="0" w:line="240" w:lineRule="auto"/>
              <w:rPr>
                <w:i/>
                <w:iCs/>
              </w:rPr>
            </w:pPr>
            <w:r w:rsidRPr="007F6A3E">
              <w:rPr>
                <w:i/>
                <w:iCs/>
              </w:rPr>
              <w:t xml:space="preserve">(4) A local government must revalue a non-financial asset of the local government referred to in </w:t>
            </w:r>
            <w:proofErr w:type="spellStart"/>
            <w:r w:rsidRPr="007F6A3E">
              <w:rPr>
                <w:i/>
                <w:iCs/>
              </w:rPr>
              <w:t>subregulation</w:t>
            </w:r>
            <w:proofErr w:type="spellEnd"/>
            <w:r w:rsidRPr="007F6A3E">
              <w:rPr>
                <w:i/>
                <w:iCs/>
              </w:rPr>
              <w:t xml:space="preserve"> (2)(a) — </w:t>
            </w:r>
          </w:p>
          <w:p w14:paraId="07743E16" w14:textId="77777777" w:rsidR="00370F70" w:rsidRPr="007F6A3E" w:rsidRDefault="00370F70" w:rsidP="00370F70">
            <w:pPr>
              <w:spacing w:before="0" w:after="0" w:line="240" w:lineRule="auto"/>
              <w:rPr>
                <w:i/>
                <w:iCs/>
              </w:rPr>
            </w:pPr>
          </w:p>
          <w:p w14:paraId="117E7C41" w14:textId="77777777" w:rsidR="00370F70" w:rsidRPr="007F6A3E" w:rsidRDefault="00370F70" w:rsidP="00370F70">
            <w:pPr>
              <w:spacing w:before="0" w:after="0" w:line="240" w:lineRule="auto"/>
              <w:ind w:left="720"/>
              <w:rPr>
                <w:i/>
                <w:iCs/>
              </w:rPr>
            </w:pPr>
            <w:r w:rsidRPr="007F6A3E">
              <w:rPr>
                <w:i/>
                <w:iCs/>
              </w:rPr>
              <w:t xml:space="preserve">(a) whenever the local government is of the opinion that the fair value of the asset is likely to be materially different from its carrying amount; and </w:t>
            </w:r>
          </w:p>
          <w:p w14:paraId="3C718E2C" w14:textId="77777777" w:rsidR="00370F70" w:rsidRPr="007F6A3E" w:rsidRDefault="00370F70" w:rsidP="00370F70">
            <w:pPr>
              <w:spacing w:before="0" w:after="0" w:line="240" w:lineRule="auto"/>
              <w:ind w:left="720"/>
              <w:rPr>
                <w:i/>
                <w:iCs/>
              </w:rPr>
            </w:pPr>
          </w:p>
          <w:p w14:paraId="3C0DB5CA" w14:textId="698F50E4" w:rsidR="00370F70" w:rsidRPr="008C6773" w:rsidRDefault="00370F70" w:rsidP="008C6773">
            <w:pPr>
              <w:spacing w:before="0" w:after="0" w:line="240" w:lineRule="auto"/>
              <w:ind w:left="720"/>
              <w:rPr>
                <w:i/>
                <w:iCs/>
              </w:rPr>
            </w:pPr>
            <w:r w:rsidRPr="007F6A3E">
              <w:rPr>
                <w:i/>
                <w:iCs/>
              </w:rPr>
              <w:t xml:space="preserve">(b) in any event, within a period of no more than 5 years after the day on which the asset was last valued or revalued. </w:t>
            </w:r>
          </w:p>
        </w:tc>
      </w:tr>
    </w:tbl>
    <w:p w14:paraId="5A5C1A8D" w14:textId="58013EDE" w:rsidR="00370F70" w:rsidRPr="00CC3A7E" w:rsidRDefault="00597583" w:rsidP="00597583">
      <w:pPr>
        <w:rPr>
          <w:i/>
          <w:iCs/>
        </w:rPr>
      </w:pPr>
      <w:bookmarkStart w:id="36" w:name="_Hlk122093573"/>
      <w:r w:rsidRPr="00CC3A7E">
        <w:rPr>
          <w:i/>
          <w:iCs/>
        </w:rPr>
        <w:lastRenderedPageBreak/>
        <w:t>Cost Model</w:t>
      </w:r>
    </w:p>
    <w:p w14:paraId="42D5A875" w14:textId="2EAAD05C" w:rsidR="00597583" w:rsidRPr="00597583" w:rsidRDefault="00597583" w:rsidP="008C7D03">
      <w:pPr>
        <w:jc w:val="both"/>
        <w:rPr>
          <w:rFonts w:ascii="Times New Roman" w:hAnsi="Times New Roman"/>
          <w:sz w:val="24"/>
          <w:szCs w:val="24"/>
          <w:lang w:eastAsia="en-GB"/>
        </w:rPr>
      </w:pPr>
      <w:r w:rsidRPr="00CC3A7E">
        <w:rPr>
          <w:lang w:eastAsia="en-GB"/>
        </w:rPr>
        <w:t>Assets determined to be carried utilising the cost model in Western Australian local government cases</w:t>
      </w:r>
      <w:r w:rsidR="00D20BA0" w:rsidRPr="00CC3A7E">
        <w:rPr>
          <w:lang w:eastAsia="en-GB"/>
        </w:rPr>
        <w:t>;</w:t>
      </w:r>
      <w:r w:rsidRPr="00CC3A7E">
        <w:rPr>
          <w:lang w:eastAsia="en-GB"/>
        </w:rPr>
        <w:t xml:space="preserve"> are all assets originally at recognition until the subsequent measurement requirements under 17A(4)</w:t>
      </w:r>
      <w:r w:rsidR="008C34BF" w:rsidRPr="00CC3A7E">
        <w:rPr>
          <w:lang w:eastAsia="en-GB"/>
        </w:rPr>
        <w:t xml:space="preserve"> of the FM </w:t>
      </w:r>
      <w:r w:rsidR="00480F0D">
        <w:rPr>
          <w:rFonts w:cs="Arial"/>
          <w:szCs w:val="22"/>
        </w:rPr>
        <w:t>Regulations</w:t>
      </w:r>
      <w:r w:rsidR="00301F2D" w:rsidRPr="00CC3A7E">
        <w:rPr>
          <w:lang w:eastAsia="en-GB"/>
        </w:rPr>
        <w:t xml:space="preserve"> that commenced in 2013</w:t>
      </w:r>
      <w:r w:rsidR="008C34BF" w:rsidRPr="00CC3A7E">
        <w:rPr>
          <w:lang w:eastAsia="en-GB"/>
        </w:rPr>
        <w:t xml:space="preserve">. </w:t>
      </w:r>
      <w:r w:rsidR="00615556" w:rsidRPr="00CC3A7E">
        <w:rPr>
          <w:lang w:eastAsia="en-GB"/>
        </w:rPr>
        <w:t>Then i</w:t>
      </w:r>
      <w:r w:rsidR="008C34BF" w:rsidRPr="00CC3A7E">
        <w:rPr>
          <w:lang w:eastAsia="en-GB"/>
        </w:rPr>
        <w:t xml:space="preserve">n accordance </w:t>
      </w:r>
      <w:r w:rsidR="00615556" w:rsidRPr="00CC3A7E">
        <w:rPr>
          <w:lang w:eastAsia="en-GB"/>
        </w:rPr>
        <w:t xml:space="preserve">FM </w:t>
      </w:r>
      <w:r w:rsidR="00480F0D">
        <w:rPr>
          <w:rFonts w:cs="Arial"/>
          <w:szCs w:val="22"/>
        </w:rPr>
        <w:t>Regulations</w:t>
      </w:r>
      <w:r w:rsidR="00615556" w:rsidRPr="00CC3A7E">
        <w:rPr>
          <w:lang w:eastAsia="en-GB"/>
        </w:rPr>
        <w:t xml:space="preserve"> 17</w:t>
      </w:r>
      <w:r w:rsidR="00CC3A7E" w:rsidRPr="00CC3A7E">
        <w:rPr>
          <w:lang w:eastAsia="en-GB"/>
        </w:rPr>
        <w:t>A(2)(b) and (c)</w:t>
      </w:r>
      <w:r w:rsidR="008C34BF" w:rsidRPr="00CC3A7E">
        <w:rPr>
          <w:lang w:eastAsia="en-GB"/>
        </w:rPr>
        <w:t xml:space="preserve"> p</w:t>
      </w:r>
      <w:r w:rsidRPr="00CC3A7E">
        <w:rPr>
          <w:lang w:eastAsia="en-GB"/>
        </w:rPr>
        <w:t>lant and equipment and right-of-use assets shall be carried at its cost less any accumulated depreciation and any accumulated impairment losses.</w:t>
      </w:r>
      <w:r w:rsidRPr="00597583">
        <w:rPr>
          <w:lang w:eastAsia="en-GB"/>
        </w:rPr>
        <w:t xml:space="preserve"> </w:t>
      </w:r>
    </w:p>
    <w:p w14:paraId="7466CEE5" w14:textId="7BA9CB88" w:rsidR="00EC7B65" w:rsidRPr="00970487" w:rsidRDefault="00FD1A34" w:rsidP="00E568D1">
      <w:pPr>
        <w:pStyle w:val="Heading4"/>
      </w:pPr>
      <w:bookmarkStart w:id="37" w:name="_Toc123637750"/>
      <w:bookmarkEnd w:id="36"/>
      <w:r>
        <w:t xml:space="preserve">4.7.2 </w:t>
      </w:r>
      <w:r w:rsidR="005A06CA" w:rsidRPr="00902E08">
        <w:t>Fair Value</w:t>
      </w:r>
      <w:bookmarkEnd w:id="37"/>
    </w:p>
    <w:p w14:paraId="1303C02A" w14:textId="77777777" w:rsidR="00C644FE" w:rsidRDefault="00C644FE" w:rsidP="00111D58">
      <w:pPr>
        <w:jc w:val="both"/>
        <w:rPr>
          <w:lang w:eastAsia="en-GB"/>
        </w:rPr>
      </w:pPr>
      <w:r>
        <w:rPr>
          <w:lang w:eastAsia="en-GB"/>
        </w:rPr>
        <w:t>Fair Value is defined in AASB 116.6 as:</w:t>
      </w:r>
    </w:p>
    <w:p w14:paraId="502D6B3A" w14:textId="1FCFD12D" w:rsidR="00C644FE" w:rsidRPr="00C644FE" w:rsidRDefault="00C644FE" w:rsidP="00111D58">
      <w:pPr>
        <w:ind w:left="720"/>
        <w:jc w:val="both"/>
        <w:rPr>
          <w:b/>
          <w:bCs/>
          <w:i/>
          <w:iCs/>
          <w:lang w:eastAsia="en-GB"/>
        </w:rPr>
      </w:pPr>
      <w:r w:rsidRPr="00C644FE">
        <w:rPr>
          <w:b/>
          <w:bCs/>
          <w:i/>
          <w:iCs/>
          <w:lang w:eastAsia="en-GB"/>
        </w:rPr>
        <w:t>“the price that would be received to sell an asset or paid to transfer a liability in an orderly transaction between market participants at the measurement date.”</w:t>
      </w:r>
    </w:p>
    <w:p w14:paraId="219EDE2F" w14:textId="77777777" w:rsidR="008B1884" w:rsidRDefault="00C644FE" w:rsidP="00111D58">
      <w:pPr>
        <w:spacing w:before="0" w:after="0" w:line="240" w:lineRule="auto"/>
        <w:jc w:val="both"/>
        <w:rPr>
          <w:lang w:eastAsia="en-GB"/>
        </w:rPr>
      </w:pPr>
      <w:r>
        <w:rPr>
          <w:lang w:eastAsia="en-GB"/>
        </w:rPr>
        <w:t xml:space="preserve">AASB 13 </w:t>
      </w:r>
      <w:r w:rsidRPr="00C644FE">
        <w:rPr>
          <w:i/>
          <w:iCs/>
          <w:lang w:eastAsia="en-GB"/>
        </w:rPr>
        <w:t>Fair Value Measurement</w:t>
      </w:r>
      <w:r>
        <w:rPr>
          <w:i/>
          <w:iCs/>
          <w:lang w:eastAsia="en-GB"/>
        </w:rPr>
        <w:t xml:space="preserve"> </w:t>
      </w:r>
      <w:r>
        <w:rPr>
          <w:lang w:eastAsia="en-GB"/>
        </w:rPr>
        <w:t xml:space="preserve">is the </w:t>
      </w:r>
      <w:r w:rsidR="008B1884">
        <w:rPr>
          <w:lang w:eastAsia="en-GB"/>
        </w:rPr>
        <w:t>AAS</w:t>
      </w:r>
      <w:r>
        <w:rPr>
          <w:lang w:eastAsia="en-GB"/>
        </w:rPr>
        <w:t xml:space="preserve"> that details the accounting treatment for </w:t>
      </w:r>
      <w:r w:rsidR="008B1884">
        <w:rPr>
          <w:lang w:eastAsia="en-GB"/>
        </w:rPr>
        <w:t>f</w:t>
      </w:r>
      <w:r>
        <w:rPr>
          <w:lang w:eastAsia="en-GB"/>
        </w:rPr>
        <w:t xml:space="preserve">air </w:t>
      </w:r>
      <w:r w:rsidR="008B1884">
        <w:rPr>
          <w:lang w:eastAsia="en-GB"/>
        </w:rPr>
        <w:t>v</w:t>
      </w:r>
      <w:r>
        <w:rPr>
          <w:lang w:eastAsia="en-GB"/>
        </w:rPr>
        <w:t>alue</w:t>
      </w:r>
      <w:r w:rsidR="00BA6C07">
        <w:rPr>
          <w:lang w:eastAsia="en-GB"/>
        </w:rPr>
        <w:t xml:space="preserve">. </w:t>
      </w:r>
    </w:p>
    <w:p w14:paraId="3368ECC6" w14:textId="77777777" w:rsidR="008B1884" w:rsidRDefault="008B1884" w:rsidP="00111D58">
      <w:pPr>
        <w:spacing w:before="0" w:after="0" w:line="240" w:lineRule="auto"/>
        <w:jc w:val="both"/>
        <w:rPr>
          <w:lang w:eastAsia="en-GB"/>
        </w:rPr>
      </w:pPr>
    </w:p>
    <w:p w14:paraId="58EB620E" w14:textId="66BE73AF" w:rsidR="00BA6C07" w:rsidRDefault="00BA6C07" w:rsidP="00111D58">
      <w:pPr>
        <w:spacing w:before="0" w:after="0" w:line="240" w:lineRule="auto"/>
        <w:jc w:val="both"/>
        <w:rPr>
          <w:lang w:eastAsia="en-GB"/>
        </w:rPr>
      </w:pPr>
      <w:r w:rsidRPr="00BA6C07">
        <w:rPr>
          <w:lang w:eastAsia="en-GB"/>
        </w:rPr>
        <w:t>The key aspects of AASB</w:t>
      </w:r>
      <w:r>
        <w:rPr>
          <w:lang w:eastAsia="en-GB"/>
        </w:rPr>
        <w:t xml:space="preserve"> </w:t>
      </w:r>
      <w:r w:rsidRPr="00BA6C07">
        <w:rPr>
          <w:lang w:eastAsia="en-GB"/>
        </w:rPr>
        <w:t xml:space="preserve">13 </w:t>
      </w:r>
      <w:r w:rsidRPr="008160F2">
        <w:rPr>
          <w:i/>
          <w:iCs/>
          <w:lang w:eastAsia="en-GB"/>
        </w:rPr>
        <w:t>Fair Value Measurement</w:t>
      </w:r>
      <w:r w:rsidRPr="00BA6C07">
        <w:rPr>
          <w:lang w:eastAsia="en-GB"/>
        </w:rPr>
        <w:t xml:space="preserve"> </w:t>
      </w:r>
      <w:r>
        <w:rPr>
          <w:lang w:eastAsia="en-GB"/>
        </w:rPr>
        <w:t>include:</w:t>
      </w:r>
    </w:p>
    <w:p w14:paraId="6C1641E0" w14:textId="77777777" w:rsidR="00BA6C07" w:rsidRDefault="00BA6C07" w:rsidP="00111D58">
      <w:pPr>
        <w:spacing w:before="0" w:after="0" w:line="240" w:lineRule="auto"/>
        <w:jc w:val="both"/>
        <w:rPr>
          <w:lang w:eastAsia="en-GB"/>
        </w:rPr>
      </w:pPr>
    </w:p>
    <w:p w14:paraId="27C45A0F" w14:textId="23E031F0" w:rsidR="00BA6C07" w:rsidRDefault="00BA6C07" w:rsidP="00111D58">
      <w:pPr>
        <w:pStyle w:val="ListParagraph"/>
        <w:numPr>
          <w:ilvl w:val="0"/>
          <w:numId w:val="29"/>
        </w:numPr>
        <w:jc w:val="both"/>
        <w:rPr>
          <w:lang w:eastAsia="en-GB"/>
        </w:rPr>
      </w:pPr>
      <w:r w:rsidRPr="00BA6C07">
        <w:rPr>
          <w:lang w:eastAsia="en-GB"/>
        </w:rPr>
        <w:t xml:space="preserve">Determining the Asset Class </w:t>
      </w:r>
    </w:p>
    <w:p w14:paraId="00F83DCE" w14:textId="70E42E78" w:rsidR="00BA6C07" w:rsidRDefault="00BA6C07" w:rsidP="00111D58">
      <w:pPr>
        <w:pStyle w:val="ListParagraph"/>
        <w:numPr>
          <w:ilvl w:val="0"/>
          <w:numId w:val="29"/>
        </w:numPr>
        <w:jc w:val="both"/>
        <w:rPr>
          <w:lang w:eastAsia="en-GB"/>
        </w:rPr>
      </w:pPr>
      <w:r w:rsidRPr="00BA6C07">
        <w:rPr>
          <w:lang w:eastAsia="en-GB"/>
        </w:rPr>
        <w:t xml:space="preserve">Unit of Account </w:t>
      </w:r>
    </w:p>
    <w:p w14:paraId="7976212B" w14:textId="37E55EEC" w:rsidR="00BA6C07" w:rsidRDefault="00BA6C07" w:rsidP="00111D58">
      <w:pPr>
        <w:pStyle w:val="ListParagraph"/>
        <w:numPr>
          <w:ilvl w:val="0"/>
          <w:numId w:val="29"/>
        </w:numPr>
        <w:jc w:val="both"/>
        <w:rPr>
          <w:lang w:eastAsia="en-GB"/>
        </w:rPr>
      </w:pPr>
      <w:r w:rsidRPr="00BA6C07">
        <w:rPr>
          <w:lang w:eastAsia="en-GB"/>
        </w:rPr>
        <w:t xml:space="preserve">Exit Price </w:t>
      </w:r>
    </w:p>
    <w:p w14:paraId="058458D2" w14:textId="389B307C" w:rsidR="00BA6C07" w:rsidRDefault="00BA6C07" w:rsidP="00111D58">
      <w:pPr>
        <w:pStyle w:val="ListParagraph"/>
        <w:numPr>
          <w:ilvl w:val="0"/>
          <w:numId w:val="29"/>
        </w:numPr>
        <w:jc w:val="both"/>
        <w:rPr>
          <w:lang w:eastAsia="en-GB"/>
        </w:rPr>
      </w:pPr>
      <w:r w:rsidRPr="00BA6C07">
        <w:rPr>
          <w:lang w:eastAsia="en-GB"/>
        </w:rPr>
        <w:t xml:space="preserve">Characteristics </w:t>
      </w:r>
    </w:p>
    <w:p w14:paraId="3C7B70BA" w14:textId="6AC34CBD" w:rsidR="00BA6C07" w:rsidRDefault="00BA6C07" w:rsidP="00111D58">
      <w:pPr>
        <w:pStyle w:val="ListParagraph"/>
        <w:numPr>
          <w:ilvl w:val="0"/>
          <w:numId w:val="29"/>
        </w:numPr>
        <w:jc w:val="both"/>
        <w:rPr>
          <w:lang w:eastAsia="en-GB"/>
        </w:rPr>
      </w:pPr>
      <w:r w:rsidRPr="00BA6C07">
        <w:rPr>
          <w:lang w:eastAsia="en-GB"/>
        </w:rPr>
        <w:t xml:space="preserve">Determining the Market </w:t>
      </w:r>
    </w:p>
    <w:p w14:paraId="319722BA" w14:textId="2BFEE9E2" w:rsidR="00BA6C07" w:rsidRDefault="00BA6C07" w:rsidP="00111D58">
      <w:pPr>
        <w:pStyle w:val="ListParagraph"/>
        <w:numPr>
          <w:ilvl w:val="0"/>
          <w:numId w:val="29"/>
        </w:numPr>
        <w:jc w:val="both"/>
        <w:rPr>
          <w:lang w:eastAsia="en-GB"/>
        </w:rPr>
      </w:pPr>
      <w:r w:rsidRPr="00BA6C07">
        <w:rPr>
          <w:lang w:eastAsia="en-GB"/>
        </w:rPr>
        <w:t xml:space="preserve">Identifying potential market participants </w:t>
      </w:r>
    </w:p>
    <w:p w14:paraId="6189C9B5" w14:textId="38A93562" w:rsidR="00BA6C07" w:rsidRDefault="00BA6C07" w:rsidP="00111D58">
      <w:pPr>
        <w:pStyle w:val="ListParagraph"/>
        <w:numPr>
          <w:ilvl w:val="0"/>
          <w:numId w:val="29"/>
        </w:numPr>
        <w:jc w:val="both"/>
        <w:rPr>
          <w:lang w:eastAsia="en-GB"/>
        </w:rPr>
      </w:pPr>
      <w:r w:rsidRPr="00BA6C07">
        <w:rPr>
          <w:lang w:eastAsia="en-GB"/>
        </w:rPr>
        <w:t xml:space="preserve">Establishing the valuation premise </w:t>
      </w:r>
    </w:p>
    <w:p w14:paraId="328281B8" w14:textId="441294F3" w:rsidR="00BA6C07" w:rsidRDefault="00BA6C07" w:rsidP="00111D58">
      <w:pPr>
        <w:pStyle w:val="ListParagraph"/>
        <w:numPr>
          <w:ilvl w:val="0"/>
          <w:numId w:val="29"/>
        </w:numPr>
        <w:jc w:val="both"/>
        <w:rPr>
          <w:lang w:eastAsia="en-GB"/>
        </w:rPr>
      </w:pPr>
      <w:r w:rsidRPr="00BA6C07">
        <w:rPr>
          <w:lang w:eastAsia="en-GB"/>
        </w:rPr>
        <w:t xml:space="preserve">Selecting the valuation technique </w:t>
      </w:r>
    </w:p>
    <w:p w14:paraId="3A9B0459" w14:textId="48028953" w:rsidR="00BA6C07" w:rsidRDefault="00BA6C07" w:rsidP="00111D58">
      <w:pPr>
        <w:pStyle w:val="ListParagraph"/>
        <w:numPr>
          <w:ilvl w:val="0"/>
          <w:numId w:val="29"/>
        </w:numPr>
        <w:jc w:val="both"/>
        <w:rPr>
          <w:lang w:eastAsia="en-GB"/>
        </w:rPr>
      </w:pPr>
      <w:r w:rsidRPr="00BA6C07">
        <w:rPr>
          <w:lang w:eastAsia="en-GB"/>
        </w:rPr>
        <w:t xml:space="preserve">Inputs </w:t>
      </w:r>
    </w:p>
    <w:p w14:paraId="48FC36AC" w14:textId="4FD584BA" w:rsidR="00BA6C07" w:rsidRDefault="00BA6C07" w:rsidP="00111D58">
      <w:pPr>
        <w:pStyle w:val="ListParagraph"/>
        <w:numPr>
          <w:ilvl w:val="0"/>
          <w:numId w:val="29"/>
        </w:numPr>
        <w:jc w:val="both"/>
        <w:rPr>
          <w:lang w:eastAsia="en-GB"/>
        </w:rPr>
      </w:pPr>
      <w:r w:rsidRPr="00BA6C07">
        <w:rPr>
          <w:lang w:eastAsia="en-GB"/>
        </w:rPr>
        <w:t xml:space="preserve">Hierarchy of inputs </w:t>
      </w:r>
    </w:p>
    <w:p w14:paraId="442A415E" w14:textId="2CEA2B82" w:rsidR="00C644FE" w:rsidRDefault="00BA6C07" w:rsidP="00111D58">
      <w:pPr>
        <w:pStyle w:val="ListParagraph"/>
        <w:numPr>
          <w:ilvl w:val="0"/>
          <w:numId w:val="29"/>
        </w:numPr>
        <w:jc w:val="both"/>
        <w:rPr>
          <w:lang w:eastAsia="en-GB"/>
        </w:rPr>
      </w:pPr>
      <w:r w:rsidRPr="00BA6C07">
        <w:rPr>
          <w:lang w:eastAsia="en-GB"/>
        </w:rPr>
        <w:t>Adjusting for condition and comparability</w:t>
      </w:r>
    </w:p>
    <w:p w14:paraId="5473BFF5" w14:textId="77777777" w:rsidR="00BA6C07" w:rsidRPr="00BA6C07" w:rsidRDefault="00BA6C07" w:rsidP="00BA6C07">
      <w:pPr>
        <w:pStyle w:val="ListParagraph"/>
        <w:rPr>
          <w:lang w:eastAsia="en-GB"/>
        </w:rPr>
      </w:pPr>
    </w:p>
    <w:p w14:paraId="2145EFB9" w14:textId="6EDB22C7" w:rsidR="00A07FBE" w:rsidRPr="00A07FBE" w:rsidRDefault="00C644FE" w:rsidP="00D20BA0">
      <w:pPr>
        <w:jc w:val="both"/>
        <w:rPr>
          <w:rFonts w:ascii="Times New Roman" w:hAnsi="Times New Roman"/>
          <w:lang w:eastAsia="en-GB"/>
        </w:rPr>
      </w:pPr>
      <w:r>
        <w:rPr>
          <w:lang w:eastAsia="en-GB"/>
        </w:rPr>
        <w:t>Fair Value</w:t>
      </w:r>
      <w:r w:rsidR="00A07FBE" w:rsidRPr="00A07FBE">
        <w:rPr>
          <w:lang w:eastAsia="en-GB"/>
        </w:rPr>
        <w:t xml:space="preserve"> is the best estimate of the price reasonably obtainable in the market at the date of the valuation. The estimate specifically excludes an estimated price inflated or deflated by special terms or circumstances such as typical financing, sale and leaseback arrangements, or concessions granted by anyone associated with the sale. </w:t>
      </w:r>
    </w:p>
    <w:p w14:paraId="130A3E69" w14:textId="77777777" w:rsidR="00A07FBE" w:rsidRPr="00A07FBE" w:rsidRDefault="00A07FBE" w:rsidP="00D20BA0">
      <w:pPr>
        <w:jc w:val="both"/>
        <w:rPr>
          <w:rFonts w:ascii="Times New Roman" w:hAnsi="Times New Roman"/>
          <w:lang w:eastAsia="en-GB"/>
        </w:rPr>
      </w:pPr>
      <w:r w:rsidRPr="00A07FBE">
        <w:rPr>
          <w:lang w:eastAsia="en-GB"/>
        </w:rPr>
        <w:t xml:space="preserve">Underlying the definition of fair value is a presumption that the local government is a going concern without any intention or need to liquidate, to curtail materially the scale of its operations or to undertake a transaction on adverse terms. Similarly, to determine the fair value of an asset, it is assumed that the asset is exchanged after an adequate period of marketing to obtain its best price. </w:t>
      </w:r>
    </w:p>
    <w:p w14:paraId="4B255E4F" w14:textId="75CF3578" w:rsidR="002C445D" w:rsidRPr="002C445D" w:rsidRDefault="00A07FBE" w:rsidP="00D20BA0">
      <w:pPr>
        <w:jc w:val="both"/>
        <w:rPr>
          <w:lang w:eastAsia="en-GB"/>
        </w:rPr>
      </w:pPr>
      <w:r w:rsidRPr="00A07FBE">
        <w:rPr>
          <w:lang w:eastAsia="en-GB"/>
        </w:rPr>
        <w:t xml:space="preserve">The fair value of an asset is determined by reference to its highest and best use, that is, the use of the asset that is physically possible, legally permissible and financially </w:t>
      </w:r>
      <w:r w:rsidR="00D20BA0" w:rsidRPr="00A07FBE">
        <w:rPr>
          <w:lang w:eastAsia="en-GB"/>
        </w:rPr>
        <w:t>feasible,</w:t>
      </w:r>
      <w:r w:rsidRPr="00A07FBE">
        <w:rPr>
          <w:lang w:eastAsia="en-GB"/>
        </w:rPr>
        <w:t xml:space="preserve"> and as such results in the highest </w:t>
      </w:r>
      <w:r w:rsidR="002C445D" w:rsidRPr="002C445D">
        <w:rPr>
          <w:lang w:eastAsia="en-GB"/>
        </w:rPr>
        <w:t xml:space="preserve">value. Opportunities that are not available to the entity are not </w:t>
      </w:r>
      <w:r w:rsidR="00D20BA0" w:rsidRPr="002C445D">
        <w:rPr>
          <w:lang w:eastAsia="en-GB"/>
        </w:rPr>
        <w:t>considered</w:t>
      </w:r>
      <w:r w:rsidR="002C445D" w:rsidRPr="002C445D">
        <w:rPr>
          <w:lang w:eastAsia="en-GB"/>
        </w:rPr>
        <w:t xml:space="preserve">. </w:t>
      </w:r>
    </w:p>
    <w:p w14:paraId="739FD0FE" w14:textId="77777777" w:rsidR="002C445D" w:rsidRPr="002C445D" w:rsidRDefault="002C445D" w:rsidP="00D20BA0">
      <w:pPr>
        <w:jc w:val="both"/>
        <w:rPr>
          <w:lang w:eastAsia="en-GB"/>
        </w:rPr>
      </w:pPr>
      <w:r w:rsidRPr="002C445D">
        <w:rPr>
          <w:lang w:eastAsia="en-GB"/>
        </w:rPr>
        <w:lastRenderedPageBreak/>
        <w:t xml:space="preserve">A principal test in determining the fair value of an asset is whether there is an active and liquid market available for the asset. Where a quoted market price in an active and liquid market is available for an asset, that price represents the best evidence of the asset’s fair value. </w:t>
      </w:r>
    </w:p>
    <w:p w14:paraId="55218760" w14:textId="545991FF" w:rsidR="002C445D" w:rsidRPr="002C445D" w:rsidRDefault="002C445D" w:rsidP="00D20BA0">
      <w:pPr>
        <w:jc w:val="both"/>
        <w:rPr>
          <w:lang w:eastAsia="en-GB"/>
        </w:rPr>
      </w:pPr>
      <w:r w:rsidRPr="002C445D">
        <w:rPr>
          <w:lang w:eastAsia="en-GB"/>
        </w:rPr>
        <w:t xml:space="preserve">For many infrastructure assets, the fair value of the asset is not able to be determined from market-based evidence. </w:t>
      </w:r>
      <w:r w:rsidR="0091667F" w:rsidRPr="002C445D">
        <w:rPr>
          <w:lang w:eastAsia="en-GB"/>
        </w:rPr>
        <w:t>“</w:t>
      </w:r>
      <w:r w:rsidRPr="002C445D">
        <w:rPr>
          <w:lang w:eastAsia="en-GB"/>
        </w:rPr>
        <w:t>The market buying price and market selling price of an asset differ materially because the asset is usually bought separately in the new asset market, but if sold separately could only be sold for its residual value. In other circumstances the fair value of the asset is not able to be determined from market-based evidence, as there is no market evidence of the asset’s market selling price. These circumstances will usually arise where the transaction price evidence arises in a monopoly context or the asset is specialised and rarely sold, except as part of a continuing business”.</w:t>
      </w:r>
      <w:r w:rsidR="0091667F">
        <w:rPr>
          <w:rStyle w:val="FootnoteReference"/>
          <w:lang w:eastAsia="en-GB"/>
        </w:rPr>
        <w:footnoteReference w:id="18"/>
      </w:r>
      <w:r w:rsidR="0091667F">
        <w:rPr>
          <w:rStyle w:val="FootnoteReference"/>
          <w:lang w:eastAsia="en-GB"/>
        </w:rPr>
        <w:footnoteReference w:id="19"/>
      </w:r>
      <w:r w:rsidRPr="002C445D">
        <w:rPr>
          <w:lang w:eastAsia="en-GB"/>
        </w:rPr>
        <w:t xml:space="preserve"> </w:t>
      </w:r>
    </w:p>
    <w:p w14:paraId="02534552" w14:textId="77777777" w:rsidR="002C445D" w:rsidRPr="002C445D" w:rsidRDefault="002C445D" w:rsidP="0091667F">
      <w:pPr>
        <w:jc w:val="both"/>
        <w:rPr>
          <w:lang w:eastAsia="en-GB"/>
        </w:rPr>
      </w:pPr>
      <w:r w:rsidRPr="002C445D">
        <w:rPr>
          <w:lang w:eastAsia="en-GB"/>
        </w:rPr>
        <w:t xml:space="preserve">Many infrastructure assets in the local government sector have few or no alternative uses in the existing socio-political environment. The assets are extremely specialised and have been established to meet the community’s need for economic and social facilities and services. </w:t>
      </w:r>
    </w:p>
    <w:p w14:paraId="4F970D4A" w14:textId="77777777" w:rsidR="002C445D" w:rsidRPr="002C445D" w:rsidRDefault="002C445D" w:rsidP="0091667F">
      <w:pPr>
        <w:jc w:val="both"/>
        <w:rPr>
          <w:lang w:eastAsia="en-GB"/>
        </w:rPr>
      </w:pPr>
      <w:r w:rsidRPr="002C445D">
        <w:rPr>
          <w:lang w:eastAsia="en-GB"/>
        </w:rPr>
        <w:t xml:space="preserve">If the fair value of an item cannot be reliably determined using market- based evidence, its fair value is measured at its market buying price. </w:t>
      </w:r>
    </w:p>
    <w:p w14:paraId="70E5BA0E" w14:textId="77777777" w:rsidR="002C445D" w:rsidRPr="002C445D" w:rsidRDefault="002C445D" w:rsidP="0091667F">
      <w:pPr>
        <w:jc w:val="both"/>
        <w:rPr>
          <w:lang w:eastAsia="en-GB"/>
        </w:rPr>
      </w:pPr>
      <w:r w:rsidRPr="002C445D">
        <w:rPr>
          <w:lang w:eastAsia="en-GB"/>
        </w:rPr>
        <w:t xml:space="preserve">The best indicator of an asset’s market buying price is either: </w:t>
      </w:r>
    </w:p>
    <w:p w14:paraId="381FAAB1" w14:textId="70A334A0" w:rsidR="002C445D" w:rsidRPr="002C445D" w:rsidRDefault="00D452D2" w:rsidP="0091667F">
      <w:pPr>
        <w:pStyle w:val="ListParagraph"/>
        <w:numPr>
          <w:ilvl w:val="0"/>
          <w:numId w:val="28"/>
        </w:numPr>
        <w:jc w:val="both"/>
        <w:rPr>
          <w:lang w:eastAsia="en-GB"/>
        </w:rPr>
      </w:pPr>
      <w:r>
        <w:rPr>
          <w:lang w:eastAsia="en-GB"/>
        </w:rPr>
        <w:t xml:space="preserve">depreciated replacement cost (CRC less </w:t>
      </w:r>
      <w:r w:rsidR="00D32E16">
        <w:rPr>
          <w:lang w:eastAsia="en-GB"/>
        </w:rPr>
        <w:t>Accumulated</w:t>
      </w:r>
      <w:r>
        <w:rPr>
          <w:lang w:eastAsia="en-GB"/>
        </w:rPr>
        <w:t xml:space="preserve"> Depreciation)</w:t>
      </w:r>
      <w:r w:rsidR="002C445D" w:rsidRPr="002C445D">
        <w:rPr>
          <w:lang w:eastAsia="en-GB"/>
        </w:rPr>
        <w:t xml:space="preserve">, or </w:t>
      </w:r>
    </w:p>
    <w:p w14:paraId="31E408AA" w14:textId="77777777" w:rsidR="002C445D" w:rsidRPr="002C445D" w:rsidRDefault="002C445D" w:rsidP="0091667F">
      <w:pPr>
        <w:pStyle w:val="ListParagraph"/>
        <w:numPr>
          <w:ilvl w:val="0"/>
          <w:numId w:val="28"/>
        </w:numPr>
        <w:jc w:val="both"/>
        <w:rPr>
          <w:lang w:eastAsia="en-GB"/>
        </w:rPr>
      </w:pPr>
      <w:r w:rsidRPr="002C445D">
        <w:rPr>
          <w:lang w:eastAsia="en-GB"/>
        </w:rPr>
        <w:t xml:space="preserve">an income approach (Net Present Value). </w:t>
      </w:r>
    </w:p>
    <w:p w14:paraId="142D3CB9" w14:textId="4026D4BD" w:rsidR="002C445D" w:rsidRPr="002C445D" w:rsidRDefault="002C445D" w:rsidP="0091667F">
      <w:pPr>
        <w:jc w:val="both"/>
        <w:rPr>
          <w:lang w:eastAsia="en-GB"/>
        </w:rPr>
      </w:pPr>
      <w:r w:rsidRPr="002C445D">
        <w:rPr>
          <w:lang w:eastAsia="en-GB"/>
        </w:rPr>
        <w:t>Current market prices for the same or similar assets can usually be observed for land and non-specialised buildings. For land and buildings these prices can also be derived from observable market evidence (</w:t>
      </w:r>
      <w:r w:rsidR="00D32E16" w:rsidRPr="002C445D">
        <w:rPr>
          <w:lang w:eastAsia="en-GB"/>
        </w:rPr>
        <w:t>e.g.</w:t>
      </w:r>
      <w:r w:rsidRPr="002C445D">
        <w:rPr>
          <w:lang w:eastAsia="en-GB"/>
        </w:rPr>
        <w:t xml:space="preserve"> observable current market rentals) using discounted cash flow analysis. </w:t>
      </w:r>
    </w:p>
    <w:p w14:paraId="483E1B3F" w14:textId="5A38C8A0" w:rsidR="001E4372" w:rsidRDefault="002C445D" w:rsidP="0091667F">
      <w:pPr>
        <w:jc w:val="both"/>
        <w:rPr>
          <w:lang w:eastAsia="en-GB"/>
        </w:rPr>
      </w:pPr>
      <w:r w:rsidRPr="002C445D">
        <w:rPr>
          <w:lang w:eastAsia="en-GB"/>
        </w:rPr>
        <w:t>For infrastructure assets such as roads, the best indicator of fair value is depreciated replacement cost. This is the “current cost of replacement (CRC) or reproduction of an asset less deductions for accumulated depreciation, physical deterioration and all relevant forms of obsolescence and optimisation”.</w:t>
      </w:r>
      <w:r w:rsidR="00AC26B0">
        <w:rPr>
          <w:rStyle w:val="FootnoteReference"/>
          <w:lang w:eastAsia="en-GB"/>
        </w:rPr>
        <w:footnoteReference w:id="20"/>
      </w:r>
      <w:r w:rsidRPr="002C445D">
        <w:rPr>
          <w:lang w:eastAsia="en-GB"/>
        </w:rPr>
        <w:t xml:space="preserve"> </w:t>
      </w:r>
    </w:p>
    <w:p w14:paraId="2A7E10DB" w14:textId="25E43E0E" w:rsidR="005A06CA" w:rsidRDefault="00FD1A34" w:rsidP="00E568D1">
      <w:pPr>
        <w:pStyle w:val="Heading4"/>
      </w:pPr>
      <w:bookmarkStart w:id="38" w:name="_Toc123637751"/>
      <w:r>
        <w:rPr>
          <w:lang w:eastAsia="en-GB"/>
        </w:rPr>
        <w:t xml:space="preserve">4.7.3 </w:t>
      </w:r>
      <w:r w:rsidR="005A06CA">
        <w:t>Impairment</w:t>
      </w:r>
      <w:bookmarkEnd w:id="38"/>
    </w:p>
    <w:p w14:paraId="6036F654" w14:textId="2227281F" w:rsidR="00D7712B" w:rsidRDefault="00D7712B" w:rsidP="00AC26B0">
      <w:pPr>
        <w:jc w:val="both"/>
        <w:rPr>
          <w:lang w:eastAsia="en-GB"/>
        </w:rPr>
      </w:pPr>
      <w:r w:rsidRPr="00D7712B">
        <w:rPr>
          <w:lang w:eastAsia="en-GB"/>
        </w:rPr>
        <w:t xml:space="preserve">The </w:t>
      </w:r>
      <w:r w:rsidR="00AC26B0">
        <w:rPr>
          <w:lang w:eastAsia="en-GB"/>
        </w:rPr>
        <w:t>AAS</w:t>
      </w:r>
      <w:r w:rsidRPr="00D7712B">
        <w:rPr>
          <w:lang w:eastAsia="en-GB"/>
        </w:rPr>
        <w:t xml:space="preserve"> that covers the issue of impairment of</w:t>
      </w:r>
      <w:r>
        <w:rPr>
          <w:lang w:eastAsia="en-GB"/>
        </w:rPr>
        <w:t xml:space="preserve"> </w:t>
      </w:r>
      <w:r w:rsidRPr="00D7712B">
        <w:rPr>
          <w:lang w:eastAsia="en-GB"/>
        </w:rPr>
        <w:t>assets is AASB 136</w:t>
      </w:r>
      <w:r>
        <w:rPr>
          <w:lang w:eastAsia="en-GB"/>
        </w:rPr>
        <w:t xml:space="preserve"> – </w:t>
      </w:r>
      <w:r w:rsidRPr="00D7712B">
        <w:rPr>
          <w:i/>
          <w:iCs/>
          <w:lang w:eastAsia="en-GB"/>
        </w:rPr>
        <w:t>Impairment of Assets</w:t>
      </w:r>
      <w:r w:rsidRPr="00D7712B">
        <w:rPr>
          <w:lang w:eastAsia="en-GB"/>
        </w:rPr>
        <w:t xml:space="preserve">. </w:t>
      </w:r>
    </w:p>
    <w:p w14:paraId="222863A6" w14:textId="4B7C81DA" w:rsidR="00CC397F" w:rsidRDefault="00D7712B" w:rsidP="00AC26B0">
      <w:pPr>
        <w:jc w:val="both"/>
        <w:rPr>
          <w:lang w:eastAsia="en-GB"/>
        </w:rPr>
      </w:pPr>
      <w:r w:rsidRPr="00D7712B">
        <w:rPr>
          <w:lang w:eastAsia="en-GB"/>
        </w:rPr>
        <w:t>Whether an asset is subsequently measured at cost or is revalued to fair value, the</w:t>
      </w:r>
      <w:r w:rsidR="00172E17">
        <w:rPr>
          <w:lang w:eastAsia="en-GB"/>
        </w:rPr>
        <w:t xml:space="preserve"> AASs </w:t>
      </w:r>
      <w:r w:rsidRPr="00D7712B">
        <w:rPr>
          <w:lang w:eastAsia="en-GB"/>
        </w:rPr>
        <w:t xml:space="preserve">require that any “impairment loss” be recognised and also deducted from the carrying amount of the asset. </w:t>
      </w:r>
    </w:p>
    <w:p w14:paraId="5BFB9E70" w14:textId="076FA66F" w:rsidR="00D7712B" w:rsidRDefault="00CC397F" w:rsidP="00AC26B0">
      <w:pPr>
        <w:jc w:val="both"/>
        <w:rPr>
          <w:lang w:eastAsia="en-GB"/>
        </w:rPr>
      </w:pPr>
      <w:r w:rsidRPr="00D7712B">
        <w:rPr>
          <w:lang w:eastAsia="en-GB"/>
        </w:rPr>
        <w:t>An asset is impaired when its carrying amount exceeds its recoverable amount.</w:t>
      </w:r>
    </w:p>
    <w:p w14:paraId="4915A3CB" w14:textId="77777777" w:rsidR="00D7712B" w:rsidRPr="00CC397F" w:rsidRDefault="00D7712B" w:rsidP="00AC26B0">
      <w:pPr>
        <w:jc w:val="both"/>
        <w:rPr>
          <w:rFonts w:cs="Arial"/>
          <w:lang w:eastAsia="en-GB"/>
        </w:rPr>
      </w:pPr>
      <w:r w:rsidRPr="00D7712B">
        <w:rPr>
          <w:lang w:eastAsia="en-GB"/>
        </w:rPr>
        <w:t xml:space="preserve">At each reporting date a local government is required to assess if there is any indication of impairment on its </w:t>
      </w:r>
      <w:r w:rsidRPr="00CC397F">
        <w:rPr>
          <w:rFonts w:cs="Arial"/>
          <w:lang w:eastAsia="en-GB"/>
        </w:rPr>
        <w:t xml:space="preserve">assets, except for the following items: </w:t>
      </w:r>
    </w:p>
    <w:p w14:paraId="49186EEC" w14:textId="77777777" w:rsidR="00CC397F" w:rsidRPr="00CC397F" w:rsidRDefault="00CC397F" w:rsidP="00AC26B0">
      <w:pPr>
        <w:ind w:left="720"/>
        <w:jc w:val="both"/>
        <w:rPr>
          <w:rFonts w:cs="Arial"/>
          <w:sz w:val="24"/>
          <w:szCs w:val="24"/>
          <w:lang w:eastAsia="en-GB"/>
        </w:rPr>
      </w:pPr>
      <w:r w:rsidRPr="00CC397F">
        <w:rPr>
          <w:rFonts w:cs="Arial"/>
          <w:lang w:eastAsia="en-GB"/>
        </w:rPr>
        <w:lastRenderedPageBreak/>
        <w:t xml:space="preserve">(a)  inventories (see AASB 102 </w:t>
      </w:r>
      <w:r w:rsidRPr="00710BE3">
        <w:rPr>
          <w:rFonts w:cs="Arial"/>
          <w:i/>
          <w:iCs/>
          <w:lang w:eastAsia="en-GB"/>
        </w:rPr>
        <w:t>Inventories</w:t>
      </w:r>
      <w:r w:rsidRPr="00CC397F">
        <w:rPr>
          <w:rFonts w:cs="Arial"/>
          <w:lang w:eastAsia="en-GB"/>
        </w:rPr>
        <w:t xml:space="preserve">); </w:t>
      </w:r>
    </w:p>
    <w:p w14:paraId="49643657" w14:textId="77777777" w:rsidR="00CC397F" w:rsidRPr="00CC397F" w:rsidRDefault="00CC397F" w:rsidP="00AC26B0">
      <w:pPr>
        <w:ind w:left="720"/>
        <w:jc w:val="both"/>
        <w:rPr>
          <w:rFonts w:ascii="Times New Roman" w:hAnsi="Times New Roman"/>
          <w:sz w:val="24"/>
          <w:szCs w:val="24"/>
          <w:lang w:eastAsia="en-GB"/>
        </w:rPr>
      </w:pPr>
      <w:r w:rsidRPr="00CC397F">
        <w:rPr>
          <w:lang w:eastAsia="en-GB"/>
        </w:rPr>
        <w:t xml:space="preserve">(b)  contract assets and assets arising from costs to obtain or fulfil a contract that are recognised in accordance </w:t>
      </w:r>
      <w:r w:rsidRPr="00CC397F">
        <w:rPr>
          <w:rFonts w:cs="Arial"/>
          <w:lang w:eastAsia="en-GB"/>
        </w:rPr>
        <w:t xml:space="preserve">with AASB 15 </w:t>
      </w:r>
      <w:r w:rsidRPr="00710BE3">
        <w:rPr>
          <w:rFonts w:cs="Arial"/>
          <w:i/>
          <w:iCs/>
          <w:lang w:eastAsia="en-GB"/>
        </w:rPr>
        <w:t>Revenue from Contracts with Customers</w:t>
      </w:r>
      <w:r w:rsidRPr="00CC397F">
        <w:rPr>
          <w:rFonts w:cs="Arial"/>
          <w:lang w:eastAsia="en-GB"/>
        </w:rPr>
        <w:t>;</w:t>
      </w:r>
      <w:r w:rsidRPr="00CC397F">
        <w:rPr>
          <w:lang w:eastAsia="en-GB"/>
        </w:rPr>
        <w:t xml:space="preserve"> </w:t>
      </w:r>
    </w:p>
    <w:p w14:paraId="248582F2" w14:textId="77777777" w:rsidR="00CC397F" w:rsidRPr="00CC397F" w:rsidRDefault="00CC397F" w:rsidP="00AC26B0">
      <w:pPr>
        <w:ind w:left="720"/>
        <w:jc w:val="both"/>
        <w:rPr>
          <w:rFonts w:cs="Arial"/>
          <w:sz w:val="24"/>
          <w:szCs w:val="24"/>
          <w:lang w:eastAsia="en-GB"/>
        </w:rPr>
      </w:pPr>
      <w:r w:rsidRPr="00CC397F">
        <w:rPr>
          <w:lang w:eastAsia="en-GB"/>
        </w:rPr>
        <w:t>(c)  </w:t>
      </w:r>
      <w:r w:rsidRPr="00CC397F">
        <w:rPr>
          <w:rFonts w:cs="Arial"/>
          <w:lang w:eastAsia="en-GB"/>
        </w:rPr>
        <w:t xml:space="preserve">deferred tax assets (see AASB 112 </w:t>
      </w:r>
      <w:r w:rsidRPr="00710BE3">
        <w:rPr>
          <w:rFonts w:cs="Arial"/>
          <w:i/>
          <w:iCs/>
          <w:lang w:eastAsia="en-GB"/>
        </w:rPr>
        <w:t>Income Taxes</w:t>
      </w:r>
      <w:r w:rsidRPr="00CC397F">
        <w:rPr>
          <w:rFonts w:cs="Arial"/>
          <w:lang w:eastAsia="en-GB"/>
        </w:rPr>
        <w:t xml:space="preserve">); </w:t>
      </w:r>
    </w:p>
    <w:p w14:paraId="30FD4180" w14:textId="77777777" w:rsidR="00CC397F" w:rsidRPr="00CC397F" w:rsidRDefault="00CC397F" w:rsidP="00AC26B0">
      <w:pPr>
        <w:ind w:left="720"/>
        <w:jc w:val="both"/>
        <w:rPr>
          <w:rFonts w:cs="Arial"/>
          <w:sz w:val="24"/>
          <w:szCs w:val="24"/>
          <w:lang w:eastAsia="en-GB"/>
        </w:rPr>
      </w:pPr>
      <w:r w:rsidRPr="00CC397F">
        <w:rPr>
          <w:rFonts w:cs="Arial"/>
          <w:lang w:eastAsia="en-GB"/>
        </w:rPr>
        <w:t xml:space="preserve">(d)  assets arising from employee benefits (see AASB 119 </w:t>
      </w:r>
      <w:r w:rsidRPr="00710BE3">
        <w:rPr>
          <w:rFonts w:cs="Arial"/>
          <w:i/>
          <w:iCs/>
          <w:lang w:eastAsia="en-GB"/>
        </w:rPr>
        <w:t>Employee Benefits</w:t>
      </w:r>
      <w:r w:rsidRPr="00CC397F">
        <w:rPr>
          <w:rFonts w:cs="Arial"/>
          <w:lang w:eastAsia="en-GB"/>
        </w:rPr>
        <w:t xml:space="preserve">); </w:t>
      </w:r>
    </w:p>
    <w:p w14:paraId="7EC69F31" w14:textId="77777777" w:rsidR="00CC397F" w:rsidRPr="00CC397F" w:rsidRDefault="00CC397F" w:rsidP="00AC26B0">
      <w:pPr>
        <w:ind w:left="720"/>
        <w:jc w:val="both"/>
        <w:rPr>
          <w:rFonts w:cs="Arial"/>
          <w:sz w:val="24"/>
          <w:szCs w:val="24"/>
          <w:lang w:eastAsia="en-GB"/>
        </w:rPr>
      </w:pPr>
      <w:r w:rsidRPr="00CC397F">
        <w:rPr>
          <w:rFonts w:cs="Arial"/>
          <w:lang w:eastAsia="en-GB"/>
        </w:rPr>
        <w:t xml:space="preserve">(e)  financial assets that are within the scope of AASB 9 </w:t>
      </w:r>
      <w:r w:rsidRPr="00710BE3">
        <w:rPr>
          <w:rFonts w:cs="Arial"/>
          <w:i/>
          <w:iCs/>
          <w:lang w:eastAsia="en-GB"/>
        </w:rPr>
        <w:t>Financial Instruments</w:t>
      </w:r>
      <w:r w:rsidRPr="00CC397F">
        <w:rPr>
          <w:rFonts w:cs="Arial"/>
          <w:lang w:eastAsia="en-GB"/>
        </w:rPr>
        <w:t xml:space="preserve">; </w:t>
      </w:r>
    </w:p>
    <w:p w14:paraId="24D616E2" w14:textId="77777777" w:rsidR="00CC397F" w:rsidRPr="00CC397F" w:rsidRDefault="00CC397F" w:rsidP="00AC26B0">
      <w:pPr>
        <w:ind w:left="720"/>
        <w:jc w:val="both"/>
        <w:rPr>
          <w:rFonts w:cs="Arial"/>
          <w:sz w:val="24"/>
          <w:szCs w:val="24"/>
          <w:lang w:eastAsia="en-GB"/>
        </w:rPr>
      </w:pPr>
      <w:r w:rsidRPr="00CC397F">
        <w:rPr>
          <w:rFonts w:cs="Arial"/>
          <w:lang w:eastAsia="en-GB"/>
        </w:rPr>
        <w:t xml:space="preserve">(f)  investment property that is measured at fair value (see AASB 140 </w:t>
      </w:r>
      <w:r w:rsidRPr="00710BE3">
        <w:rPr>
          <w:rFonts w:cs="Arial"/>
          <w:i/>
          <w:iCs/>
          <w:lang w:eastAsia="en-GB"/>
        </w:rPr>
        <w:t>Investment Property</w:t>
      </w:r>
      <w:r w:rsidRPr="00CC397F">
        <w:rPr>
          <w:rFonts w:cs="Arial"/>
          <w:lang w:eastAsia="en-GB"/>
        </w:rPr>
        <w:t xml:space="preserve">); </w:t>
      </w:r>
    </w:p>
    <w:p w14:paraId="4438AE26" w14:textId="77777777" w:rsidR="00CC397F" w:rsidRPr="00CC397F" w:rsidRDefault="00CC397F" w:rsidP="00AC26B0">
      <w:pPr>
        <w:ind w:left="720"/>
        <w:jc w:val="both"/>
        <w:rPr>
          <w:rFonts w:cs="Arial"/>
          <w:sz w:val="24"/>
          <w:szCs w:val="24"/>
          <w:lang w:eastAsia="en-GB"/>
        </w:rPr>
      </w:pPr>
      <w:r w:rsidRPr="00CC397F">
        <w:rPr>
          <w:rFonts w:cs="Arial"/>
          <w:lang w:eastAsia="en-GB"/>
        </w:rPr>
        <w:t xml:space="preserve">(g)  biological assets related to agricultural activity within the scope of AASB 141 </w:t>
      </w:r>
      <w:r w:rsidRPr="00710BE3">
        <w:rPr>
          <w:rFonts w:cs="Arial"/>
          <w:i/>
          <w:iCs/>
          <w:lang w:eastAsia="en-GB"/>
        </w:rPr>
        <w:t>Agriculture</w:t>
      </w:r>
      <w:r w:rsidRPr="00CC397F">
        <w:rPr>
          <w:rFonts w:cs="Arial"/>
          <w:lang w:eastAsia="en-GB"/>
        </w:rPr>
        <w:t xml:space="preserve"> that are measured at fair value less costs to sell; </w:t>
      </w:r>
    </w:p>
    <w:p w14:paraId="4D7DBDAC" w14:textId="77777777" w:rsidR="00CC397F" w:rsidRPr="00CC397F" w:rsidRDefault="00CC397F" w:rsidP="00AC26B0">
      <w:pPr>
        <w:ind w:left="720"/>
        <w:jc w:val="both"/>
        <w:rPr>
          <w:rFonts w:cs="Arial"/>
          <w:sz w:val="24"/>
          <w:szCs w:val="24"/>
          <w:lang w:eastAsia="en-GB"/>
        </w:rPr>
      </w:pPr>
      <w:r w:rsidRPr="00CC397F">
        <w:rPr>
          <w:rFonts w:cs="Arial"/>
          <w:lang w:eastAsia="en-GB"/>
        </w:rPr>
        <w:t xml:space="preserve">(h)  deferred acquisition costs, and intangible assets, arising from an insurer’s contractual rights under insurance contracts within the scopes of AASB4 Insurance Contracts, AASB 1023 </w:t>
      </w:r>
      <w:r w:rsidRPr="00710BE3">
        <w:rPr>
          <w:rFonts w:cs="Arial"/>
          <w:i/>
          <w:iCs/>
          <w:lang w:eastAsia="en-GB"/>
        </w:rPr>
        <w:t>General Insurance Contracts</w:t>
      </w:r>
      <w:r w:rsidRPr="00CC397F">
        <w:rPr>
          <w:rFonts w:cs="Arial"/>
          <w:lang w:eastAsia="en-GB"/>
        </w:rPr>
        <w:t xml:space="preserve"> and AASB 1038 </w:t>
      </w:r>
      <w:r w:rsidRPr="00710BE3">
        <w:rPr>
          <w:rFonts w:cs="Arial"/>
          <w:i/>
          <w:iCs/>
          <w:lang w:eastAsia="en-GB"/>
        </w:rPr>
        <w:t>Life Insurance Contracts</w:t>
      </w:r>
      <w:r w:rsidRPr="00CC397F">
        <w:rPr>
          <w:rFonts w:cs="Arial"/>
          <w:lang w:eastAsia="en-GB"/>
        </w:rPr>
        <w:t xml:space="preserve">; and </w:t>
      </w:r>
    </w:p>
    <w:p w14:paraId="6BE24F77" w14:textId="1810FEB3" w:rsidR="00CC397F" w:rsidRPr="00CC397F" w:rsidRDefault="00CC397F" w:rsidP="00AC26B0">
      <w:pPr>
        <w:ind w:left="720"/>
        <w:jc w:val="both"/>
        <w:rPr>
          <w:rFonts w:cs="Arial"/>
          <w:sz w:val="24"/>
          <w:szCs w:val="24"/>
          <w:lang w:eastAsia="en-GB"/>
        </w:rPr>
      </w:pPr>
      <w:r w:rsidRPr="00CC397F">
        <w:rPr>
          <w:rFonts w:cs="Arial"/>
          <w:lang w:eastAsia="en-GB"/>
        </w:rPr>
        <w:t>(</w:t>
      </w:r>
      <w:proofErr w:type="spellStart"/>
      <w:r w:rsidRPr="00CC397F">
        <w:rPr>
          <w:rFonts w:cs="Arial"/>
          <w:lang w:eastAsia="en-GB"/>
        </w:rPr>
        <w:t>i</w:t>
      </w:r>
      <w:proofErr w:type="spellEnd"/>
      <w:r w:rsidRPr="00CC397F">
        <w:rPr>
          <w:rFonts w:cs="Arial"/>
          <w:lang w:eastAsia="en-GB"/>
        </w:rPr>
        <w:t xml:space="preserve">)  non-current assets (or disposal groups) classified as held for sale in accordance with AASB 5 </w:t>
      </w:r>
      <w:r w:rsidRPr="00710BE3">
        <w:rPr>
          <w:rFonts w:cs="Arial"/>
          <w:i/>
          <w:iCs/>
          <w:lang w:eastAsia="en-GB"/>
        </w:rPr>
        <w:t>Non-current Assets Held for Sale and Discontinued Operations</w:t>
      </w:r>
      <w:r w:rsidRPr="00CC397F">
        <w:rPr>
          <w:rFonts w:cs="Arial"/>
          <w:lang w:eastAsia="en-GB"/>
        </w:rPr>
        <w:t>.</w:t>
      </w:r>
      <w:r w:rsidR="00AC26B0">
        <w:rPr>
          <w:rStyle w:val="FootnoteReference"/>
          <w:rFonts w:cs="Arial"/>
          <w:lang w:eastAsia="en-GB"/>
        </w:rPr>
        <w:footnoteReference w:id="21"/>
      </w:r>
      <w:r w:rsidRPr="00CC397F">
        <w:rPr>
          <w:rFonts w:cs="Arial"/>
          <w:lang w:eastAsia="en-GB"/>
        </w:rPr>
        <w:t xml:space="preserve"> </w:t>
      </w:r>
    </w:p>
    <w:p w14:paraId="0181044A" w14:textId="3F64BB03" w:rsidR="0059391A" w:rsidRPr="0059391A" w:rsidRDefault="0059391A" w:rsidP="00AC26B0">
      <w:pPr>
        <w:jc w:val="both"/>
        <w:rPr>
          <w:rFonts w:cs="Arial"/>
          <w:sz w:val="24"/>
          <w:szCs w:val="24"/>
          <w:lang w:eastAsia="en-GB"/>
        </w:rPr>
      </w:pPr>
      <w:r w:rsidRPr="0059391A">
        <w:rPr>
          <w:rFonts w:cs="Arial"/>
          <w:lang w:eastAsia="en-GB"/>
        </w:rPr>
        <w:t xml:space="preserve">AASB 136.Aus 5.1 also provides that </w:t>
      </w:r>
      <w:r w:rsidR="00710BE3">
        <w:rPr>
          <w:rFonts w:cs="Arial"/>
          <w:lang w:eastAsia="en-GB"/>
        </w:rPr>
        <w:t>m</w:t>
      </w:r>
      <w:r w:rsidRPr="0059391A">
        <w:rPr>
          <w:rFonts w:cs="Arial"/>
          <w:lang w:eastAsia="en-GB"/>
        </w:rPr>
        <w:t xml:space="preserve">any assets of not-for-profit entities that are not held primarily for their ability to generate net cash inflows are typically specialised assets held for continuing use of their service capacity. Given that these assets are rarely sold, their cost of disposal is typically negligible. The recoverable amount of such assets is expected to be materially the same as fair value, determined under AASB 13 </w:t>
      </w:r>
      <w:r w:rsidRPr="00710BE3">
        <w:rPr>
          <w:rFonts w:cs="Arial"/>
          <w:i/>
          <w:iCs/>
          <w:lang w:eastAsia="en-GB"/>
        </w:rPr>
        <w:t>Fair Value Measurement</w:t>
      </w:r>
      <w:r w:rsidRPr="0059391A">
        <w:rPr>
          <w:rFonts w:cs="Arial"/>
          <w:lang w:eastAsia="en-GB"/>
        </w:rPr>
        <w:t xml:space="preserve">, with the consequence that this Standard: </w:t>
      </w:r>
    </w:p>
    <w:p w14:paraId="4D8E38AA" w14:textId="77777777" w:rsidR="0059391A" w:rsidRPr="0059391A" w:rsidRDefault="0059391A" w:rsidP="00AC26B0">
      <w:pPr>
        <w:ind w:left="720"/>
        <w:jc w:val="both"/>
        <w:rPr>
          <w:rFonts w:cs="Arial"/>
          <w:sz w:val="24"/>
          <w:szCs w:val="24"/>
          <w:lang w:eastAsia="en-GB"/>
        </w:rPr>
      </w:pPr>
      <w:r w:rsidRPr="0059391A">
        <w:rPr>
          <w:rFonts w:cs="Arial"/>
          <w:lang w:eastAsia="en-GB"/>
        </w:rPr>
        <w:t xml:space="preserve">(a)  does not apply to such assets that are regularly revalued to fair value under the revaluation model in AASB 116 and AASB 138; and </w:t>
      </w:r>
    </w:p>
    <w:p w14:paraId="6420AAEC" w14:textId="77777777" w:rsidR="0059391A" w:rsidRPr="0059391A" w:rsidRDefault="0059391A" w:rsidP="00AC26B0">
      <w:pPr>
        <w:ind w:left="720"/>
        <w:jc w:val="both"/>
        <w:rPr>
          <w:rFonts w:cs="Arial"/>
          <w:sz w:val="24"/>
          <w:szCs w:val="24"/>
          <w:lang w:eastAsia="en-GB"/>
        </w:rPr>
      </w:pPr>
      <w:r w:rsidRPr="0059391A">
        <w:rPr>
          <w:rFonts w:cs="Arial"/>
          <w:lang w:eastAsia="en-GB"/>
        </w:rPr>
        <w:t xml:space="preserve">(b)  applies to such assets accounted for under the cost model in AASB 116 and AASB 138. </w:t>
      </w:r>
    </w:p>
    <w:p w14:paraId="4D39E856" w14:textId="23A2BCF1" w:rsidR="00A3139B" w:rsidRPr="0059391A" w:rsidRDefault="0059391A" w:rsidP="0059391A">
      <w:pPr>
        <w:rPr>
          <w:i/>
          <w:iCs/>
          <w:lang w:eastAsia="en-GB"/>
        </w:rPr>
      </w:pPr>
      <w:r w:rsidRPr="0059391A">
        <w:rPr>
          <w:i/>
          <w:iCs/>
          <w:lang w:eastAsia="en-GB"/>
        </w:rPr>
        <w:t>Identifying Impairment</w:t>
      </w:r>
    </w:p>
    <w:p w14:paraId="145BD7AB" w14:textId="5F79311B" w:rsidR="007B2972" w:rsidRPr="007B2972" w:rsidRDefault="007B2972" w:rsidP="00AC26B0">
      <w:pPr>
        <w:jc w:val="both"/>
        <w:rPr>
          <w:rFonts w:ascii="Times New Roman" w:hAnsi="Times New Roman"/>
          <w:lang w:eastAsia="en-GB"/>
        </w:rPr>
      </w:pPr>
      <w:r w:rsidRPr="007B2972">
        <w:rPr>
          <w:lang w:eastAsia="en-GB"/>
        </w:rPr>
        <w:t>AASB 136.12</w:t>
      </w:r>
      <w:r w:rsidR="00CC397F">
        <w:rPr>
          <w:lang w:eastAsia="en-GB"/>
        </w:rPr>
        <w:t>-</w:t>
      </w:r>
      <w:r w:rsidRPr="007B2972">
        <w:rPr>
          <w:lang w:eastAsia="en-GB"/>
        </w:rPr>
        <w:t xml:space="preserve">14 describes some indications of when an impairment loss may have occurred. If any impairment is </w:t>
      </w:r>
      <w:r w:rsidR="00AC26B0" w:rsidRPr="007B2972">
        <w:rPr>
          <w:lang w:eastAsia="en-GB"/>
        </w:rPr>
        <w:t>discovered,</w:t>
      </w:r>
      <w:r w:rsidRPr="007B2972">
        <w:rPr>
          <w:lang w:eastAsia="en-GB"/>
        </w:rPr>
        <w:t xml:space="preserve"> then the asset is deemed to be impaired. There are two groups of indicators – external or internal. </w:t>
      </w:r>
    </w:p>
    <w:p w14:paraId="226D7365" w14:textId="65B5C641" w:rsidR="007B2972" w:rsidRDefault="007B2972" w:rsidP="007B2972">
      <w:pPr>
        <w:rPr>
          <w:lang w:eastAsia="en-GB"/>
        </w:rPr>
      </w:pPr>
      <w:r w:rsidRPr="007B2972">
        <w:rPr>
          <w:lang w:eastAsia="en-GB"/>
        </w:rPr>
        <w:t xml:space="preserve">External indicators that may be applicable are: </w:t>
      </w:r>
    </w:p>
    <w:p w14:paraId="79EBDB0A" w14:textId="05FADB44" w:rsidR="00D2263E" w:rsidRPr="00D2263E" w:rsidRDefault="00D2263E" w:rsidP="00710B5C">
      <w:pPr>
        <w:pStyle w:val="ListParagraph"/>
        <w:numPr>
          <w:ilvl w:val="0"/>
          <w:numId w:val="16"/>
        </w:numPr>
        <w:jc w:val="both"/>
        <w:rPr>
          <w:rFonts w:ascii="Times New Roman" w:hAnsi="Times New Roman"/>
          <w:sz w:val="24"/>
          <w:szCs w:val="24"/>
          <w:lang w:eastAsia="en-GB"/>
        </w:rPr>
      </w:pPr>
      <w:r w:rsidRPr="00D2263E">
        <w:rPr>
          <w:lang w:eastAsia="en-GB"/>
        </w:rPr>
        <w:t xml:space="preserve">observable indications that the asset’s value has declined during the period significantly more than would be expected as a result of the passage of time or normal use. </w:t>
      </w:r>
    </w:p>
    <w:p w14:paraId="683F00D2" w14:textId="13F2DDBD" w:rsidR="00D2263E" w:rsidRPr="00D2263E" w:rsidRDefault="00D2263E" w:rsidP="00710B5C">
      <w:pPr>
        <w:pStyle w:val="ListParagraph"/>
        <w:numPr>
          <w:ilvl w:val="0"/>
          <w:numId w:val="16"/>
        </w:numPr>
        <w:jc w:val="both"/>
        <w:rPr>
          <w:rFonts w:ascii="Times New Roman" w:hAnsi="Times New Roman"/>
          <w:sz w:val="24"/>
          <w:szCs w:val="24"/>
          <w:lang w:eastAsia="en-GB"/>
        </w:rPr>
      </w:pPr>
      <w:r w:rsidRPr="00D2263E">
        <w:rPr>
          <w:lang w:eastAsia="en-GB"/>
        </w:rPr>
        <w:lastRenderedPageBreak/>
        <w:t xml:space="preserve">significant changes with an adverse effect on the entity have taken place during the period, or will take place in the near future, in the technological, market, economic or legal environment in which the entity operates or in the market to which an asset is dedicated. </w:t>
      </w:r>
    </w:p>
    <w:p w14:paraId="540F7199" w14:textId="14AF0A26" w:rsidR="00D2263E" w:rsidRPr="00D2263E" w:rsidRDefault="00D2263E" w:rsidP="00710B5C">
      <w:pPr>
        <w:pStyle w:val="ListParagraph"/>
        <w:numPr>
          <w:ilvl w:val="0"/>
          <w:numId w:val="16"/>
        </w:numPr>
        <w:jc w:val="both"/>
        <w:rPr>
          <w:rFonts w:ascii="Times New Roman" w:hAnsi="Times New Roman"/>
          <w:sz w:val="24"/>
          <w:szCs w:val="24"/>
          <w:lang w:eastAsia="en-GB"/>
        </w:rPr>
      </w:pPr>
      <w:r w:rsidRPr="00D2263E">
        <w:rPr>
          <w:lang w:eastAsia="en-GB"/>
        </w:rPr>
        <w:t xml:space="preserve">market interest rates or other market rates of return on investments have increased during the period, and those increases are likely to affect the discount rate used in calculating an asset’s value in use and decrease the asset’s recoverable amount materially. </w:t>
      </w:r>
    </w:p>
    <w:p w14:paraId="6F85D757" w14:textId="3689F4AA" w:rsidR="00D2263E" w:rsidRPr="00D2263E" w:rsidRDefault="00D2263E" w:rsidP="00710B5C">
      <w:pPr>
        <w:pStyle w:val="ListParagraph"/>
        <w:numPr>
          <w:ilvl w:val="0"/>
          <w:numId w:val="16"/>
        </w:numPr>
        <w:jc w:val="both"/>
        <w:rPr>
          <w:rFonts w:ascii="Times New Roman" w:hAnsi="Times New Roman"/>
          <w:sz w:val="24"/>
          <w:szCs w:val="24"/>
          <w:lang w:eastAsia="en-GB"/>
        </w:rPr>
      </w:pPr>
      <w:r w:rsidRPr="00D2263E">
        <w:rPr>
          <w:lang w:eastAsia="en-GB"/>
        </w:rPr>
        <w:t xml:space="preserve">the carrying amount of the net assets of the entity is more than its market capitalisation. </w:t>
      </w:r>
    </w:p>
    <w:p w14:paraId="30E1B6DD" w14:textId="77777777" w:rsidR="00D2263E" w:rsidRDefault="00D2263E" w:rsidP="007B2972">
      <w:pPr>
        <w:rPr>
          <w:lang w:eastAsia="en-GB"/>
        </w:rPr>
      </w:pPr>
    </w:p>
    <w:p w14:paraId="18F05895" w14:textId="77777777" w:rsidR="00031351" w:rsidRDefault="00031351">
      <w:pPr>
        <w:spacing w:before="0" w:after="0" w:line="240" w:lineRule="auto"/>
        <w:rPr>
          <w:lang w:eastAsia="en-GB"/>
        </w:rPr>
      </w:pPr>
      <w:r>
        <w:rPr>
          <w:lang w:eastAsia="en-GB"/>
        </w:rPr>
        <w:br w:type="page"/>
      </w:r>
    </w:p>
    <w:p w14:paraId="5E52B152" w14:textId="35D0739F" w:rsidR="007B2972" w:rsidRPr="007B2972" w:rsidRDefault="007B2972" w:rsidP="00710B5C">
      <w:pPr>
        <w:jc w:val="both"/>
        <w:rPr>
          <w:rFonts w:ascii="SymbolMT" w:hAnsi="SymbolMT"/>
          <w:lang w:eastAsia="en-GB"/>
        </w:rPr>
      </w:pPr>
      <w:r w:rsidRPr="007B2972">
        <w:rPr>
          <w:lang w:eastAsia="en-GB"/>
        </w:rPr>
        <w:lastRenderedPageBreak/>
        <w:t xml:space="preserve">Internal indicators that may be applicable are: </w:t>
      </w:r>
    </w:p>
    <w:p w14:paraId="06459C55" w14:textId="77777777" w:rsidR="00D2263E" w:rsidRPr="00D2263E" w:rsidRDefault="00D2263E" w:rsidP="00710B5C">
      <w:pPr>
        <w:pStyle w:val="ListParagraph"/>
        <w:numPr>
          <w:ilvl w:val="0"/>
          <w:numId w:val="17"/>
        </w:numPr>
        <w:jc w:val="both"/>
        <w:rPr>
          <w:rFonts w:ascii="Times New Roman" w:hAnsi="Times New Roman"/>
          <w:sz w:val="24"/>
          <w:szCs w:val="24"/>
          <w:lang w:eastAsia="en-GB"/>
        </w:rPr>
      </w:pPr>
      <w:r w:rsidRPr="00D2263E">
        <w:rPr>
          <w:lang w:eastAsia="en-GB"/>
        </w:rPr>
        <w:t xml:space="preserve">evidence is available of obsolescence or physical damage of an asset. </w:t>
      </w:r>
    </w:p>
    <w:p w14:paraId="378B2C2A" w14:textId="03FCDE84" w:rsidR="00D2263E" w:rsidRPr="00D2263E" w:rsidRDefault="00D2263E" w:rsidP="00710B5C">
      <w:pPr>
        <w:pStyle w:val="ListParagraph"/>
        <w:numPr>
          <w:ilvl w:val="0"/>
          <w:numId w:val="17"/>
        </w:numPr>
        <w:jc w:val="both"/>
        <w:rPr>
          <w:rFonts w:ascii="Times New Roman" w:hAnsi="Times New Roman"/>
          <w:sz w:val="24"/>
          <w:szCs w:val="24"/>
          <w:lang w:eastAsia="en-GB"/>
        </w:rPr>
      </w:pPr>
      <w:r w:rsidRPr="00D2263E">
        <w:rPr>
          <w:lang w:eastAsia="en-GB"/>
        </w:rPr>
        <w:t>significant changes with an adverse effect on the entity have taken place during the period, or are expected to take place in the near future, in the extent to which, or manner in which, an asset is used or is expected to be used. These changes include the asset becoming idle, plans to discontinue or restructure the operation to which an asset belongs, plans to dispose of an asset before the previously expected date, and reassessing the useful life of an asset as finite rather than indefinite.</w:t>
      </w:r>
      <w:r w:rsidRPr="00D2263E">
        <w:rPr>
          <w:rFonts w:ascii="Times New Roman" w:hAnsi="Times New Roman"/>
          <w:position w:val="10"/>
          <w:sz w:val="12"/>
          <w:szCs w:val="12"/>
          <w:lang w:eastAsia="en-GB"/>
        </w:rPr>
        <w:t xml:space="preserve">2 </w:t>
      </w:r>
    </w:p>
    <w:p w14:paraId="712A2571" w14:textId="55B0F714" w:rsidR="00D2263E" w:rsidRPr="00D2263E" w:rsidRDefault="00D2263E" w:rsidP="00710B5C">
      <w:pPr>
        <w:pStyle w:val="ListParagraph"/>
        <w:numPr>
          <w:ilvl w:val="0"/>
          <w:numId w:val="17"/>
        </w:numPr>
        <w:jc w:val="both"/>
        <w:rPr>
          <w:rFonts w:ascii="Times New Roman" w:hAnsi="Times New Roman"/>
          <w:sz w:val="24"/>
          <w:szCs w:val="24"/>
          <w:lang w:eastAsia="en-GB"/>
        </w:rPr>
      </w:pPr>
      <w:r w:rsidRPr="00D2263E">
        <w:rPr>
          <w:lang w:eastAsia="en-GB"/>
        </w:rPr>
        <w:t xml:space="preserve">evidence is available from internal reporting that indicates that the economic performance of an asset is, or will be, worse than expected. </w:t>
      </w:r>
      <w:r w:rsidR="00710B5C">
        <w:rPr>
          <w:rStyle w:val="FootnoteReference"/>
          <w:lang w:eastAsia="en-GB"/>
        </w:rPr>
        <w:footnoteReference w:id="22"/>
      </w:r>
    </w:p>
    <w:p w14:paraId="14AB2F03" w14:textId="77777777" w:rsidR="00710B5C" w:rsidRDefault="00710B5C" w:rsidP="00710B5C">
      <w:pPr>
        <w:spacing w:before="0" w:after="120"/>
        <w:rPr>
          <w:lang w:eastAsia="en-GB"/>
        </w:rPr>
      </w:pPr>
    </w:p>
    <w:p w14:paraId="1B413820" w14:textId="524F2646" w:rsidR="00231AAE" w:rsidRDefault="00231AAE" w:rsidP="00710B5C">
      <w:pPr>
        <w:jc w:val="both"/>
        <w:rPr>
          <w:lang w:eastAsia="en-GB"/>
        </w:rPr>
      </w:pPr>
      <w:r>
        <w:rPr>
          <w:lang w:eastAsia="en-GB"/>
        </w:rPr>
        <w:t xml:space="preserve">The above list of internal and external factors </w:t>
      </w:r>
      <w:r w:rsidR="00D32E16">
        <w:rPr>
          <w:lang w:eastAsia="en-GB"/>
        </w:rPr>
        <w:t>is</w:t>
      </w:r>
      <w:r>
        <w:rPr>
          <w:lang w:eastAsia="en-GB"/>
        </w:rPr>
        <w:t xml:space="preserve"> not </w:t>
      </w:r>
      <w:r w:rsidR="00710B5C">
        <w:rPr>
          <w:lang w:eastAsia="en-GB"/>
        </w:rPr>
        <w:t>exhaustive,</w:t>
      </w:r>
      <w:r>
        <w:rPr>
          <w:lang w:eastAsia="en-GB"/>
        </w:rPr>
        <w:t xml:space="preserve"> and consideration needs to be given to any other indicators of impairment.</w:t>
      </w:r>
    </w:p>
    <w:p w14:paraId="0075FB59" w14:textId="7191AD39" w:rsidR="007B2972" w:rsidRPr="007B2972" w:rsidRDefault="007B2972" w:rsidP="00710B5C">
      <w:pPr>
        <w:jc w:val="both"/>
        <w:rPr>
          <w:rFonts w:ascii="SymbolMT" w:hAnsi="SymbolMT"/>
          <w:lang w:eastAsia="en-GB"/>
        </w:rPr>
      </w:pPr>
      <w:r w:rsidRPr="007B2972">
        <w:rPr>
          <w:lang w:eastAsia="en-GB"/>
        </w:rPr>
        <w:t xml:space="preserve">Examples of impaired assets include buildings damaged by flood or fire, a building closed due to identification of structural defects, computer software that is obsolete and so on. </w:t>
      </w:r>
    </w:p>
    <w:p w14:paraId="3B8E1BE0" w14:textId="77777777" w:rsidR="00A3139B" w:rsidRPr="00D7712B" w:rsidRDefault="007B2972" w:rsidP="00710B5C">
      <w:pPr>
        <w:jc w:val="both"/>
        <w:rPr>
          <w:rFonts w:ascii="Times New Roman" w:hAnsi="Times New Roman"/>
          <w:sz w:val="24"/>
          <w:szCs w:val="24"/>
          <w:lang w:eastAsia="en-GB"/>
        </w:rPr>
      </w:pPr>
      <w:r w:rsidRPr="007B2972">
        <w:rPr>
          <w:lang w:eastAsia="en-GB"/>
        </w:rPr>
        <w:t xml:space="preserve">If any indication is present an entity is required to make a formal estimate of recoverable amount. </w:t>
      </w:r>
      <w:r w:rsidR="00A3139B" w:rsidRPr="00D7712B">
        <w:rPr>
          <w:lang w:eastAsia="en-GB"/>
        </w:rPr>
        <w:t xml:space="preserve">If the recoverable amount is less than the asset’s carrying amount, the carrying amount of the asset must be reduced to its recoverable amount. </w:t>
      </w:r>
    </w:p>
    <w:p w14:paraId="13FDC976" w14:textId="55D0471A" w:rsidR="007B2972" w:rsidRPr="007B2972" w:rsidRDefault="007B2972" w:rsidP="00710B5C">
      <w:pPr>
        <w:jc w:val="both"/>
        <w:rPr>
          <w:rFonts w:ascii="Times New Roman" w:hAnsi="Times New Roman"/>
          <w:lang w:eastAsia="en-GB"/>
        </w:rPr>
      </w:pPr>
      <w:r w:rsidRPr="007B2972">
        <w:rPr>
          <w:lang w:eastAsia="en-GB"/>
        </w:rPr>
        <w:t xml:space="preserve">No formal estimate of recoverable amount is required to be made if no indication of an impairment loss is present. </w:t>
      </w:r>
    </w:p>
    <w:p w14:paraId="1B4B0F1E" w14:textId="29AD82FB" w:rsidR="0059391A" w:rsidRDefault="004E7211" w:rsidP="007B2972">
      <w:r>
        <w:rPr>
          <w:lang w:eastAsia="en-GB"/>
        </w:rPr>
        <w:t xml:space="preserve">An example annual Impairment Test Questionnaire is </w:t>
      </w:r>
      <w:r w:rsidRPr="00FF15FE">
        <w:rPr>
          <w:lang w:eastAsia="en-GB"/>
        </w:rPr>
        <w:t xml:space="preserve">provided at </w:t>
      </w:r>
      <w:r w:rsidRPr="00B72A5A">
        <w:rPr>
          <w:i/>
          <w:iCs/>
          <w:lang w:eastAsia="en-GB"/>
        </w:rPr>
        <w:t xml:space="preserve">Template </w:t>
      </w:r>
      <w:r w:rsidR="00FF15FE" w:rsidRPr="00B72A5A">
        <w:rPr>
          <w:i/>
          <w:iCs/>
          <w:lang w:eastAsia="en-GB"/>
        </w:rPr>
        <w:t>2</w:t>
      </w:r>
      <w:r w:rsidR="00FF15FE" w:rsidRPr="00FF15FE">
        <w:rPr>
          <w:lang w:eastAsia="en-GB"/>
        </w:rPr>
        <w:t>.</w:t>
      </w:r>
    </w:p>
    <w:p w14:paraId="22E27337" w14:textId="20F96958" w:rsidR="00D7712B" w:rsidRPr="007B2972" w:rsidRDefault="007B2972" w:rsidP="007B2972">
      <w:pPr>
        <w:rPr>
          <w:i/>
          <w:iCs/>
          <w:lang w:eastAsia="en-GB"/>
        </w:rPr>
      </w:pPr>
      <w:r w:rsidRPr="007B2972">
        <w:rPr>
          <w:i/>
          <w:iCs/>
          <w:lang w:eastAsia="en-GB"/>
        </w:rPr>
        <w:t>Recoverable Amount</w:t>
      </w:r>
    </w:p>
    <w:p w14:paraId="62163400" w14:textId="4C55822C" w:rsidR="00A3139B" w:rsidRPr="00A3139B" w:rsidRDefault="00A3139B" w:rsidP="00710B5C">
      <w:pPr>
        <w:jc w:val="both"/>
        <w:rPr>
          <w:rFonts w:ascii="Times New Roman" w:hAnsi="Times New Roman"/>
          <w:lang w:eastAsia="en-GB"/>
        </w:rPr>
      </w:pPr>
      <w:r w:rsidRPr="00A3139B">
        <w:rPr>
          <w:lang w:eastAsia="en-GB"/>
        </w:rPr>
        <w:t xml:space="preserve">The recoverable amount is the higher of an asset’s </w:t>
      </w:r>
      <w:r w:rsidRPr="00A3139B">
        <w:rPr>
          <w:i/>
          <w:iCs/>
          <w:lang w:eastAsia="en-GB"/>
        </w:rPr>
        <w:t xml:space="preserve">‘fair value less costs to sell’ </w:t>
      </w:r>
      <w:r w:rsidRPr="00A3139B">
        <w:rPr>
          <w:lang w:eastAsia="en-GB"/>
        </w:rPr>
        <w:t xml:space="preserve">and its </w:t>
      </w:r>
      <w:r w:rsidRPr="00A3139B">
        <w:rPr>
          <w:i/>
          <w:iCs/>
          <w:lang w:eastAsia="en-GB"/>
        </w:rPr>
        <w:t>‘value in use’</w:t>
      </w:r>
      <w:r w:rsidRPr="00A3139B">
        <w:rPr>
          <w:lang w:eastAsia="en-GB"/>
        </w:rPr>
        <w:t>.</w:t>
      </w:r>
      <w:r w:rsidR="00710BE3">
        <w:rPr>
          <w:lang w:eastAsia="en-GB"/>
        </w:rPr>
        <w:t xml:space="preserve"> (</w:t>
      </w:r>
      <w:r w:rsidR="00710BE3" w:rsidRPr="008D5BF6">
        <w:rPr>
          <w:b/>
          <w:bCs/>
          <w:lang w:eastAsia="en-GB"/>
        </w:rPr>
        <w:t>AASB 136.6</w:t>
      </w:r>
      <w:r w:rsidR="00710BE3">
        <w:rPr>
          <w:lang w:eastAsia="en-GB"/>
        </w:rPr>
        <w:t>)</w:t>
      </w:r>
      <w:r w:rsidRPr="00A3139B">
        <w:rPr>
          <w:lang w:eastAsia="en-GB"/>
        </w:rPr>
        <w:t xml:space="preserve"> </w:t>
      </w:r>
    </w:p>
    <w:p w14:paraId="08D5CA35" w14:textId="3BBCFC78" w:rsidR="00A3139B" w:rsidRPr="00A3139B" w:rsidRDefault="00A3139B" w:rsidP="00710B5C">
      <w:pPr>
        <w:jc w:val="both"/>
        <w:rPr>
          <w:rFonts w:ascii="Times New Roman" w:hAnsi="Times New Roman"/>
          <w:lang w:eastAsia="en-GB"/>
        </w:rPr>
      </w:pPr>
      <w:r w:rsidRPr="00A3139B">
        <w:rPr>
          <w:lang w:eastAsia="en-GB"/>
        </w:rPr>
        <w:t xml:space="preserve">The </w:t>
      </w:r>
      <w:r w:rsidRPr="00A3139B">
        <w:rPr>
          <w:i/>
          <w:iCs/>
          <w:lang w:eastAsia="en-GB"/>
        </w:rPr>
        <w:t xml:space="preserve">‘fair value less cost to sell’ </w:t>
      </w:r>
      <w:r w:rsidRPr="00A3139B">
        <w:rPr>
          <w:lang w:eastAsia="en-GB"/>
        </w:rPr>
        <w:t xml:space="preserve">is the amount obtainable from the sale of the </w:t>
      </w:r>
      <w:r w:rsidR="00231AAE">
        <w:rPr>
          <w:lang w:eastAsia="en-GB"/>
        </w:rPr>
        <w:t>A</w:t>
      </w:r>
      <w:r w:rsidRPr="00A3139B">
        <w:rPr>
          <w:lang w:eastAsia="en-GB"/>
        </w:rPr>
        <w:t xml:space="preserve">sset or </w:t>
      </w:r>
      <w:r w:rsidRPr="00A3139B">
        <w:rPr>
          <w:i/>
          <w:iCs/>
          <w:lang w:eastAsia="en-GB"/>
        </w:rPr>
        <w:t xml:space="preserve">Cash-Generating Unit </w:t>
      </w:r>
      <w:r w:rsidRPr="00A3139B">
        <w:rPr>
          <w:lang w:eastAsia="en-GB"/>
        </w:rPr>
        <w:t xml:space="preserve">(CGU) in an arm’s length transaction between knowledgeable, willing parties, less costs of disposal. </w:t>
      </w:r>
    </w:p>
    <w:p w14:paraId="14C81278" w14:textId="77777777" w:rsidR="00A3139B" w:rsidRPr="00A3139B" w:rsidRDefault="00A3139B" w:rsidP="00710B5C">
      <w:pPr>
        <w:jc w:val="both"/>
        <w:rPr>
          <w:rFonts w:ascii="Times New Roman" w:hAnsi="Times New Roman"/>
          <w:lang w:eastAsia="en-GB"/>
        </w:rPr>
      </w:pPr>
      <w:r w:rsidRPr="00A3139B">
        <w:rPr>
          <w:lang w:eastAsia="en-GB"/>
        </w:rPr>
        <w:t xml:space="preserve">The </w:t>
      </w:r>
      <w:r w:rsidRPr="00A3139B">
        <w:rPr>
          <w:i/>
          <w:iCs/>
          <w:lang w:eastAsia="en-GB"/>
        </w:rPr>
        <w:t xml:space="preserve">‘value in use’ </w:t>
      </w:r>
      <w:r w:rsidRPr="00A3139B">
        <w:rPr>
          <w:lang w:eastAsia="en-GB"/>
        </w:rPr>
        <w:t xml:space="preserve">is the present value of the future cash flows expected to be derived from an asset or CGU. </w:t>
      </w:r>
    </w:p>
    <w:p w14:paraId="73E0D37A" w14:textId="5ECAEFB4" w:rsidR="00915728" w:rsidRPr="007A6D61" w:rsidRDefault="00A3139B" w:rsidP="00710B5C">
      <w:pPr>
        <w:jc w:val="both"/>
        <w:rPr>
          <w:rFonts w:ascii="Times New Roman" w:hAnsi="Times New Roman"/>
          <w:lang w:eastAsia="en-GB"/>
        </w:rPr>
      </w:pPr>
      <w:r w:rsidRPr="00A3139B">
        <w:rPr>
          <w:lang w:eastAsia="en-GB"/>
        </w:rPr>
        <w:t>In respect of local governments (</w:t>
      </w:r>
      <w:r w:rsidRPr="008D5BF6">
        <w:rPr>
          <w:b/>
          <w:bCs/>
          <w:lang w:eastAsia="en-GB"/>
        </w:rPr>
        <w:t>AASB 136.Aus32.1</w:t>
      </w:r>
      <w:r w:rsidRPr="00A3139B">
        <w:rPr>
          <w:lang w:eastAsia="en-GB"/>
        </w:rPr>
        <w:t xml:space="preserve">) where the future economic benefits of an asset are not primarily dependant on the asset’s ability to generate net cash inflows and where the entity would, if deprived of the asset, replace its remaining future economic benefits, value in use shall be determined as the depreciated replacement cost of the asset. </w:t>
      </w:r>
    </w:p>
    <w:p w14:paraId="7E106FE2" w14:textId="37E37C34" w:rsidR="00915728" w:rsidRDefault="00A3139B" w:rsidP="008D5BF6">
      <w:pPr>
        <w:jc w:val="both"/>
        <w:rPr>
          <w:lang w:eastAsia="en-GB"/>
        </w:rPr>
      </w:pPr>
      <w:r w:rsidRPr="00A3139B">
        <w:rPr>
          <w:lang w:eastAsia="en-GB"/>
        </w:rPr>
        <w:lastRenderedPageBreak/>
        <w:t xml:space="preserve">Due to the nature of most local government assets being service oriented, recoverable amount would more correctly be defined as the higher of an asset’s </w:t>
      </w:r>
      <w:r w:rsidRPr="00A3139B">
        <w:rPr>
          <w:i/>
          <w:iCs/>
          <w:lang w:eastAsia="en-GB"/>
        </w:rPr>
        <w:t xml:space="preserve">‘fair value less costs to sell’ </w:t>
      </w:r>
      <w:r w:rsidRPr="00A3139B">
        <w:rPr>
          <w:lang w:eastAsia="en-GB"/>
        </w:rPr>
        <w:t xml:space="preserve">and its </w:t>
      </w:r>
      <w:r w:rsidRPr="00A3139B">
        <w:rPr>
          <w:i/>
          <w:iCs/>
          <w:lang w:eastAsia="en-GB"/>
        </w:rPr>
        <w:t>‘depreciated replacement cost’</w:t>
      </w:r>
      <w:r w:rsidR="00915728">
        <w:rPr>
          <w:i/>
          <w:iCs/>
          <w:lang w:eastAsia="en-GB"/>
        </w:rPr>
        <w:t>.</w:t>
      </w:r>
      <w:r w:rsidRPr="00A3139B">
        <w:rPr>
          <w:lang w:eastAsia="en-GB"/>
        </w:rPr>
        <w:t xml:space="preserve"> </w:t>
      </w:r>
    </w:p>
    <w:p w14:paraId="3C1762A1" w14:textId="0A3CB6EB" w:rsidR="005A06CA" w:rsidRDefault="00FD1A34" w:rsidP="005A06CA">
      <w:pPr>
        <w:pStyle w:val="Heading3"/>
      </w:pPr>
      <w:bookmarkStart w:id="39" w:name="_Toc123637752"/>
      <w:r>
        <w:t xml:space="preserve">4.8 </w:t>
      </w:r>
      <w:r w:rsidR="005A06CA" w:rsidRPr="006F510B">
        <w:t>Disposal</w:t>
      </w:r>
      <w:r w:rsidR="001170CC" w:rsidRPr="006F510B">
        <w:t xml:space="preserve"> (De-Recognition)</w:t>
      </w:r>
      <w:r w:rsidR="005A06CA" w:rsidRPr="006F510B">
        <w:t xml:space="preserve"> of Assets</w:t>
      </w:r>
      <w:bookmarkEnd w:id="39"/>
    </w:p>
    <w:p w14:paraId="7D936257" w14:textId="1FC982AB" w:rsidR="003503F2" w:rsidRDefault="004E2BD7" w:rsidP="008D5BF6">
      <w:pPr>
        <w:jc w:val="both"/>
      </w:pPr>
      <w:r>
        <w:t>Prior to any accounting for the disposal of an asset,</w:t>
      </w:r>
      <w:r w:rsidR="003503F2">
        <w:t xml:space="preserve"> approval must first be granted for the disposal either by:</w:t>
      </w:r>
    </w:p>
    <w:p w14:paraId="274859E7" w14:textId="011558B6" w:rsidR="003503F2" w:rsidRDefault="003503F2" w:rsidP="008D5BF6">
      <w:pPr>
        <w:pStyle w:val="ListParagraph"/>
        <w:numPr>
          <w:ilvl w:val="0"/>
          <w:numId w:val="32"/>
        </w:numPr>
        <w:jc w:val="both"/>
      </w:pPr>
      <w:r>
        <w:t xml:space="preserve">Council – through resolution of a report or as part of the adoption of the Annual Budget or Revised Annual Budget </w:t>
      </w:r>
      <w:r w:rsidR="008E3945">
        <w:t>reports.</w:t>
      </w:r>
    </w:p>
    <w:p w14:paraId="10A69E62" w14:textId="66BEE248" w:rsidR="003503F2" w:rsidRDefault="003503F2" w:rsidP="008D5BF6">
      <w:pPr>
        <w:pStyle w:val="ListParagraph"/>
        <w:numPr>
          <w:ilvl w:val="0"/>
          <w:numId w:val="32"/>
        </w:numPr>
        <w:jc w:val="both"/>
      </w:pPr>
      <w:r>
        <w:t xml:space="preserve">CEO – where delegated by Council – there are usually limits </w:t>
      </w:r>
      <w:r w:rsidR="001651F2">
        <w:t>set by Council for the delegation. For example, that the carrying value of the asset is below a certain threshold and/or the disposal is listed in the Budget. The CEO may also further delegate this responsibility to other officers.</w:t>
      </w:r>
      <w:r>
        <w:t xml:space="preserve"> </w:t>
      </w:r>
    </w:p>
    <w:p w14:paraId="3A0DD8B1" w14:textId="099198AD" w:rsidR="001651F2" w:rsidRPr="002A6BD8" w:rsidRDefault="001651F2" w:rsidP="008D5BF6">
      <w:pPr>
        <w:jc w:val="both"/>
      </w:pPr>
      <w:r>
        <w:t>A</w:t>
      </w:r>
      <w:r w:rsidR="004E2BD7">
        <w:t xml:space="preserve"> local government must </w:t>
      </w:r>
      <w:r>
        <w:t xml:space="preserve">also </w:t>
      </w:r>
      <w:r w:rsidR="004E2BD7">
        <w:t>ensure that the requirements under s3.58 of the LG Act</w:t>
      </w:r>
      <w:r>
        <w:t xml:space="preserve"> are adhered to</w:t>
      </w:r>
      <w:r w:rsidR="004E2BD7">
        <w:t xml:space="preserve"> </w:t>
      </w:r>
      <w:r>
        <w:t xml:space="preserve">when disposing of property. Exemptions are outlined in regulation 30. of the </w:t>
      </w:r>
      <w:r w:rsidRPr="001651F2">
        <w:rPr>
          <w:i/>
          <w:iCs/>
        </w:rPr>
        <w:t xml:space="preserve">Local Government </w:t>
      </w:r>
      <w:r>
        <w:rPr>
          <w:i/>
          <w:iCs/>
        </w:rPr>
        <w:t>(</w:t>
      </w:r>
      <w:r w:rsidRPr="001651F2">
        <w:rPr>
          <w:i/>
          <w:iCs/>
        </w:rPr>
        <w:t>Functions and General) Regulations 1996</w:t>
      </w:r>
      <w:r>
        <w:t xml:space="preserve">. </w:t>
      </w:r>
    </w:p>
    <w:tbl>
      <w:tblPr>
        <w:tblStyle w:val="TableGrid"/>
        <w:tblW w:w="0" w:type="auto"/>
        <w:shd w:val="clear" w:color="auto" w:fill="ABDAE1" w:themeFill="accent4" w:themeFillTint="66"/>
        <w:tblLook w:val="04A0" w:firstRow="1" w:lastRow="0" w:firstColumn="1" w:lastColumn="0" w:noHBand="0" w:noVBand="1"/>
      </w:tblPr>
      <w:tblGrid>
        <w:gridCol w:w="9629"/>
      </w:tblGrid>
      <w:tr w:rsidR="00D16EB5" w14:paraId="6485E76F" w14:textId="77777777" w:rsidTr="00031351">
        <w:tc>
          <w:tcPr>
            <w:tcW w:w="9629" w:type="dxa"/>
            <w:shd w:val="clear" w:color="auto" w:fill="ABDAE1" w:themeFill="accent4" w:themeFillTint="66"/>
          </w:tcPr>
          <w:p w14:paraId="3DECF169" w14:textId="77777777" w:rsidR="00D16EB5" w:rsidRPr="00D16EB5" w:rsidRDefault="00D16EB5" w:rsidP="00D16EB5">
            <w:pPr>
              <w:spacing w:before="0" w:after="0" w:line="240" w:lineRule="auto"/>
              <w:rPr>
                <w:b/>
                <w:bCs/>
                <w:i/>
                <w:iCs/>
              </w:rPr>
            </w:pPr>
            <w:r w:rsidRPr="00D16EB5">
              <w:rPr>
                <w:b/>
                <w:bCs/>
                <w:i/>
                <w:iCs/>
              </w:rPr>
              <w:t xml:space="preserve">3.58. Disposing of property </w:t>
            </w:r>
          </w:p>
          <w:p w14:paraId="4DDFE471" w14:textId="77777777" w:rsidR="00D16EB5" w:rsidRPr="00D16EB5" w:rsidRDefault="00D16EB5" w:rsidP="00D16EB5">
            <w:pPr>
              <w:spacing w:before="0" w:after="0" w:line="240" w:lineRule="auto"/>
              <w:rPr>
                <w:i/>
                <w:iCs/>
              </w:rPr>
            </w:pPr>
          </w:p>
          <w:p w14:paraId="02CA32C6" w14:textId="77777777" w:rsidR="00D16EB5" w:rsidRPr="00D16EB5" w:rsidRDefault="00D16EB5" w:rsidP="00D16EB5">
            <w:pPr>
              <w:spacing w:before="0" w:after="0" w:line="240" w:lineRule="auto"/>
              <w:rPr>
                <w:i/>
                <w:iCs/>
              </w:rPr>
            </w:pPr>
            <w:r w:rsidRPr="00D16EB5">
              <w:rPr>
                <w:i/>
                <w:iCs/>
              </w:rPr>
              <w:t xml:space="preserve">(1) In this section — dispose includes to sell, lease, or otherwise dispose of, whether absolutely or not; property includes the whole or any part of the interest of a local government in property, but does not include money. </w:t>
            </w:r>
          </w:p>
          <w:p w14:paraId="12960BAE" w14:textId="77777777" w:rsidR="00D16EB5" w:rsidRPr="00D16EB5" w:rsidRDefault="00D16EB5" w:rsidP="00D16EB5">
            <w:pPr>
              <w:spacing w:before="0" w:after="0" w:line="240" w:lineRule="auto"/>
              <w:rPr>
                <w:i/>
                <w:iCs/>
              </w:rPr>
            </w:pPr>
          </w:p>
          <w:p w14:paraId="3DC537F2" w14:textId="77777777" w:rsidR="00D16EB5" w:rsidRPr="00D16EB5" w:rsidRDefault="00D16EB5" w:rsidP="00D16EB5">
            <w:pPr>
              <w:spacing w:before="0" w:after="0" w:line="240" w:lineRule="auto"/>
              <w:rPr>
                <w:i/>
                <w:iCs/>
              </w:rPr>
            </w:pPr>
            <w:r w:rsidRPr="00D16EB5">
              <w:rPr>
                <w:i/>
                <w:iCs/>
              </w:rPr>
              <w:t xml:space="preserve">(2) Except as stated in this section, a local government can only dispose of property to — </w:t>
            </w:r>
          </w:p>
          <w:p w14:paraId="756B92B8" w14:textId="77777777" w:rsidR="00D16EB5" w:rsidRPr="00D16EB5" w:rsidRDefault="00D16EB5" w:rsidP="00D16EB5">
            <w:pPr>
              <w:spacing w:before="0" w:after="0" w:line="240" w:lineRule="auto"/>
              <w:rPr>
                <w:i/>
                <w:iCs/>
              </w:rPr>
            </w:pPr>
          </w:p>
          <w:p w14:paraId="3950A148" w14:textId="77777777" w:rsidR="00D16EB5" w:rsidRPr="00D16EB5" w:rsidRDefault="00D16EB5" w:rsidP="00D16EB5">
            <w:pPr>
              <w:spacing w:before="0" w:after="0" w:line="240" w:lineRule="auto"/>
              <w:ind w:left="720"/>
              <w:rPr>
                <w:i/>
                <w:iCs/>
              </w:rPr>
            </w:pPr>
            <w:r w:rsidRPr="00D16EB5">
              <w:rPr>
                <w:i/>
                <w:iCs/>
              </w:rPr>
              <w:t xml:space="preserve">(a) the highest bidder at public auction; or </w:t>
            </w:r>
          </w:p>
          <w:p w14:paraId="721FC978" w14:textId="77777777" w:rsidR="00D16EB5" w:rsidRPr="00D16EB5" w:rsidRDefault="00D16EB5" w:rsidP="00D16EB5">
            <w:pPr>
              <w:spacing w:before="0" w:after="0" w:line="240" w:lineRule="auto"/>
              <w:ind w:left="720"/>
              <w:rPr>
                <w:i/>
                <w:iCs/>
              </w:rPr>
            </w:pPr>
          </w:p>
          <w:p w14:paraId="0555AA22" w14:textId="46136BEA" w:rsidR="00D16EB5" w:rsidRPr="00D16EB5" w:rsidRDefault="00D16EB5" w:rsidP="00D16EB5">
            <w:pPr>
              <w:spacing w:before="0" w:after="0" w:line="240" w:lineRule="auto"/>
              <w:ind w:left="720"/>
              <w:rPr>
                <w:i/>
                <w:iCs/>
              </w:rPr>
            </w:pPr>
            <w:r w:rsidRPr="00D16EB5">
              <w:rPr>
                <w:i/>
                <w:iCs/>
              </w:rPr>
              <w:t>(b) the person who at public tender called by the local government makes what is, in the opinion of the local government, the most acceptable tender, whether or not it is the highest tender.</w:t>
            </w:r>
          </w:p>
          <w:p w14:paraId="63E8754E" w14:textId="77777777" w:rsidR="00D16EB5" w:rsidRPr="00D16EB5" w:rsidRDefault="00D16EB5" w:rsidP="00D16EB5">
            <w:pPr>
              <w:spacing w:before="0" w:after="0" w:line="240" w:lineRule="auto"/>
              <w:rPr>
                <w:i/>
                <w:iCs/>
              </w:rPr>
            </w:pPr>
          </w:p>
          <w:p w14:paraId="64CE6769" w14:textId="77777777" w:rsidR="00D16EB5" w:rsidRPr="00D16EB5" w:rsidRDefault="00D16EB5" w:rsidP="00D16EB5">
            <w:pPr>
              <w:spacing w:before="0" w:after="0" w:line="240" w:lineRule="auto"/>
              <w:rPr>
                <w:i/>
                <w:iCs/>
              </w:rPr>
            </w:pPr>
            <w:r w:rsidRPr="00D16EB5">
              <w:rPr>
                <w:i/>
                <w:iCs/>
              </w:rPr>
              <w:t xml:space="preserve">(3) A local government can dispose of property other than under subsection (2) if, before agreeing to dispose of the property — </w:t>
            </w:r>
          </w:p>
          <w:p w14:paraId="50AB4702" w14:textId="77777777" w:rsidR="00D16EB5" w:rsidRPr="00D16EB5" w:rsidRDefault="00D16EB5" w:rsidP="00D16EB5">
            <w:pPr>
              <w:spacing w:before="0" w:after="0" w:line="240" w:lineRule="auto"/>
              <w:rPr>
                <w:i/>
                <w:iCs/>
              </w:rPr>
            </w:pPr>
          </w:p>
          <w:p w14:paraId="51A3E701" w14:textId="77777777" w:rsidR="00D16EB5" w:rsidRPr="00D16EB5" w:rsidRDefault="00D16EB5" w:rsidP="00D16EB5">
            <w:pPr>
              <w:spacing w:before="0" w:after="0" w:line="240" w:lineRule="auto"/>
              <w:ind w:left="720"/>
              <w:rPr>
                <w:i/>
                <w:iCs/>
              </w:rPr>
            </w:pPr>
            <w:r w:rsidRPr="00D16EB5">
              <w:rPr>
                <w:i/>
                <w:iCs/>
              </w:rPr>
              <w:t xml:space="preserve">(a) it gives local public notice of the proposed disposition — </w:t>
            </w:r>
          </w:p>
          <w:p w14:paraId="0BD7F71D" w14:textId="77777777" w:rsidR="00D16EB5" w:rsidRPr="00D16EB5" w:rsidRDefault="00D16EB5" w:rsidP="00D16EB5">
            <w:pPr>
              <w:spacing w:before="0" w:after="0" w:line="240" w:lineRule="auto"/>
              <w:ind w:left="720"/>
              <w:rPr>
                <w:i/>
                <w:iCs/>
              </w:rPr>
            </w:pPr>
          </w:p>
          <w:p w14:paraId="388084CB" w14:textId="77777777" w:rsidR="00D16EB5" w:rsidRPr="00D16EB5" w:rsidRDefault="00D16EB5" w:rsidP="00D16EB5">
            <w:pPr>
              <w:spacing w:before="0" w:after="0" w:line="240" w:lineRule="auto"/>
              <w:ind w:left="1440"/>
              <w:rPr>
                <w:i/>
                <w:iCs/>
              </w:rPr>
            </w:pPr>
            <w:r w:rsidRPr="00D16EB5">
              <w:rPr>
                <w:i/>
                <w:iCs/>
              </w:rPr>
              <w:t>(</w:t>
            </w:r>
            <w:proofErr w:type="spellStart"/>
            <w:r w:rsidRPr="00D16EB5">
              <w:rPr>
                <w:i/>
                <w:iCs/>
              </w:rPr>
              <w:t>i</w:t>
            </w:r>
            <w:proofErr w:type="spellEnd"/>
            <w:r w:rsidRPr="00D16EB5">
              <w:rPr>
                <w:i/>
                <w:iCs/>
              </w:rPr>
              <w:t xml:space="preserve">) describing the property concerned; and </w:t>
            </w:r>
          </w:p>
          <w:p w14:paraId="7CEB4B34" w14:textId="77777777" w:rsidR="00D16EB5" w:rsidRPr="00D16EB5" w:rsidRDefault="00D16EB5" w:rsidP="00D16EB5">
            <w:pPr>
              <w:spacing w:before="0" w:after="0" w:line="240" w:lineRule="auto"/>
              <w:ind w:left="1440"/>
              <w:rPr>
                <w:i/>
                <w:iCs/>
              </w:rPr>
            </w:pPr>
            <w:r w:rsidRPr="00D16EB5">
              <w:rPr>
                <w:i/>
                <w:iCs/>
              </w:rPr>
              <w:t xml:space="preserve">(ii) giving details of the proposed disposition; and </w:t>
            </w:r>
          </w:p>
          <w:p w14:paraId="383B3566" w14:textId="77777777" w:rsidR="00D16EB5" w:rsidRPr="00D16EB5" w:rsidRDefault="00D16EB5" w:rsidP="00D16EB5">
            <w:pPr>
              <w:spacing w:before="0" w:after="0" w:line="240" w:lineRule="auto"/>
              <w:ind w:left="1440"/>
              <w:rPr>
                <w:i/>
                <w:iCs/>
              </w:rPr>
            </w:pPr>
            <w:r w:rsidRPr="00D16EB5">
              <w:rPr>
                <w:i/>
                <w:iCs/>
              </w:rPr>
              <w:t xml:space="preserve">(iii) inviting submissions to be made to the local government before a date to be specified in the notice, being a date not less than 2 weeks after the notice is first given; and </w:t>
            </w:r>
          </w:p>
          <w:p w14:paraId="05EA776B" w14:textId="77777777" w:rsidR="00D16EB5" w:rsidRPr="00D16EB5" w:rsidRDefault="00D16EB5" w:rsidP="00D16EB5">
            <w:pPr>
              <w:spacing w:before="0" w:after="0" w:line="240" w:lineRule="auto"/>
              <w:ind w:left="720"/>
              <w:rPr>
                <w:i/>
                <w:iCs/>
              </w:rPr>
            </w:pPr>
          </w:p>
          <w:p w14:paraId="1762FDF2" w14:textId="77777777" w:rsidR="00D16EB5" w:rsidRPr="00D16EB5" w:rsidRDefault="00D16EB5" w:rsidP="00D16EB5">
            <w:pPr>
              <w:spacing w:before="0" w:after="0" w:line="240" w:lineRule="auto"/>
              <w:ind w:left="720"/>
              <w:rPr>
                <w:i/>
                <w:iCs/>
              </w:rPr>
            </w:pPr>
            <w:r w:rsidRPr="00D16EB5">
              <w:rPr>
                <w:i/>
                <w:iCs/>
              </w:rPr>
              <w:t xml:space="preserve">(b) it considers any submissions made to it before the date specified in the notice and, if its decision is made by the council or a committee, the decision and the reasons for it are recorded in the minutes of the meeting at which the decision was made. </w:t>
            </w:r>
          </w:p>
          <w:p w14:paraId="0E643F51" w14:textId="77777777" w:rsidR="00D16EB5" w:rsidRPr="00D16EB5" w:rsidRDefault="00D16EB5" w:rsidP="00D16EB5">
            <w:pPr>
              <w:spacing w:before="0" w:after="0" w:line="240" w:lineRule="auto"/>
              <w:rPr>
                <w:i/>
                <w:iCs/>
              </w:rPr>
            </w:pPr>
          </w:p>
          <w:p w14:paraId="0EED1D02" w14:textId="77777777" w:rsidR="00D16EB5" w:rsidRPr="00D16EB5" w:rsidRDefault="00D16EB5" w:rsidP="00D16EB5">
            <w:pPr>
              <w:spacing w:before="0" w:after="0" w:line="240" w:lineRule="auto"/>
              <w:rPr>
                <w:i/>
                <w:iCs/>
              </w:rPr>
            </w:pPr>
            <w:r w:rsidRPr="00D16EB5">
              <w:rPr>
                <w:i/>
                <w:iCs/>
              </w:rPr>
              <w:t xml:space="preserve">(4) The details of a proposed disposition that are required by subsection (3)(a)(ii) include — </w:t>
            </w:r>
          </w:p>
          <w:p w14:paraId="28C62347" w14:textId="77777777" w:rsidR="00D16EB5" w:rsidRPr="00D16EB5" w:rsidRDefault="00D16EB5" w:rsidP="00D16EB5">
            <w:pPr>
              <w:spacing w:before="0" w:after="0" w:line="240" w:lineRule="auto"/>
              <w:rPr>
                <w:i/>
                <w:iCs/>
              </w:rPr>
            </w:pPr>
          </w:p>
          <w:p w14:paraId="0E4053A1" w14:textId="77777777" w:rsidR="00D16EB5" w:rsidRPr="00D16EB5" w:rsidRDefault="00D16EB5" w:rsidP="00D16EB5">
            <w:pPr>
              <w:spacing w:before="0" w:after="0" w:line="240" w:lineRule="auto"/>
              <w:ind w:left="720"/>
              <w:rPr>
                <w:i/>
                <w:iCs/>
              </w:rPr>
            </w:pPr>
            <w:r w:rsidRPr="00D16EB5">
              <w:rPr>
                <w:i/>
                <w:iCs/>
              </w:rPr>
              <w:t xml:space="preserve">(a) the names of all other parties concerned; and </w:t>
            </w:r>
          </w:p>
          <w:p w14:paraId="45190DA7" w14:textId="77777777" w:rsidR="00D16EB5" w:rsidRPr="00D16EB5" w:rsidRDefault="00D16EB5" w:rsidP="00D16EB5">
            <w:pPr>
              <w:spacing w:before="0" w:after="0" w:line="240" w:lineRule="auto"/>
              <w:ind w:left="720"/>
              <w:rPr>
                <w:i/>
                <w:iCs/>
              </w:rPr>
            </w:pPr>
          </w:p>
          <w:p w14:paraId="0917E0A5" w14:textId="2D20A02C" w:rsidR="00D16EB5" w:rsidRPr="00D16EB5" w:rsidRDefault="00D16EB5" w:rsidP="008D5BF6">
            <w:pPr>
              <w:spacing w:before="0" w:after="0" w:line="240" w:lineRule="auto"/>
              <w:ind w:left="720"/>
              <w:rPr>
                <w:i/>
                <w:iCs/>
              </w:rPr>
            </w:pPr>
            <w:r w:rsidRPr="00D16EB5">
              <w:rPr>
                <w:i/>
                <w:iCs/>
              </w:rPr>
              <w:t xml:space="preserve">(b) the consideration to be received by the local government for the disposition; and </w:t>
            </w:r>
          </w:p>
          <w:p w14:paraId="783C0D75" w14:textId="77777777" w:rsidR="00D16EB5" w:rsidRPr="00D16EB5" w:rsidRDefault="00D16EB5" w:rsidP="00D16EB5">
            <w:pPr>
              <w:spacing w:before="0" w:after="0" w:line="240" w:lineRule="auto"/>
              <w:ind w:left="720"/>
              <w:rPr>
                <w:i/>
                <w:iCs/>
              </w:rPr>
            </w:pPr>
            <w:r w:rsidRPr="00D16EB5">
              <w:rPr>
                <w:i/>
                <w:iCs/>
              </w:rPr>
              <w:t>(c) the market value of the disposition —</w:t>
            </w:r>
          </w:p>
          <w:p w14:paraId="1F680CA8" w14:textId="77777777" w:rsidR="00D16EB5" w:rsidRPr="00D16EB5" w:rsidRDefault="00D16EB5" w:rsidP="00D16EB5">
            <w:pPr>
              <w:spacing w:before="0" w:after="0" w:line="240" w:lineRule="auto"/>
              <w:ind w:left="720"/>
              <w:rPr>
                <w:i/>
                <w:iCs/>
              </w:rPr>
            </w:pPr>
          </w:p>
          <w:p w14:paraId="787C9761" w14:textId="77777777" w:rsidR="00D16EB5" w:rsidRPr="00D16EB5" w:rsidRDefault="00D16EB5" w:rsidP="00D16EB5">
            <w:pPr>
              <w:spacing w:before="0" w:after="0" w:line="240" w:lineRule="auto"/>
              <w:ind w:left="1440"/>
              <w:rPr>
                <w:i/>
                <w:iCs/>
              </w:rPr>
            </w:pPr>
            <w:r w:rsidRPr="00D16EB5">
              <w:rPr>
                <w:i/>
                <w:iCs/>
              </w:rPr>
              <w:t>(</w:t>
            </w:r>
            <w:proofErr w:type="spellStart"/>
            <w:r w:rsidRPr="00D16EB5">
              <w:rPr>
                <w:i/>
                <w:iCs/>
              </w:rPr>
              <w:t>i</w:t>
            </w:r>
            <w:proofErr w:type="spellEnd"/>
            <w:r w:rsidRPr="00D16EB5">
              <w:rPr>
                <w:i/>
                <w:iCs/>
              </w:rPr>
              <w:t xml:space="preserve">) as ascertained by a valuation carried out not more than 6 months before the proposed disposition; or </w:t>
            </w:r>
          </w:p>
          <w:p w14:paraId="421ACE50" w14:textId="77777777" w:rsidR="00D16EB5" w:rsidRPr="00D16EB5" w:rsidRDefault="00D16EB5" w:rsidP="00D16EB5">
            <w:pPr>
              <w:spacing w:before="0" w:after="0" w:line="240" w:lineRule="auto"/>
              <w:ind w:left="1440"/>
              <w:rPr>
                <w:i/>
                <w:iCs/>
              </w:rPr>
            </w:pPr>
            <w:r w:rsidRPr="00D16EB5">
              <w:rPr>
                <w:i/>
                <w:iCs/>
              </w:rPr>
              <w:t xml:space="preserve">(ii) as declared by a resolution of the local government on the basis of a valuation carried out more than 6 months before the proposed disposition that the local government believes to be a true indication of the value at the time of the proposed disposition. </w:t>
            </w:r>
          </w:p>
          <w:p w14:paraId="03A4EC24" w14:textId="77777777" w:rsidR="00D16EB5" w:rsidRPr="00D16EB5" w:rsidRDefault="00D16EB5" w:rsidP="00D16EB5">
            <w:pPr>
              <w:spacing w:before="0" w:after="0" w:line="240" w:lineRule="auto"/>
              <w:rPr>
                <w:i/>
                <w:iCs/>
              </w:rPr>
            </w:pPr>
          </w:p>
          <w:p w14:paraId="1C81D22D" w14:textId="77777777" w:rsidR="00D16EB5" w:rsidRPr="00D16EB5" w:rsidRDefault="00D16EB5" w:rsidP="00D16EB5">
            <w:pPr>
              <w:spacing w:before="0" w:after="0" w:line="240" w:lineRule="auto"/>
              <w:rPr>
                <w:i/>
                <w:iCs/>
              </w:rPr>
            </w:pPr>
            <w:r w:rsidRPr="00D16EB5">
              <w:rPr>
                <w:i/>
                <w:iCs/>
              </w:rPr>
              <w:t xml:space="preserve">(5) This section does not apply to — </w:t>
            </w:r>
          </w:p>
          <w:p w14:paraId="2C50D7AC" w14:textId="77777777" w:rsidR="00D16EB5" w:rsidRPr="00D16EB5" w:rsidRDefault="00D16EB5" w:rsidP="00D16EB5">
            <w:pPr>
              <w:spacing w:before="0" w:after="0" w:line="240" w:lineRule="auto"/>
              <w:rPr>
                <w:i/>
                <w:iCs/>
              </w:rPr>
            </w:pPr>
          </w:p>
          <w:p w14:paraId="5CCA07E2" w14:textId="77777777" w:rsidR="00D16EB5" w:rsidRPr="00D16EB5" w:rsidRDefault="00D16EB5" w:rsidP="00D16EB5">
            <w:pPr>
              <w:spacing w:before="0" w:after="0" w:line="240" w:lineRule="auto"/>
              <w:ind w:left="720"/>
              <w:rPr>
                <w:i/>
                <w:iCs/>
              </w:rPr>
            </w:pPr>
            <w:r w:rsidRPr="00D16EB5">
              <w:rPr>
                <w:i/>
                <w:iCs/>
              </w:rPr>
              <w:t xml:space="preserve">(a) a disposition of an interest in land under the Land Administration Act 1997 section 189 or 190; or </w:t>
            </w:r>
          </w:p>
          <w:p w14:paraId="56AE9BA6" w14:textId="77777777" w:rsidR="00D16EB5" w:rsidRPr="00D16EB5" w:rsidRDefault="00D16EB5" w:rsidP="00D16EB5">
            <w:pPr>
              <w:spacing w:before="0" w:after="0" w:line="240" w:lineRule="auto"/>
              <w:ind w:left="720"/>
              <w:rPr>
                <w:i/>
                <w:iCs/>
              </w:rPr>
            </w:pPr>
          </w:p>
          <w:p w14:paraId="5BEFDED1" w14:textId="77777777" w:rsidR="00D16EB5" w:rsidRPr="00D16EB5" w:rsidRDefault="00D16EB5" w:rsidP="00D16EB5">
            <w:pPr>
              <w:spacing w:before="0" w:after="0" w:line="240" w:lineRule="auto"/>
              <w:ind w:left="720"/>
              <w:rPr>
                <w:i/>
                <w:iCs/>
              </w:rPr>
            </w:pPr>
            <w:r w:rsidRPr="00D16EB5">
              <w:rPr>
                <w:i/>
                <w:iCs/>
              </w:rPr>
              <w:t xml:space="preserve">(b) a disposition of property in the course of carrying on a trading undertaking as defined in section 3.59; or </w:t>
            </w:r>
          </w:p>
          <w:p w14:paraId="0E96E750" w14:textId="77777777" w:rsidR="00D16EB5" w:rsidRPr="00D16EB5" w:rsidRDefault="00D16EB5" w:rsidP="00D16EB5">
            <w:pPr>
              <w:spacing w:before="0" w:after="0" w:line="240" w:lineRule="auto"/>
              <w:ind w:left="720"/>
              <w:rPr>
                <w:i/>
                <w:iCs/>
              </w:rPr>
            </w:pPr>
          </w:p>
          <w:p w14:paraId="5B9DCA1F" w14:textId="77777777" w:rsidR="00D16EB5" w:rsidRPr="00D16EB5" w:rsidRDefault="00D16EB5" w:rsidP="00D16EB5">
            <w:pPr>
              <w:spacing w:before="0" w:after="0" w:line="240" w:lineRule="auto"/>
              <w:ind w:left="720"/>
              <w:rPr>
                <w:i/>
                <w:iCs/>
              </w:rPr>
            </w:pPr>
            <w:r w:rsidRPr="00D16EB5">
              <w:rPr>
                <w:i/>
                <w:iCs/>
              </w:rPr>
              <w:t xml:space="preserve">(c) anything that the local government provides to a particular person, for a fee or otherwise, in the performance of a function that it has under any written law; or </w:t>
            </w:r>
          </w:p>
          <w:p w14:paraId="59C521CE" w14:textId="77777777" w:rsidR="00D16EB5" w:rsidRPr="00D16EB5" w:rsidRDefault="00D16EB5" w:rsidP="00D16EB5">
            <w:pPr>
              <w:spacing w:before="0" w:after="0" w:line="240" w:lineRule="auto"/>
              <w:ind w:left="720"/>
              <w:rPr>
                <w:i/>
                <w:iCs/>
              </w:rPr>
            </w:pPr>
          </w:p>
          <w:p w14:paraId="186136F4" w14:textId="59C005A4" w:rsidR="00D16EB5" w:rsidRPr="006B0F4E" w:rsidRDefault="00D16EB5" w:rsidP="006B0F4E">
            <w:pPr>
              <w:spacing w:before="0" w:after="0" w:line="240" w:lineRule="auto"/>
              <w:ind w:left="720"/>
              <w:rPr>
                <w:i/>
                <w:iCs/>
              </w:rPr>
            </w:pPr>
            <w:r w:rsidRPr="00D16EB5">
              <w:rPr>
                <w:i/>
                <w:iCs/>
              </w:rPr>
              <w:t>(d) any other disposition that is excluded by regulations from the application of this section.</w:t>
            </w:r>
          </w:p>
        </w:tc>
      </w:tr>
    </w:tbl>
    <w:p w14:paraId="0F598B72" w14:textId="7B7D4CCF" w:rsidR="00D16EB5" w:rsidRDefault="00D16EB5" w:rsidP="00536510"/>
    <w:tbl>
      <w:tblPr>
        <w:tblStyle w:val="TableGrid"/>
        <w:tblW w:w="0" w:type="auto"/>
        <w:shd w:val="clear" w:color="auto" w:fill="ABDAE1" w:themeFill="accent4" w:themeFillTint="66"/>
        <w:tblLook w:val="04A0" w:firstRow="1" w:lastRow="0" w:firstColumn="1" w:lastColumn="0" w:noHBand="0" w:noVBand="1"/>
      </w:tblPr>
      <w:tblGrid>
        <w:gridCol w:w="9629"/>
      </w:tblGrid>
      <w:tr w:rsidR="00D16EB5" w:rsidRPr="00D16EB5" w14:paraId="61D80B21" w14:textId="77777777" w:rsidTr="00031351">
        <w:tc>
          <w:tcPr>
            <w:tcW w:w="9629" w:type="dxa"/>
            <w:shd w:val="clear" w:color="auto" w:fill="ABDAE1" w:themeFill="accent4" w:themeFillTint="66"/>
          </w:tcPr>
          <w:p w14:paraId="2D91875A" w14:textId="77777777" w:rsidR="00D16EB5" w:rsidRPr="00D16EB5" w:rsidRDefault="00D16EB5" w:rsidP="00D16EB5">
            <w:pPr>
              <w:spacing w:before="0" w:after="0" w:line="240" w:lineRule="auto"/>
              <w:rPr>
                <w:b/>
                <w:bCs/>
                <w:i/>
                <w:iCs/>
              </w:rPr>
            </w:pPr>
            <w:r w:rsidRPr="00D16EB5">
              <w:rPr>
                <w:b/>
                <w:bCs/>
                <w:i/>
                <w:iCs/>
              </w:rPr>
              <w:t xml:space="preserve">30. Dispositions of property excluded from Act s. 3.58 </w:t>
            </w:r>
          </w:p>
          <w:p w14:paraId="6D3BFBC1" w14:textId="77777777" w:rsidR="00D16EB5" w:rsidRPr="00D16EB5" w:rsidRDefault="00D16EB5" w:rsidP="00D16EB5">
            <w:pPr>
              <w:spacing w:before="0" w:after="0" w:line="240" w:lineRule="auto"/>
              <w:rPr>
                <w:i/>
                <w:iCs/>
              </w:rPr>
            </w:pPr>
          </w:p>
          <w:p w14:paraId="7FE45FB0" w14:textId="77777777" w:rsidR="00D16EB5" w:rsidRPr="00D16EB5" w:rsidRDefault="00D16EB5" w:rsidP="00D16EB5">
            <w:pPr>
              <w:spacing w:before="0" w:after="0" w:line="240" w:lineRule="auto"/>
              <w:rPr>
                <w:i/>
                <w:iCs/>
              </w:rPr>
            </w:pPr>
            <w:r w:rsidRPr="00D16EB5">
              <w:rPr>
                <w:i/>
                <w:iCs/>
              </w:rPr>
              <w:t xml:space="preserve">(1) A disposition that is described in this regulation as an exempt disposition is excluded from the application of section 3.58 of the Act. </w:t>
            </w:r>
          </w:p>
          <w:p w14:paraId="7ABF99B1" w14:textId="77777777" w:rsidR="00D16EB5" w:rsidRPr="00D16EB5" w:rsidRDefault="00D16EB5" w:rsidP="00D16EB5">
            <w:pPr>
              <w:spacing w:before="0" w:after="0" w:line="240" w:lineRule="auto"/>
              <w:rPr>
                <w:i/>
                <w:iCs/>
              </w:rPr>
            </w:pPr>
          </w:p>
          <w:p w14:paraId="171AAB42" w14:textId="77777777" w:rsidR="00D16EB5" w:rsidRPr="00D16EB5" w:rsidRDefault="00D16EB5" w:rsidP="00D16EB5">
            <w:pPr>
              <w:spacing w:before="0" w:after="0" w:line="240" w:lineRule="auto"/>
              <w:rPr>
                <w:i/>
                <w:iCs/>
              </w:rPr>
            </w:pPr>
            <w:r w:rsidRPr="00D16EB5">
              <w:rPr>
                <w:i/>
                <w:iCs/>
              </w:rPr>
              <w:t xml:space="preserve">(2) A disposition of land is an exempt disposition if — </w:t>
            </w:r>
          </w:p>
          <w:p w14:paraId="4005C2AA" w14:textId="77777777" w:rsidR="00D16EB5" w:rsidRPr="00D16EB5" w:rsidRDefault="00D16EB5" w:rsidP="00D16EB5">
            <w:pPr>
              <w:spacing w:before="0" w:after="0" w:line="240" w:lineRule="auto"/>
              <w:rPr>
                <w:i/>
                <w:iCs/>
              </w:rPr>
            </w:pPr>
          </w:p>
          <w:p w14:paraId="16F8AF6A" w14:textId="77777777" w:rsidR="00D16EB5" w:rsidRPr="00D16EB5" w:rsidRDefault="00D16EB5" w:rsidP="00D16EB5">
            <w:pPr>
              <w:spacing w:before="0" w:after="0" w:line="240" w:lineRule="auto"/>
              <w:ind w:left="720"/>
              <w:rPr>
                <w:i/>
                <w:iCs/>
              </w:rPr>
            </w:pPr>
            <w:r w:rsidRPr="00D16EB5">
              <w:rPr>
                <w:i/>
                <w:iCs/>
              </w:rPr>
              <w:t xml:space="preserve">(a) the land is disposed of to an owner of adjoining land (in this paragraph called the transferee) and — </w:t>
            </w:r>
          </w:p>
          <w:p w14:paraId="3818BC38" w14:textId="77777777" w:rsidR="00D16EB5" w:rsidRPr="00D16EB5" w:rsidRDefault="00D16EB5" w:rsidP="00D16EB5">
            <w:pPr>
              <w:spacing w:before="0" w:after="0" w:line="240" w:lineRule="auto"/>
              <w:ind w:left="720"/>
              <w:rPr>
                <w:i/>
                <w:iCs/>
              </w:rPr>
            </w:pPr>
          </w:p>
          <w:p w14:paraId="1CEB4D7B" w14:textId="77777777" w:rsidR="00D16EB5" w:rsidRPr="00D16EB5" w:rsidRDefault="00D16EB5" w:rsidP="00D16EB5">
            <w:pPr>
              <w:spacing w:before="0" w:after="0" w:line="240" w:lineRule="auto"/>
              <w:ind w:left="1440"/>
              <w:rPr>
                <w:i/>
                <w:iCs/>
              </w:rPr>
            </w:pPr>
            <w:r w:rsidRPr="00D16EB5">
              <w:rPr>
                <w:i/>
                <w:iCs/>
              </w:rPr>
              <w:t>(</w:t>
            </w:r>
            <w:proofErr w:type="spellStart"/>
            <w:r w:rsidRPr="00D16EB5">
              <w:rPr>
                <w:i/>
                <w:iCs/>
              </w:rPr>
              <w:t>i</w:t>
            </w:r>
            <w:proofErr w:type="spellEnd"/>
            <w:r w:rsidRPr="00D16EB5">
              <w:rPr>
                <w:i/>
                <w:iCs/>
              </w:rPr>
              <w:t xml:space="preserve">) its market value is less than $5 000; and </w:t>
            </w:r>
          </w:p>
          <w:p w14:paraId="19D48F22" w14:textId="77777777" w:rsidR="00D16EB5" w:rsidRPr="00D16EB5" w:rsidRDefault="00D16EB5" w:rsidP="00D16EB5">
            <w:pPr>
              <w:spacing w:before="0" w:after="0" w:line="240" w:lineRule="auto"/>
              <w:ind w:left="1440"/>
              <w:rPr>
                <w:i/>
                <w:iCs/>
              </w:rPr>
            </w:pPr>
            <w:r w:rsidRPr="00D16EB5">
              <w:rPr>
                <w:i/>
                <w:iCs/>
              </w:rPr>
              <w:t xml:space="preserve">(ii) the local government does not consider that ownership of the land would be of significant benefit to anyone other than the transferee; or </w:t>
            </w:r>
          </w:p>
          <w:p w14:paraId="4377AE9D" w14:textId="77777777" w:rsidR="00D16EB5" w:rsidRPr="00D16EB5" w:rsidRDefault="00D16EB5" w:rsidP="00D16EB5">
            <w:pPr>
              <w:spacing w:before="0" w:after="0" w:line="240" w:lineRule="auto"/>
              <w:ind w:left="720"/>
              <w:rPr>
                <w:i/>
                <w:iCs/>
              </w:rPr>
            </w:pPr>
          </w:p>
          <w:p w14:paraId="30544A0C" w14:textId="77777777" w:rsidR="00D16EB5" w:rsidRPr="00D16EB5" w:rsidRDefault="00D16EB5" w:rsidP="00D16EB5">
            <w:pPr>
              <w:spacing w:before="0" w:after="0" w:line="240" w:lineRule="auto"/>
              <w:ind w:left="720"/>
              <w:rPr>
                <w:i/>
                <w:iCs/>
              </w:rPr>
            </w:pPr>
            <w:r w:rsidRPr="00D16EB5">
              <w:rPr>
                <w:i/>
                <w:iCs/>
              </w:rPr>
              <w:t xml:space="preserve">(b) the land is disposed of to a body, whether incorporated or not — </w:t>
            </w:r>
          </w:p>
          <w:p w14:paraId="08DEA9F7" w14:textId="77777777" w:rsidR="00D16EB5" w:rsidRPr="00D16EB5" w:rsidRDefault="00D16EB5" w:rsidP="00D16EB5">
            <w:pPr>
              <w:spacing w:before="0" w:after="0" w:line="240" w:lineRule="auto"/>
              <w:ind w:left="720"/>
              <w:rPr>
                <w:i/>
                <w:iCs/>
              </w:rPr>
            </w:pPr>
          </w:p>
          <w:p w14:paraId="27CF9A89" w14:textId="77777777" w:rsidR="00D16EB5" w:rsidRPr="00D16EB5" w:rsidRDefault="00D16EB5" w:rsidP="00D16EB5">
            <w:pPr>
              <w:spacing w:before="0" w:after="0" w:line="240" w:lineRule="auto"/>
              <w:ind w:left="1440"/>
              <w:rPr>
                <w:i/>
                <w:iCs/>
              </w:rPr>
            </w:pPr>
            <w:r w:rsidRPr="00D16EB5">
              <w:rPr>
                <w:i/>
                <w:iCs/>
              </w:rPr>
              <w:t>(</w:t>
            </w:r>
            <w:proofErr w:type="spellStart"/>
            <w:r w:rsidRPr="00D16EB5">
              <w:rPr>
                <w:i/>
                <w:iCs/>
              </w:rPr>
              <w:t>i</w:t>
            </w:r>
            <w:proofErr w:type="spellEnd"/>
            <w:r w:rsidRPr="00D16EB5">
              <w:rPr>
                <w:i/>
                <w:iCs/>
              </w:rPr>
              <w:t xml:space="preserve">) the objects of which are of a charitable, benevolent, religious, cultural, educational, recreational, sporting or other like nature; and </w:t>
            </w:r>
          </w:p>
          <w:p w14:paraId="6147A7AA" w14:textId="026640C6" w:rsidR="00D16EB5" w:rsidRPr="00D16EB5" w:rsidRDefault="00D16EB5" w:rsidP="00D16EB5">
            <w:pPr>
              <w:spacing w:before="0" w:after="0" w:line="240" w:lineRule="auto"/>
              <w:ind w:left="1440"/>
              <w:rPr>
                <w:i/>
                <w:iCs/>
              </w:rPr>
            </w:pPr>
            <w:r w:rsidRPr="00D16EB5">
              <w:rPr>
                <w:i/>
                <w:iCs/>
              </w:rPr>
              <w:t>(ii) the members of which are not entitled or permitted to receive any pecuniary profit from the body’s transactions; or</w:t>
            </w:r>
          </w:p>
          <w:p w14:paraId="3CCE8628" w14:textId="77777777" w:rsidR="00D16EB5" w:rsidRPr="00D16EB5" w:rsidRDefault="00D16EB5" w:rsidP="00D16EB5">
            <w:pPr>
              <w:spacing w:before="0" w:after="0" w:line="240" w:lineRule="auto"/>
              <w:ind w:left="720"/>
              <w:rPr>
                <w:i/>
                <w:iCs/>
              </w:rPr>
            </w:pPr>
          </w:p>
          <w:p w14:paraId="4AE7888C" w14:textId="77777777" w:rsidR="00D16EB5" w:rsidRPr="00D16EB5" w:rsidRDefault="00D16EB5" w:rsidP="00D16EB5">
            <w:pPr>
              <w:spacing w:before="0" w:after="0" w:line="240" w:lineRule="auto"/>
              <w:ind w:left="720"/>
              <w:rPr>
                <w:i/>
                <w:iCs/>
              </w:rPr>
            </w:pPr>
            <w:r w:rsidRPr="00D16EB5">
              <w:rPr>
                <w:i/>
                <w:iCs/>
              </w:rPr>
              <w:t xml:space="preserve">(c) the land is disposed of to — </w:t>
            </w:r>
          </w:p>
          <w:p w14:paraId="7FB98412" w14:textId="77777777" w:rsidR="00D16EB5" w:rsidRPr="00D16EB5" w:rsidRDefault="00D16EB5" w:rsidP="00D16EB5">
            <w:pPr>
              <w:spacing w:before="0" w:after="0" w:line="240" w:lineRule="auto"/>
              <w:ind w:left="720"/>
              <w:rPr>
                <w:i/>
                <w:iCs/>
              </w:rPr>
            </w:pPr>
          </w:p>
          <w:p w14:paraId="14058D8D" w14:textId="77777777" w:rsidR="00D16EB5" w:rsidRPr="00D16EB5" w:rsidRDefault="00D16EB5" w:rsidP="00D16EB5">
            <w:pPr>
              <w:spacing w:before="0" w:after="0" w:line="240" w:lineRule="auto"/>
              <w:ind w:left="1440"/>
              <w:rPr>
                <w:i/>
                <w:iCs/>
              </w:rPr>
            </w:pPr>
            <w:r w:rsidRPr="00D16EB5">
              <w:rPr>
                <w:i/>
                <w:iCs/>
              </w:rPr>
              <w:t>(</w:t>
            </w:r>
            <w:proofErr w:type="spellStart"/>
            <w:r w:rsidRPr="00D16EB5">
              <w:rPr>
                <w:i/>
                <w:iCs/>
              </w:rPr>
              <w:t>i</w:t>
            </w:r>
            <w:proofErr w:type="spellEnd"/>
            <w:r w:rsidRPr="00D16EB5">
              <w:rPr>
                <w:i/>
                <w:iCs/>
              </w:rPr>
              <w:t xml:space="preserve">) the Crown in right of the State or the Commonwealth; or </w:t>
            </w:r>
          </w:p>
          <w:p w14:paraId="55893EE8" w14:textId="77777777" w:rsidR="00D16EB5" w:rsidRPr="00D16EB5" w:rsidRDefault="00D16EB5" w:rsidP="00D16EB5">
            <w:pPr>
              <w:spacing w:before="0" w:after="0" w:line="240" w:lineRule="auto"/>
              <w:ind w:left="1440"/>
              <w:rPr>
                <w:i/>
                <w:iCs/>
              </w:rPr>
            </w:pPr>
            <w:r w:rsidRPr="00D16EB5">
              <w:rPr>
                <w:i/>
                <w:iCs/>
              </w:rPr>
              <w:t xml:space="preserve">(ii) a department, agency, or instrumentality of the Crown in right of the State or the Commonwealth; or </w:t>
            </w:r>
          </w:p>
          <w:p w14:paraId="2DCB6693" w14:textId="77777777" w:rsidR="00D16EB5" w:rsidRPr="00D16EB5" w:rsidRDefault="00D16EB5" w:rsidP="00D16EB5">
            <w:pPr>
              <w:spacing w:before="0" w:after="0" w:line="240" w:lineRule="auto"/>
              <w:ind w:left="1440"/>
              <w:rPr>
                <w:i/>
                <w:iCs/>
              </w:rPr>
            </w:pPr>
            <w:r w:rsidRPr="00D16EB5">
              <w:rPr>
                <w:i/>
                <w:iCs/>
              </w:rPr>
              <w:t xml:space="preserve">(iii) another local government or a regional local government; or </w:t>
            </w:r>
          </w:p>
          <w:p w14:paraId="5BA4F7A8" w14:textId="77777777" w:rsidR="00D16EB5" w:rsidRPr="00D16EB5" w:rsidRDefault="00D16EB5" w:rsidP="00D16EB5">
            <w:pPr>
              <w:spacing w:before="0" w:after="0" w:line="240" w:lineRule="auto"/>
              <w:ind w:left="720"/>
              <w:rPr>
                <w:i/>
                <w:iCs/>
              </w:rPr>
            </w:pPr>
          </w:p>
          <w:p w14:paraId="439FD8F5" w14:textId="77777777" w:rsidR="00D16EB5" w:rsidRPr="00D16EB5" w:rsidRDefault="00D16EB5" w:rsidP="00D16EB5">
            <w:pPr>
              <w:spacing w:before="0" w:after="0" w:line="240" w:lineRule="auto"/>
              <w:ind w:left="720"/>
              <w:rPr>
                <w:i/>
                <w:iCs/>
              </w:rPr>
            </w:pPr>
            <w:r w:rsidRPr="00D16EB5">
              <w:rPr>
                <w:i/>
                <w:iCs/>
              </w:rPr>
              <w:t xml:space="preserve">(d) it is the leasing of land to an employee of the local government for use as the employee’s residence; or </w:t>
            </w:r>
          </w:p>
          <w:p w14:paraId="7E5276C5" w14:textId="77777777" w:rsidR="00D16EB5" w:rsidRPr="00D16EB5" w:rsidRDefault="00D16EB5" w:rsidP="00D16EB5">
            <w:pPr>
              <w:spacing w:before="0" w:after="0" w:line="240" w:lineRule="auto"/>
              <w:ind w:left="720"/>
              <w:rPr>
                <w:i/>
                <w:iCs/>
              </w:rPr>
            </w:pPr>
          </w:p>
          <w:p w14:paraId="37F4ADE3" w14:textId="77777777" w:rsidR="00D16EB5" w:rsidRPr="00D16EB5" w:rsidRDefault="00D16EB5" w:rsidP="00D16EB5">
            <w:pPr>
              <w:spacing w:before="0" w:after="0" w:line="240" w:lineRule="auto"/>
              <w:ind w:left="720"/>
              <w:rPr>
                <w:i/>
                <w:iCs/>
              </w:rPr>
            </w:pPr>
            <w:r w:rsidRPr="00D16EB5">
              <w:rPr>
                <w:i/>
                <w:iCs/>
              </w:rPr>
              <w:lastRenderedPageBreak/>
              <w:t xml:space="preserve">(e) it is the leasing of land for a period of less than 2 years during all or any of which time the lease does not give the lessee the exclusive use of the land; or </w:t>
            </w:r>
          </w:p>
          <w:p w14:paraId="707119B0" w14:textId="77777777" w:rsidR="00D16EB5" w:rsidRPr="00D16EB5" w:rsidRDefault="00D16EB5" w:rsidP="00D16EB5">
            <w:pPr>
              <w:spacing w:before="0" w:after="0" w:line="240" w:lineRule="auto"/>
              <w:ind w:left="720"/>
              <w:rPr>
                <w:i/>
                <w:iCs/>
              </w:rPr>
            </w:pPr>
          </w:p>
          <w:p w14:paraId="48291CD9" w14:textId="77777777" w:rsidR="00D16EB5" w:rsidRPr="00D16EB5" w:rsidRDefault="00D16EB5" w:rsidP="00D16EB5">
            <w:pPr>
              <w:spacing w:before="0" w:after="0" w:line="240" w:lineRule="auto"/>
              <w:ind w:left="720"/>
              <w:rPr>
                <w:i/>
                <w:iCs/>
              </w:rPr>
            </w:pPr>
            <w:r w:rsidRPr="00D16EB5">
              <w:rPr>
                <w:i/>
                <w:iCs/>
              </w:rPr>
              <w:t xml:space="preserve">(f) it is the leasing of land to a person registered under the Health Practitioner Regulation National Law (Western Australia) in the medical profession to be used for carrying on his or her medical practice; or </w:t>
            </w:r>
          </w:p>
          <w:p w14:paraId="058894DC" w14:textId="77777777" w:rsidR="00D16EB5" w:rsidRPr="00D16EB5" w:rsidRDefault="00D16EB5" w:rsidP="00D16EB5">
            <w:pPr>
              <w:spacing w:before="0" w:after="0" w:line="240" w:lineRule="auto"/>
              <w:ind w:left="720"/>
              <w:rPr>
                <w:i/>
                <w:iCs/>
              </w:rPr>
            </w:pPr>
          </w:p>
          <w:p w14:paraId="74834736" w14:textId="77777777" w:rsidR="00D16EB5" w:rsidRPr="00D16EB5" w:rsidRDefault="00D16EB5" w:rsidP="00D16EB5">
            <w:pPr>
              <w:spacing w:before="0" w:after="0" w:line="240" w:lineRule="auto"/>
              <w:ind w:left="720"/>
              <w:rPr>
                <w:i/>
                <w:iCs/>
              </w:rPr>
            </w:pPr>
            <w:r w:rsidRPr="00D16EB5">
              <w:rPr>
                <w:i/>
                <w:iCs/>
              </w:rPr>
              <w:t xml:space="preserve">(g) it is the leasing of residential property to a person. </w:t>
            </w:r>
          </w:p>
          <w:p w14:paraId="6EE93035" w14:textId="77777777" w:rsidR="00D16EB5" w:rsidRPr="00D16EB5" w:rsidRDefault="00D16EB5" w:rsidP="00D16EB5">
            <w:pPr>
              <w:spacing w:before="0" w:after="0" w:line="240" w:lineRule="auto"/>
              <w:rPr>
                <w:i/>
                <w:iCs/>
              </w:rPr>
            </w:pPr>
          </w:p>
          <w:p w14:paraId="1D43BB39" w14:textId="77777777" w:rsidR="00D16EB5" w:rsidRPr="00D16EB5" w:rsidRDefault="00D16EB5" w:rsidP="00D16EB5">
            <w:pPr>
              <w:spacing w:before="0" w:after="0" w:line="240" w:lineRule="auto"/>
              <w:rPr>
                <w:i/>
                <w:iCs/>
              </w:rPr>
            </w:pPr>
            <w:r w:rsidRPr="00D16EB5">
              <w:rPr>
                <w:i/>
                <w:iCs/>
              </w:rPr>
              <w:t xml:space="preserve">(2a) A disposition of property is an exempt disposition if the property is disposed of within 6 months after it has been — </w:t>
            </w:r>
          </w:p>
          <w:p w14:paraId="13BDCA04" w14:textId="77777777" w:rsidR="00D16EB5" w:rsidRPr="00D16EB5" w:rsidRDefault="00D16EB5" w:rsidP="00D16EB5">
            <w:pPr>
              <w:spacing w:before="0" w:after="0" w:line="240" w:lineRule="auto"/>
              <w:rPr>
                <w:i/>
                <w:iCs/>
              </w:rPr>
            </w:pPr>
          </w:p>
          <w:p w14:paraId="690CFB44" w14:textId="77777777" w:rsidR="00D16EB5" w:rsidRPr="00D16EB5" w:rsidRDefault="00D16EB5" w:rsidP="00D16EB5">
            <w:pPr>
              <w:spacing w:before="0" w:after="0" w:line="240" w:lineRule="auto"/>
              <w:ind w:left="720"/>
              <w:rPr>
                <w:i/>
                <w:iCs/>
              </w:rPr>
            </w:pPr>
            <w:r w:rsidRPr="00D16EB5">
              <w:rPr>
                <w:i/>
                <w:iCs/>
              </w:rPr>
              <w:t xml:space="preserve">(a) put out to the highest bidder at public auction, in accordance with section 3.58(2)(a) of the Act, but either no bid is made or any bid made does not reach a reserve price fixed by the local government; or </w:t>
            </w:r>
          </w:p>
          <w:p w14:paraId="2CF79A8B" w14:textId="77777777" w:rsidR="004E2BD7" w:rsidRDefault="004E2BD7" w:rsidP="00D16EB5">
            <w:pPr>
              <w:spacing w:before="0" w:after="0" w:line="240" w:lineRule="auto"/>
              <w:ind w:left="720"/>
              <w:rPr>
                <w:i/>
                <w:iCs/>
              </w:rPr>
            </w:pPr>
          </w:p>
          <w:p w14:paraId="1B3CB00E" w14:textId="1527A528" w:rsidR="00D16EB5" w:rsidRPr="00D16EB5" w:rsidRDefault="00D16EB5" w:rsidP="00D16EB5">
            <w:pPr>
              <w:spacing w:before="0" w:after="0" w:line="240" w:lineRule="auto"/>
              <w:ind w:left="720"/>
              <w:rPr>
                <w:i/>
                <w:iCs/>
              </w:rPr>
            </w:pPr>
            <w:r w:rsidRPr="00D16EB5">
              <w:rPr>
                <w:i/>
                <w:iCs/>
              </w:rPr>
              <w:t xml:space="preserve">(b) the subject of a public tender process called by the local government, in accordance with section 3.58(2)(b) of the Act, but either no tender is received or any tender received is unacceptable; or </w:t>
            </w:r>
          </w:p>
          <w:p w14:paraId="7EB0558D" w14:textId="77777777" w:rsidR="00D16EB5" w:rsidRPr="00D16EB5" w:rsidRDefault="00D16EB5" w:rsidP="00D16EB5">
            <w:pPr>
              <w:spacing w:before="0" w:after="0" w:line="240" w:lineRule="auto"/>
              <w:ind w:left="720"/>
              <w:rPr>
                <w:i/>
                <w:iCs/>
              </w:rPr>
            </w:pPr>
          </w:p>
          <w:p w14:paraId="7EBF8EB7" w14:textId="40A11506" w:rsidR="00D16EB5" w:rsidRPr="00D16EB5" w:rsidRDefault="00D16EB5" w:rsidP="00D16EB5">
            <w:pPr>
              <w:spacing w:before="0" w:after="0" w:line="240" w:lineRule="auto"/>
              <w:ind w:left="720"/>
              <w:rPr>
                <w:rFonts w:ascii="Times New Roman" w:hAnsi="Times New Roman"/>
                <w:i/>
                <w:iCs/>
                <w:color w:val="auto"/>
                <w:sz w:val="24"/>
              </w:rPr>
            </w:pPr>
            <w:r w:rsidRPr="00D16EB5">
              <w:rPr>
                <w:i/>
                <w:iCs/>
              </w:rPr>
              <w:t xml:space="preserve">(c) the subject of </w:t>
            </w:r>
            <w:proofErr w:type="spellStart"/>
            <w:r w:rsidRPr="00D16EB5">
              <w:rPr>
                <w:i/>
                <w:iCs/>
              </w:rPr>
              <w:t>Statewide</w:t>
            </w:r>
            <w:proofErr w:type="spellEnd"/>
            <w:r w:rsidRPr="00D16EB5">
              <w:rPr>
                <w:i/>
                <w:iCs/>
              </w:rPr>
              <w:t xml:space="preserve"> public notice under section 3.59(4) of the Act, and if the business plan referred to in that notice described the property </w:t>
            </w:r>
          </w:p>
          <w:p w14:paraId="2D634BFD" w14:textId="77777777" w:rsidR="00D16EB5" w:rsidRPr="00D16EB5" w:rsidRDefault="00D16EB5" w:rsidP="00D16EB5">
            <w:pPr>
              <w:spacing w:before="0" w:after="0" w:line="240" w:lineRule="auto"/>
              <w:ind w:left="720"/>
              <w:rPr>
                <w:i/>
                <w:iCs/>
              </w:rPr>
            </w:pPr>
            <w:r w:rsidRPr="00D16EB5">
              <w:rPr>
                <w:i/>
                <w:iCs/>
              </w:rPr>
              <w:t xml:space="preserve">concerned and gave details of the proposed disposition including — </w:t>
            </w:r>
          </w:p>
          <w:p w14:paraId="24DFE2D4" w14:textId="77777777" w:rsidR="00D16EB5" w:rsidRPr="00D16EB5" w:rsidRDefault="00D16EB5" w:rsidP="00D16EB5">
            <w:pPr>
              <w:spacing w:before="0" w:after="0" w:line="240" w:lineRule="auto"/>
              <w:ind w:left="720"/>
              <w:rPr>
                <w:i/>
                <w:iCs/>
              </w:rPr>
            </w:pPr>
          </w:p>
          <w:p w14:paraId="3510CEED" w14:textId="77777777" w:rsidR="00D16EB5" w:rsidRPr="00D16EB5" w:rsidRDefault="00D16EB5" w:rsidP="00D16EB5">
            <w:pPr>
              <w:spacing w:before="0" w:after="0" w:line="240" w:lineRule="auto"/>
              <w:ind w:left="1440"/>
              <w:rPr>
                <w:i/>
                <w:iCs/>
              </w:rPr>
            </w:pPr>
            <w:r w:rsidRPr="00D16EB5">
              <w:rPr>
                <w:i/>
                <w:iCs/>
              </w:rPr>
              <w:t>(</w:t>
            </w:r>
            <w:proofErr w:type="spellStart"/>
            <w:r w:rsidRPr="00D16EB5">
              <w:rPr>
                <w:i/>
                <w:iCs/>
              </w:rPr>
              <w:t>i</w:t>
            </w:r>
            <w:proofErr w:type="spellEnd"/>
            <w:r w:rsidRPr="00D16EB5">
              <w:rPr>
                <w:i/>
                <w:iCs/>
              </w:rPr>
              <w:t xml:space="preserve">) the names of all other parties concerned; and </w:t>
            </w:r>
          </w:p>
          <w:p w14:paraId="7E162182" w14:textId="77777777" w:rsidR="00D16EB5" w:rsidRPr="00D16EB5" w:rsidRDefault="00D16EB5" w:rsidP="00D16EB5">
            <w:pPr>
              <w:spacing w:before="0" w:after="0" w:line="240" w:lineRule="auto"/>
              <w:ind w:left="1440"/>
              <w:rPr>
                <w:i/>
                <w:iCs/>
              </w:rPr>
            </w:pPr>
            <w:r w:rsidRPr="00D16EB5">
              <w:rPr>
                <w:i/>
                <w:iCs/>
              </w:rPr>
              <w:t xml:space="preserve">(ii) the consideration to be received by the local government for the disposition; and </w:t>
            </w:r>
          </w:p>
          <w:p w14:paraId="7DBD7DCF" w14:textId="77777777" w:rsidR="00D16EB5" w:rsidRPr="00D16EB5" w:rsidRDefault="00D16EB5" w:rsidP="00D16EB5">
            <w:pPr>
              <w:spacing w:before="0" w:after="0" w:line="240" w:lineRule="auto"/>
              <w:ind w:left="1440"/>
              <w:rPr>
                <w:i/>
                <w:iCs/>
              </w:rPr>
            </w:pPr>
            <w:r w:rsidRPr="00D16EB5">
              <w:rPr>
                <w:i/>
                <w:iCs/>
              </w:rPr>
              <w:t xml:space="preserve">(iii) the market value of the disposition as ascertained by a valuation carried out not more than 12 months before the proposed disposition. </w:t>
            </w:r>
          </w:p>
          <w:p w14:paraId="2C95F69C" w14:textId="77777777" w:rsidR="00D16EB5" w:rsidRPr="00D16EB5" w:rsidRDefault="00D16EB5" w:rsidP="00D16EB5">
            <w:pPr>
              <w:spacing w:before="0" w:after="0" w:line="240" w:lineRule="auto"/>
              <w:rPr>
                <w:i/>
                <w:iCs/>
              </w:rPr>
            </w:pPr>
          </w:p>
          <w:p w14:paraId="352A3ED6" w14:textId="77777777" w:rsidR="00D16EB5" w:rsidRPr="00D16EB5" w:rsidRDefault="00D16EB5" w:rsidP="00D16EB5">
            <w:pPr>
              <w:spacing w:before="0" w:after="0" w:line="240" w:lineRule="auto"/>
              <w:rPr>
                <w:i/>
                <w:iCs/>
              </w:rPr>
            </w:pPr>
            <w:r w:rsidRPr="00D16EB5">
              <w:rPr>
                <w:i/>
                <w:iCs/>
              </w:rPr>
              <w:t xml:space="preserve">(2b) Details of a disposition of property under </w:t>
            </w:r>
            <w:proofErr w:type="spellStart"/>
            <w:r w:rsidRPr="00D16EB5">
              <w:rPr>
                <w:i/>
                <w:iCs/>
              </w:rPr>
              <w:t>subregulation</w:t>
            </w:r>
            <w:proofErr w:type="spellEnd"/>
            <w:r w:rsidRPr="00D16EB5">
              <w:rPr>
                <w:i/>
                <w:iCs/>
              </w:rPr>
              <w:t xml:space="preserve"> (2a) must, for a period of 1 year beginning on the day of the initial auction or tender — </w:t>
            </w:r>
          </w:p>
          <w:p w14:paraId="443C3FF6" w14:textId="77777777" w:rsidR="00D16EB5" w:rsidRPr="00D16EB5" w:rsidRDefault="00D16EB5" w:rsidP="00D16EB5">
            <w:pPr>
              <w:spacing w:before="0" w:after="0" w:line="240" w:lineRule="auto"/>
              <w:rPr>
                <w:i/>
                <w:iCs/>
              </w:rPr>
            </w:pPr>
          </w:p>
          <w:p w14:paraId="28657EA1" w14:textId="77777777" w:rsidR="00D16EB5" w:rsidRPr="00D16EB5" w:rsidRDefault="00D16EB5" w:rsidP="00D16EB5">
            <w:pPr>
              <w:spacing w:before="0" w:after="0" w:line="240" w:lineRule="auto"/>
              <w:ind w:left="720"/>
              <w:rPr>
                <w:i/>
                <w:iCs/>
              </w:rPr>
            </w:pPr>
            <w:r w:rsidRPr="00D16EB5">
              <w:rPr>
                <w:i/>
                <w:iCs/>
              </w:rPr>
              <w:t xml:space="preserve">(a) be made available for public inspection; and </w:t>
            </w:r>
          </w:p>
          <w:p w14:paraId="75769C57" w14:textId="77777777" w:rsidR="00D16EB5" w:rsidRPr="00D16EB5" w:rsidRDefault="00D16EB5" w:rsidP="00D16EB5">
            <w:pPr>
              <w:spacing w:before="0" w:after="0" w:line="240" w:lineRule="auto"/>
              <w:ind w:left="720"/>
              <w:rPr>
                <w:i/>
                <w:iCs/>
              </w:rPr>
            </w:pPr>
          </w:p>
          <w:p w14:paraId="344D2710" w14:textId="77777777" w:rsidR="00D16EB5" w:rsidRPr="00D16EB5" w:rsidRDefault="00D16EB5" w:rsidP="00D16EB5">
            <w:pPr>
              <w:spacing w:before="0" w:after="0" w:line="240" w:lineRule="auto"/>
              <w:ind w:left="720"/>
              <w:rPr>
                <w:i/>
                <w:iCs/>
              </w:rPr>
            </w:pPr>
            <w:r w:rsidRPr="00D16EB5">
              <w:rPr>
                <w:i/>
                <w:iCs/>
              </w:rPr>
              <w:t xml:space="preserve">(b) be published on the local government’s official website. </w:t>
            </w:r>
          </w:p>
          <w:p w14:paraId="7ABBD054" w14:textId="77777777" w:rsidR="00D16EB5" w:rsidRPr="00D16EB5" w:rsidRDefault="00D16EB5" w:rsidP="00D16EB5">
            <w:pPr>
              <w:spacing w:before="0" w:after="0" w:line="240" w:lineRule="auto"/>
              <w:rPr>
                <w:i/>
                <w:iCs/>
              </w:rPr>
            </w:pPr>
          </w:p>
          <w:p w14:paraId="3D19F010" w14:textId="77777777" w:rsidR="00D16EB5" w:rsidRPr="00D16EB5" w:rsidRDefault="00D16EB5" w:rsidP="00D16EB5">
            <w:pPr>
              <w:spacing w:before="0" w:after="0" w:line="240" w:lineRule="auto"/>
              <w:rPr>
                <w:i/>
                <w:iCs/>
              </w:rPr>
            </w:pPr>
            <w:r w:rsidRPr="00D16EB5">
              <w:rPr>
                <w:i/>
                <w:iCs/>
              </w:rPr>
              <w:t xml:space="preserve">(3) A disposition of property other than land is an exempt disposition if — </w:t>
            </w:r>
          </w:p>
          <w:p w14:paraId="32C52855" w14:textId="77777777" w:rsidR="00D16EB5" w:rsidRPr="00D16EB5" w:rsidRDefault="00D16EB5" w:rsidP="00D16EB5">
            <w:pPr>
              <w:spacing w:before="0" w:after="0" w:line="240" w:lineRule="auto"/>
              <w:rPr>
                <w:i/>
                <w:iCs/>
              </w:rPr>
            </w:pPr>
          </w:p>
          <w:p w14:paraId="69741DBD" w14:textId="77777777" w:rsidR="00D16EB5" w:rsidRPr="00D16EB5" w:rsidRDefault="00D16EB5" w:rsidP="00D16EB5">
            <w:pPr>
              <w:spacing w:before="0" w:after="0" w:line="240" w:lineRule="auto"/>
              <w:ind w:left="720"/>
              <w:rPr>
                <w:i/>
                <w:iCs/>
              </w:rPr>
            </w:pPr>
            <w:r w:rsidRPr="00D16EB5">
              <w:rPr>
                <w:i/>
                <w:iCs/>
              </w:rPr>
              <w:t xml:space="preserve">(a) its market value is less than $20 000; or </w:t>
            </w:r>
          </w:p>
          <w:p w14:paraId="2B8C85E0" w14:textId="77777777" w:rsidR="00D16EB5" w:rsidRPr="00D16EB5" w:rsidRDefault="00D16EB5" w:rsidP="00D16EB5">
            <w:pPr>
              <w:spacing w:before="0" w:after="0" w:line="240" w:lineRule="auto"/>
              <w:ind w:left="720"/>
              <w:rPr>
                <w:i/>
                <w:iCs/>
              </w:rPr>
            </w:pPr>
          </w:p>
          <w:p w14:paraId="07E11B11" w14:textId="36A53A4C" w:rsidR="00D16EB5" w:rsidRPr="00D16EB5" w:rsidRDefault="00D16EB5" w:rsidP="006B0F4E">
            <w:pPr>
              <w:spacing w:before="0" w:after="0" w:line="240" w:lineRule="auto"/>
              <w:ind w:left="720"/>
              <w:rPr>
                <w:i/>
                <w:iCs/>
              </w:rPr>
            </w:pPr>
            <w:r w:rsidRPr="00D16EB5">
              <w:rPr>
                <w:i/>
                <w:iCs/>
              </w:rPr>
              <w:t>(b) the entire consideration received by the local government for the disposition is used to purchase other property, and where the total consideration for the other property is not more, or worth more, than $75 000.</w:t>
            </w:r>
          </w:p>
        </w:tc>
      </w:tr>
    </w:tbl>
    <w:p w14:paraId="21E76FD9" w14:textId="77777777" w:rsidR="00D16EB5" w:rsidRDefault="00D16EB5" w:rsidP="00536510"/>
    <w:p w14:paraId="1A15FC0A" w14:textId="77777777" w:rsidR="00031351" w:rsidRDefault="00031351">
      <w:pPr>
        <w:spacing w:before="0" w:after="0" w:line="240" w:lineRule="auto"/>
      </w:pPr>
      <w:r>
        <w:br w:type="page"/>
      </w:r>
    </w:p>
    <w:p w14:paraId="28758685" w14:textId="1C483B41" w:rsidR="00246621" w:rsidRDefault="001651F2" w:rsidP="008D5BF6">
      <w:pPr>
        <w:jc w:val="both"/>
      </w:pPr>
      <w:r>
        <w:lastRenderedPageBreak/>
        <w:t xml:space="preserve">When accounting for the disposal of an asset, </w:t>
      </w:r>
      <w:r w:rsidR="00B51003">
        <w:t>AASB 116 paragraphs 67-72 deals with the de-recognition of assets.</w:t>
      </w:r>
    </w:p>
    <w:p w14:paraId="5B916022" w14:textId="3EB1926F" w:rsidR="00B51003" w:rsidRPr="00B51003" w:rsidRDefault="00B51003" w:rsidP="008D5BF6">
      <w:pPr>
        <w:jc w:val="both"/>
        <w:rPr>
          <w:rFonts w:ascii="Times New Roman" w:hAnsi="Times New Roman"/>
          <w:lang w:eastAsia="en-GB"/>
        </w:rPr>
      </w:pPr>
      <w:r w:rsidRPr="00B51003">
        <w:rPr>
          <w:lang w:eastAsia="en-GB"/>
        </w:rPr>
        <w:t xml:space="preserve">The carrying amount of a non-current asset is removed from the statement of financial position </w:t>
      </w:r>
      <w:r>
        <w:rPr>
          <w:lang w:eastAsia="en-GB"/>
        </w:rPr>
        <w:t>if</w:t>
      </w:r>
      <w:r w:rsidRPr="00B51003">
        <w:rPr>
          <w:lang w:eastAsia="en-GB"/>
        </w:rPr>
        <w:t xml:space="preserve">: </w:t>
      </w:r>
    </w:p>
    <w:p w14:paraId="7321E9B7" w14:textId="0086A1E4" w:rsidR="00B51003" w:rsidRPr="00536510" w:rsidRDefault="00B51003" w:rsidP="008D5BF6">
      <w:pPr>
        <w:pStyle w:val="ListParagraph"/>
        <w:numPr>
          <w:ilvl w:val="0"/>
          <w:numId w:val="26"/>
        </w:numPr>
        <w:jc w:val="both"/>
        <w:rPr>
          <w:rFonts w:ascii="SymbolMT" w:hAnsi="SymbolMT"/>
          <w:lang w:eastAsia="en-GB"/>
        </w:rPr>
      </w:pPr>
      <w:r>
        <w:rPr>
          <w:lang w:eastAsia="en-GB"/>
        </w:rPr>
        <w:t>i</w:t>
      </w:r>
      <w:r w:rsidRPr="00B51003">
        <w:rPr>
          <w:lang w:eastAsia="en-GB"/>
        </w:rPr>
        <w:t>t is disposed (</w:t>
      </w:r>
      <w:r w:rsidR="00D32E16" w:rsidRPr="00B51003">
        <w:rPr>
          <w:lang w:eastAsia="en-GB"/>
        </w:rPr>
        <w:t>e.g.</w:t>
      </w:r>
      <w:r w:rsidRPr="00B51003">
        <w:rPr>
          <w:lang w:eastAsia="en-GB"/>
        </w:rPr>
        <w:t xml:space="preserve"> on sale, trade or gifted or lost), or </w:t>
      </w:r>
    </w:p>
    <w:p w14:paraId="77100ADC" w14:textId="47FD5EFA" w:rsidR="00B51003" w:rsidRPr="00536510" w:rsidRDefault="00B51003" w:rsidP="008D5BF6">
      <w:pPr>
        <w:pStyle w:val="ListParagraph"/>
        <w:numPr>
          <w:ilvl w:val="0"/>
          <w:numId w:val="26"/>
        </w:numPr>
        <w:jc w:val="both"/>
        <w:rPr>
          <w:rFonts w:ascii="SymbolMT" w:hAnsi="SymbolMT"/>
          <w:lang w:eastAsia="en-GB"/>
        </w:rPr>
      </w:pPr>
      <w:r>
        <w:rPr>
          <w:lang w:eastAsia="en-GB"/>
        </w:rPr>
        <w:t>t</w:t>
      </w:r>
      <w:r w:rsidRPr="00B51003">
        <w:rPr>
          <w:lang w:eastAsia="en-GB"/>
        </w:rPr>
        <w:t>here is no further economic benefit expected from its use or disposal (</w:t>
      </w:r>
      <w:r w:rsidR="00D32E16" w:rsidRPr="00B51003">
        <w:rPr>
          <w:lang w:eastAsia="en-GB"/>
        </w:rPr>
        <w:t>e.g.</w:t>
      </w:r>
      <w:r w:rsidRPr="00B51003">
        <w:rPr>
          <w:lang w:eastAsia="en-GB"/>
        </w:rPr>
        <w:t xml:space="preserve"> technical obsolescence or exhaustion of capacity). </w:t>
      </w:r>
    </w:p>
    <w:p w14:paraId="3D7DA404" w14:textId="04D26FAF" w:rsidR="00B51003" w:rsidRPr="00B51003" w:rsidRDefault="00B51003" w:rsidP="008D5BF6">
      <w:pPr>
        <w:jc w:val="both"/>
        <w:rPr>
          <w:rFonts w:ascii="SymbolMT" w:hAnsi="SymbolMT"/>
          <w:lang w:eastAsia="en-GB"/>
        </w:rPr>
      </w:pPr>
      <w:r w:rsidRPr="00B51003">
        <w:rPr>
          <w:lang w:eastAsia="en-GB"/>
        </w:rPr>
        <w:t>Removing the asset generates a profit or loss that is to be shown in the statement of comprehensive income. There may be an exception to this rule if the asset class is on the revaluation model</w:t>
      </w:r>
      <w:r w:rsidR="00031351">
        <w:rPr>
          <w:lang w:eastAsia="en-GB"/>
        </w:rPr>
        <w:t>.</w:t>
      </w:r>
    </w:p>
    <w:p w14:paraId="0EF09F63" w14:textId="77777777" w:rsidR="00B51003" w:rsidRPr="00B51003" w:rsidRDefault="00B51003" w:rsidP="008D5BF6">
      <w:pPr>
        <w:jc w:val="both"/>
        <w:rPr>
          <w:rFonts w:ascii="Times New Roman" w:hAnsi="Times New Roman"/>
          <w:lang w:eastAsia="en-GB"/>
        </w:rPr>
      </w:pPr>
      <w:r w:rsidRPr="00B51003">
        <w:rPr>
          <w:lang w:eastAsia="en-GB"/>
        </w:rPr>
        <w:t xml:space="preserve">To calculate if a disposal of an asset has generated a profit or loss involves taking the carrying value (sometimes referred to as the book value or written down value) away from the proceeds of sale, if any. The possible outcomes from the calculation are: </w:t>
      </w:r>
    </w:p>
    <w:p w14:paraId="401F5522" w14:textId="03330B2B" w:rsidR="00B51003" w:rsidRDefault="00B51003" w:rsidP="008D5BF6">
      <w:pPr>
        <w:pStyle w:val="ListParagraph"/>
        <w:numPr>
          <w:ilvl w:val="0"/>
          <w:numId w:val="25"/>
        </w:numPr>
        <w:jc w:val="both"/>
        <w:rPr>
          <w:lang w:eastAsia="en-GB"/>
        </w:rPr>
      </w:pPr>
      <w:r w:rsidRPr="00B51003">
        <w:rPr>
          <w:lang w:eastAsia="en-GB"/>
        </w:rPr>
        <w:t xml:space="preserve">If the proceeds are higher than the carrying </w:t>
      </w:r>
      <w:r w:rsidR="008E3945" w:rsidRPr="00B51003">
        <w:rPr>
          <w:lang w:eastAsia="en-GB"/>
        </w:rPr>
        <w:t>amount,</w:t>
      </w:r>
      <w:r w:rsidRPr="00B51003">
        <w:rPr>
          <w:lang w:eastAsia="en-GB"/>
        </w:rPr>
        <w:t xml:space="preserve"> then a profit on disposal has resulted</w:t>
      </w:r>
      <w:r w:rsidR="008E3945">
        <w:rPr>
          <w:lang w:eastAsia="en-GB"/>
        </w:rPr>
        <w:t>.</w:t>
      </w:r>
      <w:r w:rsidRPr="00B51003">
        <w:rPr>
          <w:lang w:eastAsia="en-GB"/>
        </w:rPr>
        <w:t xml:space="preserve"> </w:t>
      </w:r>
    </w:p>
    <w:p w14:paraId="54E0A2D0" w14:textId="2C86F850" w:rsidR="00E568D1" w:rsidRPr="00E568D1" w:rsidRDefault="00B51003" w:rsidP="008D5BF6">
      <w:pPr>
        <w:pStyle w:val="ListParagraph"/>
        <w:numPr>
          <w:ilvl w:val="0"/>
          <w:numId w:val="25"/>
        </w:numPr>
        <w:jc w:val="both"/>
        <w:rPr>
          <w:lang w:eastAsia="en-GB"/>
        </w:rPr>
      </w:pPr>
      <w:r w:rsidRPr="00E568D1">
        <w:rPr>
          <w:lang w:eastAsia="en-GB"/>
        </w:rPr>
        <w:t xml:space="preserve">If the proceeds are lower than the carrying amount a loss on disposal has </w:t>
      </w:r>
      <w:r w:rsidR="008E3945" w:rsidRPr="00E568D1">
        <w:rPr>
          <w:lang w:eastAsia="en-GB"/>
        </w:rPr>
        <w:t>occurred.</w:t>
      </w:r>
    </w:p>
    <w:p w14:paraId="387A5A67" w14:textId="727D4877" w:rsidR="00E568D1" w:rsidRPr="00E568D1" w:rsidRDefault="00B51003" w:rsidP="008D5BF6">
      <w:pPr>
        <w:pStyle w:val="ListParagraph"/>
        <w:numPr>
          <w:ilvl w:val="0"/>
          <w:numId w:val="25"/>
        </w:numPr>
        <w:jc w:val="both"/>
        <w:rPr>
          <w:lang w:eastAsia="en-GB"/>
        </w:rPr>
      </w:pPr>
      <w:r w:rsidRPr="00E568D1">
        <w:rPr>
          <w:lang w:eastAsia="en-GB"/>
        </w:rPr>
        <w:t xml:space="preserve">If the carrying amount and proceeds are the </w:t>
      </w:r>
      <w:r w:rsidR="008E3945" w:rsidRPr="00E568D1">
        <w:rPr>
          <w:lang w:eastAsia="en-GB"/>
        </w:rPr>
        <w:t>same,</w:t>
      </w:r>
      <w:r w:rsidRPr="00E568D1">
        <w:rPr>
          <w:lang w:eastAsia="en-GB"/>
        </w:rPr>
        <w:t xml:space="preserve"> then no profit or loss will</w:t>
      </w:r>
      <w:r w:rsidR="00B0791F" w:rsidRPr="00E568D1">
        <w:rPr>
          <w:lang w:eastAsia="en-GB"/>
        </w:rPr>
        <w:t xml:space="preserve"> result</w:t>
      </w:r>
      <w:r w:rsidR="00E568D1">
        <w:rPr>
          <w:lang w:eastAsia="en-GB"/>
        </w:rPr>
        <w:t>.</w:t>
      </w:r>
    </w:p>
    <w:p w14:paraId="1867DE39" w14:textId="77777777" w:rsidR="00E568D1" w:rsidRDefault="00E568D1" w:rsidP="008D5BF6">
      <w:pPr>
        <w:spacing w:before="0" w:after="0" w:line="240" w:lineRule="auto"/>
        <w:jc w:val="both"/>
        <w:rPr>
          <w:rFonts w:cs="Arial"/>
          <w:b/>
          <w:bCs/>
          <w:color w:val="6E6C71"/>
          <w:sz w:val="26"/>
          <w:szCs w:val="28"/>
        </w:rPr>
      </w:pPr>
      <w:r>
        <w:br w:type="page"/>
      </w:r>
    </w:p>
    <w:p w14:paraId="6153A66B" w14:textId="5114720B" w:rsidR="00B0791F" w:rsidRPr="00B0791F" w:rsidRDefault="00B0791F" w:rsidP="00B0791F">
      <w:pPr>
        <w:pStyle w:val="Heading3"/>
      </w:pPr>
      <w:bookmarkStart w:id="40" w:name="_Toc123637753"/>
      <w:r w:rsidRPr="00E568D1">
        <w:lastRenderedPageBreak/>
        <w:t>4</w:t>
      </w:r>
      <w:r>
        <w:t xml:space="preserve">.9 </w:t>
      </w:r>
      <w:r w:rsidR="00E80B73" w:rsidRPr="005D03EF">
        <w:t>Managing</w:t>
      </w:r>
      <w:r w:rsidR="00045A28">
        <w:t>,</w:t>
      </w:r>
      <w:r w:rsidR="00045A28" w:rsidRPr="00045A28">
        <w:t xml:space="preserve"> </w:t>
      </w:r>
      <w:r w:rsidR="00045A28" w:rsidRPr="005D03EF">
        <w:t>Recording,</w:t>
      </w:r>
      <w:r w:rsidR="00E80B73" w:rsidRPr="005D03EF">
        <w:t xml:space="preserve"> and Controlling Non-Current Physical Assets</w:t>
      </w:r>
      <w:bookmarkEnd w:id="40"/>
    </w:p>
    <w:p w14:paraId="2047E039" w14:textId="167FE751" w:rsidR="00030702" w:rsidRDefault="00FD1A34" w:rsidP="00030702">
      <w:pPr>
        <w:rPr>
          <w:rStyle w:val="Heading4Char"/>
        </w:rPr>
      </w:pPr>
      <w:bookmarkStart w:id="41" w:name="_Toc123637754"/>
      <w:r>
        <w:rPr>
          <w:rStyle w:val="Heading4Char"/>
        </w:rPr>
        <w:t xml:space="preserve">4.9.1 </w:t>
      </w:r>
      <w:r w:rsidR="00045A28" w:rsidRPr="00030702">
        <w:rPr>
          <w:rStyle w:val="Heading4Char"/>
        </w:rPr>
        <w:t>Asset Policy</w:t>
      </w:r>
      <w:bookmarkEnd w:id="41"/>
    </w:p>
    <w:p w14:paraId="7F8E8F83" w14:textId="0071A83A" w:rsidR="00030702" w:rsidRPr="00030702" w:rsidRDefault="00045A28" w:rsidP="008D5BF6">
      <w:pPr>
        <w:jc w:val="both"/>
        <w:rPr>
          <w:rFonts w:eastAsiaTheme="majorEastAsia" w:cstheme="majorBidi"/>
          <w:b/>
          <w:bCs/>
          <w:i/>
          <w:iCs/>
          <w:szCs w:val="22"/>
        </w:rPr>
      </w:pPr>
      <w:r>
        <w:t xml:space="preserve">AASB 101.17 requires a local government to </w:t>
      </w:r>
      <w:r w:rsidRPr="00045A28">
        <w:rPr>
          <w:lang w:eastAsia="en-GB"/>
        </w:rPr>
        <w:t xml:space="preserve">disclose its significant accounting policies comprising: </w:t>
      </w:r>
    </w:p>
    <w:p w14:paraId="64B509C5" w14:textId="77777777" w:rsidR="00030702" w:rsidRDefault="00045A28" w:rsidP="008D5BF6">
      <w:pPr>
        <w:ind w:left="720"/>
        <w:jc w:val="both"/>
        <w:rPr>
          <w:lang w:eastAsia="en-GB"/>
        </w:rPr>
      </w:pPr>
      <w:r w:rsidRPr="00045A28">
        <w:rPr>
          <w:lang w:eastAsia="en-GB"/>
        </w:rPr>
        <w:t xml:space="preserve">(a) the measurement basis (or bases) used in preparing the financial statements; and </w:t>
      </w:r>
    </w:p>
    <w:p w14:paraId="3768D276" w14:textId="1B249000" w:rsidR="00045A28" w:rsidRPr="00045A28" w:rsidRDefault="00045A28" w:rsidP="008D5BF6">
      <w:pPr>
        <w:ind w:left="720"/>
        <w:jc w:val="both"/>
        <w:rPr>
          <w:lang w:eastAsia="en-GB"/>
        </w:rPr>
      </w:pPr>
      <w:r w:rsidRPr="00045A28">
        <w:rPr>
          <w:lang w:eastAsia="en-GB"/>
        </w:rPr>
        <w:t>(b) the other accounting policies used that are relevant to an understanding of the financial statements.</w:t>
      </w:r>
    </w:p>
    <w:p w14:paraId="55C893CF" w14:textId="7858553B" w:rsidR="00B211C6" w:rsidRDefault="004E05B5" w:rsidP="008D5BF6">
      <w:pPr>
        <w:jc w:val="both"/>
      </w:pPr>
      <w:r>
        <w:t xml:space="preserve">Whether </w:t>
      </w:r>
      <w:r w:rsidR="00B211C6">
        <w:t>a</w:t>
      </w:r>
      <w:r>
        <w:t xml:space="preserve"> local government has one document containing </w:t>
      </w:r>
      <w:r w:rsidR="00031351">
        <w:t>all</w:t>
      </w:r>
      <w:r>
        <w:t xml:space="preserve"> </w:t>
      </w:r>
      <w:r w:rsidR="00B211C6">
        <w:t>its</w:t>
      </w:r>
      <w:r>
        <w:t xml:space="preserve"> Significant Accounting Policies or separate documents with policies on </w:t>
      </w:r>
      <w:r w:rsidR="00031351">
        <w:t>s</w:t>
      </w:r>
      <w:r>
        <w:t xml:space="preserve">ignificant </w:t>
      </w:r>
      <w:r w:rsidR="00031351">
        <w:t>a</w:t>
      </w:r>
      <w:r>
        <w:t xml:space="preserve">ccounting items, </w:t>
      </w:r>
      <w:r w:rsidR="00B211C6">
        <w:t>most policies will outline</w:t>
      </w:r>
      <w:r w:rsidR="00586557">
        <w:t xml:space="preserve"> at a minimum</w:t>
      </w:r>
      <w:r w:rsidR="00B211C6">
        <w:t>:</w:t>
      </w:r>
    </w:p>
    <w:p w14:paraId="39590048" w14:textId="08E57429" w:rsidR="00B211C6" w:rsidRDefault="00B211C6" w:rsidP="008D5BF6">
      <w:pPr>
        <w:pStyle w:val="ListParagraph"/>
        <w:numPr>
          <w:ilvl w:val="0"/>
          <w:numId w:val="19"/>
        </w:numPr>
        <w:jc w:val="both"/>
      </w:pPr>
      <w:r>
        <w:t>Recognition criteria including capitalisation threshold</w:t>
      </w:r>
    </w:p>
    <w:p w14:paraId="266C9742" w14:textId="77777777" w:rsidR="00B211C6" w:rsidRDefault="00B211C6" w:rsidP="008D5BF6">
      <w:pPr>
        <w:pStyle w:val="ListParagraph"/>
        <w:numPr>
          <w:ilvl w:val="0"/>
          <w:numId w:val="19"/>
        </w:numPr>
        <w:jc w:val="both"/>
      </w:pPr>
      <w:r>
        <w:t>Classes and Sub-Classes of Assets</w:t>
      </w:r>
    </w:p>
    <w:p w14:paraId="2EF3954C" w14:textId="77777777" w:rsidR="00B211C6" w:rsidRDefault="00B211C6" w:rsidP="008D5BF6">
      <w:pPr>
        <w:pStyle w:val="ListParagraph"/>
        <w:numPr>
          <w:ilvl w:val="0"/>
          <w:numId w:val="19"/>
        </w:numPr>
        <w:jc w:val="both"/>
      </w:pPr>
      <w:r>
        <w:t>Treatment of Contributed Assets</w:t>
      </w:r>
    </w:p>
    <w:p w14:paraId="51B341AD" w14:textId="77777777" w:rsidR="00B211C6" w:rsidRDefault="00B211C6" w:rsidP="008D5BF6">
      <w:pPr>
        <w:pStyle w:val="ListParagraph"/>
        <w:numPr>
          <w:ilvl w:val="0"/>
          <w:numId w:val="19"/>
        </w:numPr>
        <w:jc w:val="both"/>
      </w:pPr>
      <w:r>
        <w:t>Depreciation methods used and useful life ranges</w:t>
      </w:r>
    </w:p>
    <w:p w14:paraId="64EB651C" w14:textId="652575D2" w:rsidR="00B211C6" w:rsidRDefault="00B211C6" w:rsidP="008D5BF6">
      <w:pPr>
        <w:pStyle w:val="ListParagraph"/>
        <w:numPr>
          <w:ilvl w:val="0"/>
          <w:numId w:val="19"/>
        </w:numPr>
        <w:jc w:val="both"/>
      </w:pPr>
      <w:r>
        <w:t>Approach to revaluation</w:t>
      </w:r>
      <w:r w:rsidR="00586557">
        <w:t xml:space="preserve"> and consideration of changes in fair value</w:t>
      </w:r>
    </w:p>
    <w:p w14:paraId="3592C627" w14:textId="77777777" w:rsidR="00B211C6" w:rsidRDefault="00B211C6" w:rsidP="008D5BF6">
      <w:pPr>
        <w:pStyle w:val="ListParagraph"/>
        <w:numPr>
          <w:ilvl w:val="0"/>
          <w:numId w:val="19"/>
        </w:numPr>
        <w:jc w:val="both"/>
      </w:pPr>
      <w:r>
        <w:t>Management of Portable and Attractive Items</w:t>
      </w:r>
    </w:p>
    <w:p w14:paraId="5AC89DFC" w14:textId="77777777" w:rsidR="00B211C6" w:rsidRDefault="00B211C6" w:rsidP="008D5BF6">
      <w:pPr>
        <w:pStyle w:val="ListParagraph"/>
        <w:numPr>
          <w:ilvl w:val="0"/>
          <w:numId w:val="19"/>
        </w:numPr>
        <w:jc w:val="both"/>
      </w:pPr>
      <w:r>
        <w:t>Impairment and Disposal of Assets</w:t>
      </w:r>
    </w:p>
    <w:p w14:paraId="5D61A1E4" w14:textId="79B37629" w:rsidR="00B211C6" w:rsidRDefault="00B211C6" w:rsidP="008D5BF6">
      <w:pPr>
        <w:pStyle w:val="ListParagraph"/>
        <w:numPr>
          <w:ilvl w:val="0"/>
          <w:numId w:val="19"/>
        </w:numPr>
        <w:jc w:val="both"/>
      </w:pPr>
      <w:r>
        <w:t>Treatment of Right of Use Assets and Leased Assets</w:t>
      </w:r>
    </w:p>
    <w:p w14:paraId="46381708" w14:textId="0B67689C" w:rsidR="00B211C6" w:rsidRDefault="00B211C6" w:rsidP="008D5BF6">
      <w:pPr>
        <w:pStyle w:val="ListParagraph"/>
        <w:numPr>
          <w:ilvl w:val="0"/>
          <w:numId w:val="19"/>
        </w:numPr>
        <w:jc w:val="both"/>
      </w:pPr>
      <w:r>
        <w:t>Recording requirements</w:t>
      </w:r>
    </w:p>
    <w:p w14:paraId="36B4F4DD" w14:textId="77777777" w:rsidR="008D5BF6" w:rsidRDefault="008D5BF6" w:rsidP="008D5BF6">
      <w:pPr>
        <w:spacing w:before="0" w:after="0"/>
        <w:jc w:val="both"/>
      </w:pPr>
    </w:p>
    <w:p w14:paraId="098FD299" w14:textId="57AD842F" w:rsidR="00155EBE" w:rsidRDefault="004E05B5" w:rsidP="008D5BF6">
      <w:pPr>
        <w:jc w:val="both"/>
      </w:pPr>
      <w:r>
        <w:t>Not only does d</w:t>
      </w:r>
      <w:r w:rsidR="00030702">
        <w:t>eveloping a local governments policy around the recognition, depreciation and disposal of assets ensure AAS</w:t>
      </w:r>
      <w:r>
        <w:t>B 101.17</w:t>
      </w:r>
      <w:r w:rsidR="00030702">
        <w:t xml:space="preserve"> </w:t>
      </w:r>
      <w:r w:rsidR="00B211C6">
        <w:t xml:space="preserve">is </w:t>
      </w:r>
      <w:r w:rsidR="00030702">
        <w:t>met, it assists</w:t>
      </w:r>
      <w:r>
        <w:t xml:space="preserve"> users of financial statements to understand the estimates and measurements made by management when preparing the statements. It also assists preparers to ensure that they are applying</w:t>
      </w:r>
      <w:r w:rsidR="00B211C6">
        <w:t xml:space="preserve"> key assumptions, accounting standards and management policy consistently.</w:t>
      </w:r>
    </w:p>
    <w:p w14:paraId="70689054" w14:textId="27DDB55D" w:rsidR="00E80B73" w:rsidRPr="006F510B" w:rsidRDefault="00FD1A34" w:rsidP="00E568D1">
      <w:pPr>
        <w:pStyle w:val="Heading4"/>
      </w:pPr>
      <w:bookmarkStart w:id="42" w:name="_Toc123637755"/>
      <w:r>
        <w:t xml:space="preserve">4.9.2 </w:t>
      </w:r>
      <w:r w:rsidR="00E80B73" w:rsidRPr="005D03EF">
        <w:t>Asset Register</w:t>
      </w:r>
      <w:bookmarkEnd w:id="42"/>
    </w:p>
    <w:p w14:paraId="631A070D" w14:textId="77777777" w:rsidR="00E80B73" w:rsidRPr="00E80B73" w:rsidRDefault="00E80B73" w:rsidP="007909D6">
      <w:pPr>
        <w:jc w:val="both"/>
        <w:rPr>
          <w:lang w:eastAsia="en-GB"/>
        </w:rPr>
      </w:pPr>
      <w:r w:rsidRPr="00E80B73">
        <w:rPr>
          <w:lang w:eastAsia="en-GB"/>
        </w:rPr>
        <w:t xml:space="preserve">All non-current assets are recorded in a financial register called an asset register. The purpose of an asset register is to record specific details about the non-current assets as well as reconcile its balance to a specific general ledger control account. </w:t>
      </w:r>
    </w:p>
    <w:p w14:paraId="788D7B99" w14:textId="1D8BA8FD" w:rsidR="00E80B73" w:rsidRPr="00E80B73" w:rsidRDefault="00E80B73" w:rsidP="007909D6">
      <w:pPr>
        <w:jc w:val="both"/>
        <w:rPr>
          <w:lang w:eastAsia="en-GB"/>
        </w:rPr>
      </w:pPr>
      <w:r w:rsidRPr="00E80B73">
        <w:rPr>
          <w:lang w:eastAsia="en-GB"/>
        </w:rPr>
        <w:t xml:space="preserve">An asset register can take many different </w:t>
      </w:r>
      <w:r w:rsidR="007909D6" w:rsidRPr="00E80B73">
        <w:rPr>
          <w:lang w:eastAsia="en-GB"/>
        </w:rPr>
        <w:t>forms,</w:t>
      </w:r>
      <w:r w:rsidRPr="00E80B73">
        <w:rPr>
          <w:lang w:eastAsia="en-GB"/>
        </w:rPr>
        <w:t xml:space="preserve"> but the basic information will be the same regardless of whichever register is used. When entering items into an asset register it is important to input meaningful descriptions so that the asset can be easily identified in future years. This will greatly assist in the process of asset management by allowing the local government to know what assets it has (or should have) and where they are located. Other details about the asset can be useful for future research, i.e. supplier details, especially if the asset is a specialised piece of plant or equipment. </w:t>
      </w:r>
    </w:p>
    <w:p w14:paraId="74E9EA7C" w14:textId="77777777" w:rsidR="00E80B73" w:rsidRPr="00E80B73" w:rsidRDefault="00E80B73" w:rsidP="00E80B73">
      <w:pPr>
        <w:rPr>
          <w:lang w:eastAsia="en-GB"/>
        </w:rPr>
      </w:pPr>
      <w:r w:rsidRPr="00E80B73">
        <w:rPr>
          <w:lang w:eastAsia="en-GB"/>
        </w:rPr>
        <w:t xml:space="preserve">Typical information that should be contained in an asset register is listed below: </w:t>
      </w:r>
    </w:p>
    <w:p w14:paraId="4CD5814B" w14:textId="77777777" w:rsidR="00E80B73" w:rsidRPr="00E80B73" w:rsidRDefault="00E80B73">
      <w:pPr>
        <w:pStyle w:val="ListParagraph"/>
        <w:numPr>
          <w:ilvl w:val="0"/>
          <w:numId w:val="18"/>
        </w:numPr>
        <w:rPr>
          <w:lang w:eastAsia="en-GB"/>
        </w:rPr>
      </w:pPr>
      <w:r w:rsidRPr="00E80B73">
        <w:rPr>
          <w:lang w:eastAsia="en-GB"/>
        </w:rPr>
        <w:t xml:space="preserve">unique asset number (identification number), </w:t>
      </w:r>
    </w:p>
    <w:p w14:paraId="35CE09F7" w14:textId="77777777" w:rsidR="00E80B73" w:rsidRPr="00E80B73" w:rsidRDefault="00E80B73">
      <w:pPr>
        <w:pStyle w:val="ListParagraph"/>
        <w:numPr>
          <w:ilvl w:val="0"/>
          <w:numId w:val="18"/>
        </w:numPr>
        <w:rPr>
          <w:lang w:eastAsia="en-GB"/>
        </w:rPr>
      </w:pPr>
      <w:r w:rsidRPr="00E80B73">
        <w:rPr>
          <w:lang w:eastAsia="en-GB"/>
        </w:rPr>
        <w:t xml:space="preserve">description of the asset, </w:t>
      </w:r>
    </w:p>
    <w:p w14:paraId="3C611BE7" w14:textId="77777777" w:rsidR="00E80B73" w:rsidRPr="00E80B73" w:rsidRDefault="00E80B73">
      <w:pPr>
        <w:pStyle w:val="ListParagraph"/>
        <w:numPr>
          <w:ilvl w:val="0"/>
          <w:numId w:val="18"/>
        </w:numPr>
        <w:rPr>
          <w:lang w:eastAsia="en-GB"/>
        </w:rPr>
      </w:pPr>
      <w:r w:rsidRPr="00E80B73">
        <w:rPr>
          <w:lang w:eastAsia="en-GB"/>
        </w:rPr>
        <w:t xml:space="preserve">registration or engine number (if applicable), </w:t>
      </w:r>
    </w:p>
    <w:p w14:paraId="74783838" w14:textId="77777777" w:rsidR="00E80B73" w:rsidRPr="00E80B73" w:rsidRDefault="00E80B73">
      <w:pPr>
        <w:pStyle w:val="ListParagraph"/>
        <w:numPr>
          <w:ilvl w:val="0"/>
          <w:numId w:val="18"/>
        </w:numPr>
        <w:rPr>
          <w:lang w:eastAsia="en-GB"/>
        </w:rPr>
      </w:pPr>
      <w:r w:rsidRPr="00E80B73">
        <w:rPr>
          <w:lang w:eastAsia="en-GB"/>
        </w:rPr>
        <w:t xml:space="preserve">serial number of similar, </w:t>
      </w:r>
    </w:p>
    <w:p w14:paraId="4311AB3D" w14:textId="77777777" w:rsidR="00E80B73" w:rsidRPr="00E80B73" w:rsidRDefault="00E80B73">
      <w:pPr>
        <w:pStyle w:val="ListParagraph"/>
        <w:numPr>
          <w:ilvl w:val="0"/>
          <w:numId w:val="18"/>
        </w:numPr>
        <w:rPr>
          <w:lang w:eastAsia="en-GB"/>
        </w:rPr>
      </w:pPr>
      <w:r w:rsidRPr="00E80B73">
        <w:rPr>
          <w:lang w:eastAsia="en-GB"/>
        </w:rPr>
        <w:lastRenderedPageBreak/>
        <w:t xml:space="preserve">location, </w:t>
      </w:r>
    </w:p>
    <w:p w14:paraId="17E31669" w14:textId="77777777" w:rsidR="00E80B73" w:rsidRPr="00E80B73" w:rsidRDefault="00E80B73">
      <w:pPr>
        <w:pStyle w:val="ListParagraph"/>
        <w:numPr>
          <w:ilvl w:val="0"/>
          <w:numId w:val="18"/>
        </w:numPr>
        <w:rPr>
          <w:lang w:eastAsia="en-GB"/>
        </w:rPr>
      </w:pPr>
      <w:r w:rsidRPr="00E80B73">
        <w:rPr>
          <w:lang w:eastAsia="en-GB"/>
        </w:rPr>
        <w:t xml:space="preserve">purchase price (or fair value), </w:t>
      </w:r>
    </w:p>
    <w:p w14:paraId="7DDF660D" w14:textId="77777777" w:rsidR="00E80B73" w:rsidRPr="00E80B73" w:rsidRDefault="00E80B73">
      <w:pPr>
        <w:pStyle w:val="ListParagraph"/>
        <w:numPr>
          <w:ilvl w:val="0"/>
          <w:numId w:val="18"/>
        </w:numPr>
        <w:rPr>
          <w:lang w:eastAsia="en-GB"/>
        </w:rPr>
      </w:pPr>
      <w:r w:rsidRPr="00E80B73">
        <w:rPr>
          <w:lang w:eastAsia="en-GB"/>
        </w:rPr>
        <w:t xml:space="preserve">cost of additions or revaluations, </w:t>
      </w:r>
    </w:p>
    <w:p w14:paraId="7E5AEB7E" w14:textId="77777777" w:rsidR="00E80B73" w:rsidRPr="00E80B73" w:rsidRDefault="00E80B73">
      <w:pPr>
        <w:pStyle w:val="ListParagraph"/>
        <w:numPr>
          <w:ilvl w:val="0"/>
          <w:numId w:val="18"/>
        </w:numPr>
        <w:rPr>
          <w:lang w:eastAsia="en-GB"/>
        </w:rPr>
      </w:pPr>
      <w:r w:rsidRPr="00E80B73">
        <w:rPr>
          <w:lang w:eastAsia="en-GB"/>
        </w:rPr>
        <w:t xml:space="preserve">depreciation expense, </w:t>
      </w:r>
    </w:p>
    <w:p w14:paraId="01093AD6" w14:textId="77777777" w:rsidR="00E80B73" w:rsidRPr="00E80B73" w:rsidRDefault="00E80B73">
      <w:pPr>
        <w:pStyle w:val="ListParagraph"/>
        <w:numPr>
          <w:ilvl w:val="0"/>
          <w:numId w:val="18"/>
        </w:numPr>
        <w:rPr>
          <w:lang w:eastAsia="en-GB"/>
        </w:rPr>
      </w:pPr>
      <w:r w:rsidRPr="00E80B73">
        <w:rPr>
          <w:lang w:eastAsia="en-GB"/>
        </w:rPr>
        <w:t xml:space="preserve">accumulated depreciation, </w:t>
      </w:r>
    </w:p>
    <w:p w14:paraId="5A22D32C" w14:textId="77777777" w:rsidR="00E80B73" w:rsidRPr="00E80B73" w:rsidRDefault="00E80B73">
      <w:pPr>
        <w:pStyle w:val="ListParagraph"/>
        <w:numPr>
          <w:ilvl w:val="0"/>
          <w:numId w:val="18"/>
        </w:numPr>
        <w:rPr>
          <w:lang w:eastAsia="en-GB"/>
        </w:rPr>
      </w:pPr>
      <w:r w:rsidRPr="00E80B73">
        <w:rPr>
          <w:lang w:eastAsia="en-GB"/>
        </w:rPr>
        <w:t xml:space="preserve">cost of disposals or write off’s, </w:t>
      </w:r>
    </w:p>
    <w:p w14:paraId="050C1801" w14:textId="77777777" w:rsidR="00E80B73" w:rsidRPr="00E80B73" w:rsidRDefault="00E80B73">
      <w:pPr>
        <w:pStyle w:val="ListParagraph"/>
        <w:numPr>
          <w:ilvl w:val="0"/>
          <w:numId w:val="18"/>
        </w:numPr>
        <w:rPr>
          <w:lang w:eastAsia="en-GB"/>
        </w:rPr>
      </w:pPr>
      <w:r w:rsidRPr="00E80B73">
        <w:rPr>
          <w:lang w:eastAsia="en-GB"/>
        </w:rPr>
        <w:t xml:space="preserve">depreciation rate and method, </w:t>
      </w:r>
    </w:p>
    <w:p w14:paraId="3C019536" w14:textId="77777777" w:rsidR="00E80B73" w:rsidRPr="00E80B73" w:rsidRDefault="00E80B73">
      <w:pPr>
        <w:pStyle w:val="ListParagraph"/>
        <w:numPr>
          <w:ilvl w:val="0"/>
          <w:numId w:val="18"/>
        </w:numPr>
        <w:rPr>
          <w:lang w:eastAsia="en-GB"/>
        </w:rPr>
      </w:pPr>
      <w:r w:rsidRPr="00E80B73">
        <w:rPr>
          <w:lang w:eastAsia="en-GB"/>
        </w:rPr>
        <w:t xml:space="preserve">date of purchase and revaluation </w:t>
      </w:r>
    </w:p>
    <w:p w14:paraId="23C610F6" w14:textId="77777777" w:rsidR="00E80B73" w:rsidRPr="00E80B73" w:rsidRDefault="00E80B73">
      <w:pPr>
        <w:pStyle w:val="ListParagraph"/>
        <w:numPr>
          <w:ilvl w:val="0"/>
          <w:numId w:val="18"/>
        </w:numPr>
        <w:rPr>
          <w:lang w:eastAsia="en-GB"/>
        </w:rPr>
      </w:pPr>
      <w:r w:rsidRPr="00E80B73">
        <w:rPr>
          <w:lang w:eastAsia="en-GB"/>
        </w:rPr>
        <w:t xml:space="preserve">date of disposal (if applicable), </w:t>
      </w:r>
    </w:p>
    <w:p w14:paraId="008566C4" w14:textId="77777777" w:rsidR="00E80B73" w:rsidRPr="00E80B73" w:rsidRDefault="00E80B73">
      <w:pPr>
        <w:pStyle w:val="ListParagraph"/>
        <w:numPr>
          <w:ilvl w:val="0"/>
          <w:numId w:val="18"/>
        </w:numPr>
        <w:rPr>
          <w:lang w:eastAsia="en-GB"/>
        </w:rPr>
      </w:pPr>
      <w:r w:rsidRPr="00E80B73">
        <w:rPr>
          <w:lang w:eastAsia="en-GB"/>
        </w:rPr>
        <w:t xml:space="preserve">responsible officer, </w:t>
      </w:r>
    </w:p>
    <w:p w14:paraId="18C425ED" w14:textId="77777777" w:rsidR="00E80B73" w:rsidRPr="00E80B73" w:rsidRDefault="00E80B73">
      <w:pPr>
        <w:pStyle w:val="ListParagraph"/>
        <w:numPr>
          <w:ilvl w:val="0"/>
          <w:numId w:val="18"/>
        </w:numPr>
        <w:rPr>
          <w:lang w:eastAsia="en-GB"/>
        </w:rPr>
      </w:pPr>
      <w:r w:rsidRPr="00E80B73">
        <w:rPr>
          <w:lang w:eastAsia="en-GB"/>
        </w:rPr>
        <w:t xml:space="preserve">nature and type classification, </w:t>
      </w:r>
    </w:p>
    <w:p w14:paraId="37EFBBD5" w14:textId="77777777" w:rsidR="00E80B73" w:rsidRPr="00E80B73" w:rsidRDefault="00E80B73">
      <w:pPr>
        <w:pStyle w:val="ListParagraph"/>
        <w:numPr>
          <w:ilvl w:val="0"/>
          <w:numId w:val="18"/>
        </w:numPr>
        <w:rPr>
          <w:lang w:eastAsia="en-GB"/>
        </w:rPr>
      </w:pPr>
      <w:r w:rsidRPr="00E80B73">
        <w:rPr>
          <w:lang w:eastAsia="en-GB"/>
        </w:rPr>
        <w:t xml:space="preserve">statutory reporting program, </w:t>
      </w:r>
    </w:p>
    <w:p w14:paraId="0305AB58" w14:textId="77777777" w:rsidR="00E80B73" w:rsidRPr="00E80B73" w:rsidRDefault="00E80B73">
      <w:pPr>
        <w:pStyle w:val="ListParagraph"/>
        <w:numPr>
          <w:ilvl w:val="0"/>
          <w:numId w:val="18"/>
        </w:numPr>
        <w:rPr>
          <w:lang w:eastAsia="en-GB"/>
        </w:rPr>
      </w:pPr>
      <w:r w:rsidRPr="00E80B73">
        <w:rPr>
          <w:lang w:eastAsia="en-GB"/>
        </w:rPr>
        <w:t xml:space="preserve">asset type classification, and </w:t>
      </w:r>
    </w:p>
    <w:p w14:paraId="73F50E5A" w14:textId="3A2FE62C" w:rsidR="007150F6" w:rsidRDefault="00E80B73" w:rsidP="007150F6">
      <w:pPr>
        <w:pStyle w:val="ListParagraph"/>
        <w:numPr>
          <w:ilvl w:val="0"/>
          <w:numId w:val="18"/>
        </w:numPr>
        <w:rPr>
          <w:lang w:eastAsia="en-GB"/>
        </w:rPr>
      </w:pPr>
      <w:r w:rsidRPr="00E80B73">
        <w:rPr>
          <w:lang w:eastAsia="en-GB"/>
        </w:rPr>
        <w:t xml:space="preserve">history of transactions. </w:t>
      </w:r>
    </w:p>
    <w:p w14:paraId="5A9E0AE9" w14:textId="77777777" w:rsidR="007909D6" w:rsidRPr="007909D6" w:rsidRDefault="007909D6" w:rsidP="007909D6">
      <w:pPr>
        <w:spacing w:after="120"/>
        <w:ind w:left="360"/>
        <w:rPr>
          <w:lang w:eastAsia="en-GB"/>
        </w:rPr>
      </w:pPr>
    </w:p>
    <w:p w14:paraId="4F268ACA" w14:textId="3A68000A" w:rsidR="007150F6" w:rsidRDefault="007150F6" w:rsidP="006F510B">
      <w:pPr>
        <w:spacing w:before="0" w:after="0" w:line="240" w:lineRule="auto"/>
        <w:rPr>
          <w:i/>
          <w:iCs/>
          <w:lang w:eastAsia="en-GB"/>
        </w:rPr>
      </w:pPr>
      <w:r w:rsidRPr="007150F6">
        <w:rPr>
          <w:i/>
          <w:iCs/>
          <w:lang w:eastAsia="en-GB"/>
        </w:rPr>
        <w:t xml:space="preserve">Property, Plant and Equipment </w:t>
      </w:r>
    </w:p>
    <w:p w14:paraId="42D6447E" w14:textId="77777777" w:rsidR="006F510B" w:rsidRPr="006F510B" w:rsidRDefault="006F510B" w:rsidP="006F510B">
      <w:pPr>
        <w:spacing w:before="0" w:after="0" w:line="240" w:lineRule="auto"/>
        <w:rPr>
          <w:i/>
          <w:iCs/>
          <w:lang w:eastAsia="en-GB"/>
        </w:rPr>
      </w:pPr>
    </w:p>
    <w:p w14:paraId="0A34C4AA" w14:textId="54111E83" w:rsidR="007150F6" w:rsidRPr="006B0F4E" w:rsidRDefault="007150F6" w:rsidP="007909D6">
      <w:pPr>
        <w:jc w:val="both"/>
        <w:rPr>
          <w:rFonts w:ascii="Times New Roman" w:hAnsi="Times New Roman"/>
          <w:lang w:eastAsia="en-GB"/>
        </w:rPr>
      </w:pPr>
      <w:r w:rsidRPr="004C647A">
        <w:rPr>
          <w:lang w:eastAsia="en-GB"/>
        </w:rPr>
        <w:t xml:space="preserve">Most of the necessary information can be obtained from supplier invoices when entering property, plant and equipment details into an asset register. The majority of assets under this classification will involve a single supplier invoice. If there is any relevant information missing from a supplier’s </w:t>
      </w:r>
      <w:r w:rsidR="004D2D7A" w:rsidRPr="004C647A">
        <w:rPr>
          <w:lang w:eastAsia="en-GB"/>
        </w:rPr>
        <w:t>invoice,</w:t>
      </w:r>
      <w:r w:rsidRPr="004C647A">
        <w:rPr>
          <w:lang w:eastAsia="en-GB"/>
        </w:rPr>
        <w:t xml:space="preserve"> then a visual inspection of the asset may be necessary. It can also be advantageous to take photos of assets to assist in their identification for insurance purposes and replacement, especially if they are likely to be stolen or difficult to replace i.e. artwork. </w:t>
      </w:r>
    </w:p>
    <w:p w14:paraId="6DDD2C21" w14:textId="5D686D44" w:rsidR="007150F6" w:rsidRPr="007150F6" w:rsidRDefault="007150F6" w:rsidP="007150F6">
      <w:pPr>
        <w:rPr>
          <w:rFonts w:ascii="Times New Roman" w:hAnsi="Times New Roman"/>
          <w:i/>
          <w:iCs/>
          <w:lang w:eastAsia="en-GB"/>
        </w:rPr>
      </w:pPr>
      <w:r w:rsidRPr="007150F6">
        <w:rPr>
          <w:i/>
          <w:iCs/>
          <w:lang w:eastAsia="en-GB"/>
        </w:rPr>
        <w:t xml:space="preserve">Infrastructure </w:t>
      </w:r>
    </w:p>
    <w:p w14:paraId="7BF47454" w14:textId="25696402" w:rsidR="00E80B73" w:rsidRPr="007150F6" w:rsidRDefault="007150F6" w:rsidP="004D2D7A">
      <w:pPr>
        <w:jc w:val="both"/>
        <w:rPr>
          <w:rFonts w:ascii="Times New Roman" w:hAnsi="Times New Roman"/>
          <w:lang w:eastAsia="en-GB"/>
        </w:rPr>
      </w:pPr>
      <w:r w:rsidRPr="004C647A">
        <w:rPr>
          <w:lang w:eastAsia="en-GB"/>
        </w:rPr>
        <w:t xml:space="preserve">Infrastructure assets usually involve multiple supplier invoices and can include direct wages, overheads and plant charges. There may be a considerable amount of lead time before these assets can be constructed or otherwise acquired. They can also be acquired at nil or nominal cost from developers or other government agencies. Additional information about a particular infrastructure asset may be obtained for the local government’s technical or engineering services, if required. </w:t>
      </w:r>
    </w:p>
    <w:p w14:paraId="3334181A" w14:textId="7E378E63" w:rsidR="004C647A" w:rsidRPr="004E7211" w:rsidRDefault="00FD1A34" w:rsidP="00E568D1">
      <w:pPr>
        <w:pStyle w:val="Heading4"/>
        <w:rPr>
          <w:lang w:eastAsia="en-GB"/>
        </w:rPr>
      </w:pPr>
      <w:bookmarkStart w:id="43" w:name="_Toc123637756"/>
      <w:r>
        <w:rPr>
          <w:lang w:eastAsia="en-GB"/>
        </w:rPr>
        <w:t xml:space="preserve">4.9.3 </w:t>
      </w:r>
      <w:r w:rsidR="004C647A" w:rsidRPr="004C647A">
        <w:rPr>
          <w:lang w:eastAsia="en-GB"/>
        </w:rPr>
        <w:t>Recording the Location of Assets</w:t>
      </w:r>
      <w:bookmarkEnd w:id="43"/>
      <w:r w:rsidR="004C647A" w:rsidRPr="004C647A">
        <w:rPr>
          <w:lang w:eastAsia="en-GB"/>
        </w:rPr>
        <w:t xml:space="preserve"> </w:t>
      </w:r>
    </w:p>
    <w:p w14:paraId="02D95467" w14:textId="4486A2D6" w:rsidR="00B96319" w:rsidRDefault="004C647A" w:rsidP="004D2D7A">
      <w:pPr>
        <w:jc w:val="both"/>
        <w:rPr>
          <w:lang w:eastAsia="en-GB"/>
        </w:rPr>
      </w:pPr>
      <w:r w:rsidRPr="004C647A">
        <w:rPr>
          <w:lang w:eastAsia="en-GB"/>
        </w:rPr>
        <w:t xml:space="preserve">It can be difficult to identify the exact location of various assets. </w:t>
      </w:r>
      <w:r w:rsidR="00912757" w:rsidRPr="004C647A">
        <w:rPr>
          <w:lang w:eastAsia="en-GB"/>
        </w:rPr>
        <w:t>Infrastructure</w:t>
      </w:r>
      <w:r w:rsidRPr="004C647A">
        <w:rPr>
          <w:lang w:eastAsia="en-GB"/>
        </w:rPr>
        <w:t xml:space="preserve"> assets are sometimes very difficult to locate due to the nature of this classification of asset. Infrastructure assets can be very large, remotely located or have multiple locations. It may be beneficial to use a global positioning system (GPS) to identify the exact location of assets that may otherwise be difficult to record. This information could be included into an asset management module of a graphical information system (GIS) either immediately if the local government has the necessary </w:t>
      </w:r>
      <w:r w:rsidRPr="00634B22">
        <w:t>software or at a later date, if required.</w:t>
      </w:r>
    </w:p>
    <w:p w14:paraId="75C577C6" w14:textId="77777777" w:rsidR="006F510B" w:rsidRDefault="006F510B">
      <w:pPr>
        <w:spacing w:before="0" w:after="0" w:line="240" w:lineRule="auto"/>
        <w:rPr>
          <w:rFonts w:eastAsiaTheme="majorEastAsia" w:cstheme="majorBidi"/>
          <w:b/>
          <w:bCs/>
          <w:i/>
          <w:iCs/>
          <w:color w:val="auto"/>
          <w:szCs w:val="22"/>
          <w:lang w:eastAsia="en-GB"/>
        </w:rPr>
      </w:pPr>
      <w:r>
        <w:rPr>
          <w:lang w:eastAsia="en-GB"/>
        </w:rPr>
        <w:br w:type="page"/>
      </w:r>
    </w:p>
    <w:p w14:paraId="71266B5D" w14:textId="561B5570" w:rsidR="004C647A" w:rsidRPr="004C647A" w:rsidRDefault="00FD1A34" w:rsidP="00E568D1">
      <w:pPr>
        <w:pStyle w:val="Heading4"/>
        <w:rPr>
          <w:rFonts w:ascii="Times New Roman" w:hAnsi="Times New Roman"/>
          <w:lang w:eastAsia="en-GB"/>
        </w:rPr>
      </w:pPr>
      <w:bookmarkStart w:id="44" w:name="_Toc123637757"/>
      <w:r>
        <w:rPr>
          <w:lang w:eastAsia="en-GB"/>
        </w:rPr>
        <w:lastRenderedPageBreak/>
        <w:t xml:space="preserve">4.9.4 </w:t>
      </w:r>
      <w:r w:rsidR="004C647A" w:rsidRPr="004C647A">
        <w:rPr>
          <w:lang w:eastAsia="en-GB"/>
        </w:rPr>
        <w:t>Individual Road Valuations</w:t>
      </w:r>
      <w:bookmarkEnd w:id="44"/>
      <w:r w:rsidR="004C647A" w:rsidRPr="004C647A">
        <w:rPr>
          <w:lang w:eastAsia="en-GB"/>
        </w:rPr>
        <w:t xml:space="preserve"> </w:t>
      </w:r>
    </w:p>
    <w:p w14:paraId="297BFAAD" w14:textId="396E96BB" w:rsidR="004C647A" w:rsidRPr="004C647A" w:rsidRDefault="004C647A" w:rsidP="004D2D7A">
      <w:pPr>
        <w:jc w:val="both"/>
        <w:rPr>
          <w:rFonts w:ascii="Times New Roman" w:hAnsi="Times New Roman"/>
          <w:lang w:eastAsia="en-GB"/>
        </w:rPr>
      </w:pPr>
      <w:r w:rsidRPr="004C647A">
        <w:rPr>
          <w:lang w:eastAsia="en-GB"/>
        </w:rPr>
        <w:t xml:space="preserve">The ability of a local government to retain information about its assets is extremely important. </w:t>
      </w:r>
      <w:r w:rsidR="00912757" w:rsidRPr="004C647A">
        <w:rPr>
          <w:lang w:eastAsia="en-GB"/>
        </w:rPr>
        <w:t>Information</w:t>
      </w:r>
      <w:r w:rsidRPr="004C647A">
        <w:rPr>
          <w:lang w:eastAsia="en-GB"/>
        </w:rPr>
        <w:t xml:space="preserve"> about costs or valuations of individual assets such as roads should be maintained, either in the local government’s asset register or a suitable asset management program. This recording of individual road valuations is especially important when justifying valuations to the local government’s auditor and for asset renewal analysis. </w:t>
      </w:r>
    </w:p>
    <w:p w14:paraId="144C7D7E" w14:textId="2FCC657A" w:rsidR="004C647A" w:rsidRPr="004C647A" w:rsidRDefault="004C647A" w:rsidP="004D2D7A">
      <w:pPr>
        <w:jc w:val="both"/>
        <w:rPr>
          <w:rFonts w:ascii="Times New Roman" w:hAnsi="Times New Roman"/>
          <w:lang w:eastAsia="en-GB"/>
        </w:rPr>
      </w:pPr>
      <w:r w:rsidRPr="004C647A">
        <w:rPr>
          <w:lang w:eastAsia="en-GB"/>
        </w:rPr>
        <w:t>Individual recording of asset valuations (including roads) is also needed for the purpose of asset disposal. When an asset is renewed, part of the previous asset may need to be disposed of during the process. It is a requirement of the Standards that the disposal of an asset or part thereof</w:t>
      </w:r>
      <w:r w:rsidR="004D2D7A">
        <w:rPr>
          <w:lang w:eastAsia="en-GB"/>
        </w:rPr>
        <w:t>,</w:t>
      </w:r>
      <w:r w:rsidRPr="004C647A">
        <w:rPr>
          <w:lang w:eastAsia="en-GB"/>
        </w:rPr>
        <w:t xml:space="preserve"> is accounted for. For example, if a road is resealed and the old seal is removed or overlayed, then the original seal value and any accumulated depreciation will need to be removed from the local government’s asset register. </w:t>
      </w:r>
    </w:p>
    <w:p w14:paraId="5576F88E" w14:textId="50C6D4F2" w:rsidR="004C647A" w:rsidRPr="004C647A" w:rsidRDefault="00FD1A34" w:rsidP="00E568D1">
      <w:pPr>
        <w:pStyle w:val="Heading4"/>
        <w:rPr>
          <w:rFonts w:ascii="Times New Roman" w:hAnsi="Times New Roman"/>
          <w:lang w:eastAsia="en-GB"/>
        </w:rPr>
      </w:pPr>
      <w:bookmarkStart w:id="45" w:name="_Toc123637758"/>
      <w:r>
        <w:rPr>
          <w:lang w:eastAsia="en-GB"/>
        </w:rPr>
        <w:t xml:space="preserve">4.9.5 </w:t>
      </w:r>
      <w:r w:rsidR="004C647A" w:rsidRPr="004C647A">
        <w:rPr>
          <w:lang w:eastAsia="en-GB"/>
        </w:rPr>
        <w:t>Reconciliation of Assets</w:t>
      </w:r>
      <w:bookmarkEnd w:id="45"/>
      <w:r w:rsidR="004C647A" w:rsidRPr="004C647A">
        <w:rPr>
          <w:lang w:eastAsia="en-GB"/>
        </w:rPr>
        <w:t xml:space="preserve"> </w:t>
      </w:r>
    </w:p>
    <w:p w14:paraId="502A38C0" w14:textId="3888FCD4" w:rsidR="004C647A" w:rsidRPr="004C647A" w:rsidRDefault="004C647A" w:rsidP="004D2D7A">
      <w:pPr>
        <w:jc w:val="both"/>
        <w:rPr>
          <w:rFonts w:ascii="Times New Roman" w:hAnsi="Times New Roman"/>
          <w:lang w:eastAsia="en-GB"/>
        </w:rPr>
      </w:pPr>
      <w:r>
        <w:rPr>
          <w:lang w:eastAsia="en-GB"/>
        </w:rPr>
        <w:t>A</w:t>
      </w:r>
      <w:r w:rsidRPr="004C647A">
        <w:rPr>
          <w:lang w:eastAsia="en-GB"/>
        </w:rPr>
        <w:t xml:space="preserve"> local government will need to reconcile the non-current asset control accounts in the general ledger with the asset register to track movements and verify the balances. </w:t>
      </w:r>
      <w:r>
        <w:rPr>
          <w:lang w:eastAsia="en-GB"/>
        </w:rPr>
        <w:t xml:space="preserve">It is best practice to do this as a minimum on a monthly basis and must be done annually. </w:t>
      </w:r>
      <w:r w:rsidR="009D5315">
        <w:rPr>
          <w:lang w:eastAsia="en-GB"/>
        </w:rPr>
        <w:t xml:space="preserve">A template reconciliation can be found at </w:t>
      </w:r>
      <w:r w:rsidR="009D5315" w:rsidRPr="00B72A5A">
        <w:rPr>
          <w:i/>
          <w:iCs/>
          <w:lang w:eastAsia="en-GB"/>
        </w:rPr>
        <w:t xml:space="preserve">Template </w:t>
      </w:r>
      <w:r w:rsidR="009D5315" w:rsidRPr="00B72A5A">
        <w:rPr>
          <w:i/>
          <w:iCs/>
        </w:rPr>
        <w:t>3</w:t>
      </w:r>
      <w:r w:rsidR="009D5315" w:rsidRPr="00A21F70">
        <w:t xml:space="preserve"> - </w:t>
      </w:r>
      <w:r w:rsidR="009D5315" w:rsidRPr="00B72A5A">
        <w:rPr>
          <w:i/>
          <w:iCs/>
        </w:rPr>
        <w:t>Reconciliation of Asset Ledger to General Ledger</w:t>
      </w:r>
      <w:r w:rsidR="009D5315">
        <w:t>.</w:t>
      </w:r>
    </w:p>
    <w:p w14:paraId="0BC9076F" w14:textId="001D99F6" w:rsidR="00445B50" w:rsidRPr="00445B50" w:rsidRDefault="00FD1A34" w:rsidP="00E568D1">
      <w:pPr>
        <w:pStyle w:val="Heading4"/>
        <w:rPr>
          <w:rFonts w:ascii="Times New Roman" w:hAnsi="Times New Roman"/>
          <w:lang w:eastAsia="en-GB"/>
        </w:rPr>
      </w:pPr>
      <w:bookmarkStart w:id="46" w:name="_Toc123637759"/>
      <w:r>
        <w:rPr>
          <w:lang w:eastAsia="en-GB"/>
        </w:rPr>
        <w:t xml:space="preserve">4.9.6 </w:t>
      </w:r>
      <w:r w:rsidR="00445B50" w:rsidRPr="00445B50">
        <w:rPr>
          <w:lang w:eastAsia="en-GB"/>
        </w:rPr>
        <w:t>Asset Stock</w:t>
      </w:r>
      <w:r w:rsidR="008317E9">
        <w:rPr>
          <w:lang w:eastAsia="en-GB"/>
        </w:rPr>
        <w:t xml:space="preserve"> T</w:t>
      </w:r>
      <w:r w:rsidR="00445B50" w:rsidRPr="00445B50">
        <w:rPr>
          <w:lang w:eastAsia="en-GB"/>
        </w:rPr>
        <w:t>akes</w:t>
      </w:r>
      <w:bookmarkEnd w:id="46"/>
      <w:r w:rsidR="00445B50" w:rsidRPr="00445B50">
        <w:rPr>
          <w:lang w:eastAsia="en-GB"/>
        </w:rPr>
        <w:t xml:space="preserve"> </w:t>
      </w:r>
    </w:p>
    <w:p w14:paraId="34D59794" w14:textId="35AB74A7" w:rsidR="00B72A5A" w:rsidRDefault="00445B50" w:rsidP="004D2D7A">
      <w:pPr>
        <w:jc w:val="both"/>
        <w:rPr>
          <w:lang w:eastAsia="en-GB"/>
        </w:rPr>
      </w:pPr>
      <w:r w:rsidRPr="00445B50">
        <w:rPr>
          <w:lang w:eastAsia="en-GB"/>
        </w:rPr>
        <w:t>An effective way to ensure the reliability of an asset register is to conduct regular</w:t>
      </w:r>
      <w:r>
        <w:rPr>
          <w:lang w:eastAsia="en-GB"/>
        </w:rPr>
        <w:t xml:space="preserve"> </w:t>
      </w:r>
      <w:r w:rsidRPr="00445B50">
        <w:rPr>
          <w:lang w:eastAsia="en-GB"/>
        </w:rPr>
        <w:t xml:space="preserve">stock takes and physically assessing what assets are still controlled by the local government. Various unique identification systems are commercially available to help with this process. Where discrepancies emerge from this physical assessment then these occurrences should be investigated to ensure control measures are sufficient to safeguard the local government’s assets and maintain the accuracy of the asset register. </w:t>
      </w:r>
    </w:p>
    <w:p w14:paraId="6A561070" w14:textId="7C10896D" w:rsidR="00634B22" w:rsidRDefault="00634B22" w:rsidP="004D2D7A">
      <w:pPr>
        <w:jc w:val="both"/>
        <w:rPr>
          <w:b/>
          <w:bCs/>
        </w:rPr>
      </w:pPr>
      <w:r w:rsidRPr="00634B22">
        <w:rPr>
          <w:b/>
          <w:bCs/>
          <w:lang w:eastAsia="en-GB"/>
        </w:rPr>
        <w:t>N</w:t>
      </w:r>
      <w:r>
        <w:rPr>
          <w:b/>
          <w:bCs/>
          <w:lang w:eastAsia="en-GB"/>
        </w:rPr>
        <w:t>OTE</w:t>
      </w:r>
      <w:r w:rsidRPr="00634B22">
        <w:rPr>
          <w:b/>
          <w:bCs/>
          <w:lang w:eastAsia="en-GB"/>
        </w:rPr>
        <w:t xml:space="preserve">: </w:t>
      </w:r>
      <w:r w:rsidR="00B72A5A" w:rsidRPr="00634B22">
        <w:rPr>
          <w:b/>
          <w:bCs/>
          <w:lang w:eastAsia="en-GB"/>
        </w:rPr>
        <w:t xml:space="preserve">To ensure that </w:t>
      </w:r>
      <w:r w:rsidR="00912757" w:rsidRPr="00634B22">
        <w:rPr>
          <w:b/>
          <w:bCs/>
          <w:lang w:eastAsia="en-GB"/>
        </w:rPr>
        <w:t>all</w:t>
      </w:r>
      <w:r w:rsidR="00B72A5A" w:rsidRPr="00634B22">
        <w:rPr>
          <w:b/>
          <w:bCs/>
          <w:lang w:eastAsia="en-GB"/>
        </w:rPr>
        <w:t xml:space="preserve"> required processes and controls are followed it is important to have a checklist of </w:t>
      </w:r>
      <w:r w:rsidR="00C906C7">
        <w:rPr>
          <w:b/>
          <w:bCs/>
          <w:lang w:eastAsia="en-GB"/>
        </w:rPr>
        <w:t>activities</w:t>
      </w:r>
      <w:r w:rsidR="00B72A5A" w:rsidRPr="00634B22">
        <w:rPr>
          <w:b/>
          <w:bCs/>
          <w:lang w:eastAsia="en-GB"/>
        </w:rPr>
        <w:t xml:space="preserve">. Template 1 – Checklist for Asset Accounting provides a </w:t>
      </w:r>
      <w:r w:rsidR="00B72A5A" w:rsidRPr="00634B22">
        <w:rPr>
          <w:b/>
          <w:bCs/>
        </w:rPr>
        <w:t xml:space="preserve">checklist </w:t>
      </w:r>
      <w:r w:rsidRPr="00634B22">
        <w:rPr>
          <w:b/>
          <w:bCs/>
        </w:rPr>
        <w:t xml:space="preserve">of activities to be conducted throughout the year </w:t>
      </w:r>
      <w:r w:rsidR="00912757" w:rsidRPr="00634B22">
        <w:rPr>
          <w:b/>
          <w:bCs/>
        </w:rPr>
        <w:t>regarding</w:t>
      </w:r>
      <w:r w:rsidRPr="00634B22">
        <w:rPr>
          <w:b/>
          <w:bCs/>
        </w:rPr>
        <w:t xml:space="preserve"> asset accounting. The checklist </w:t>
      </w:r>
      <w:r w:rsidR="00B72A5A" w:rsidRPr="00634B22">
        <w:rPr>
          <w:b/>
          <w:bCs/>
        </w:rPr>
        <w:t xml:space="preserve">may also form part of other broader month-end or year-end finance checklists and is to be used as a guide to be tailored to each local </w:t>
      </w:r>
      <w:r w:rsidR="004D2D7A" w:rsidRPr="00634B22">
        <w:rPr>
          <w:b/>
          <w:bCs/>
        </w:rPr>
        <w:t>government</w:t>
      </w:r>
      <w:r w:rsidR="004D2D7A">
        <w:rPr>
          <w:b/>
          <w:bCs/>
        </w:rPr>
        <w:t>’s</w:t>
      </w:r>
      <w:r w:rsidR="00B72A5A" w:rsidRPr="00634B22">
        <w:rPr>
          <w:b/>
          <w:bCs/>
        </w:rPr>
        <w:t xml:space="preserve"> requirements.</w:t>
      </w:r>
    </w:p>
    <w:p w14:paraId="0B122931" w14:textId="3D4C12EF" w:rsidR="00923079" w:rsidRDefault="00634B22" w:rsidP="004D2D7A">
      <w:pPr>
        <w:jc w:val="both"/>
        <w:rPr>
          <w:b/>
          <w:bCs/>
        </w:rPr>
      </w:pPr>
      <w:r>
        <w:rPr>
          <w:b/>
          <w:bCs/>
        </w:rPr>
        <w:t>AUDIT TIP: Auditors will expect to see evidence of the activities c</w:t>
      </w:r>
      <w:r w:rsidR="00EB30FE">
        <w:rPr>
          <w:b/>
          <w:bCs/>
        </w:rPr>
        <w:t>o</w:t>
      </w:r>
      <w:r w:rsidR="00C906C7">
        <w:rPr>
          <w:b/>
          <w:bCs/>
        </w:rPr>
        <w:t>mpleted</w:t>
      </w:r>
      <w:r>
        <w:rPr>
          <w:b/>
          <w:bCs/>
        </w:rPr>
        <w:t xml:space="preserve"> </w:t>
      </w:r>
      <w:r w:rsidR="00EB30FE">
        <w:rPr>
          <w:b/>
          <w:bCs/>
        </w:rPr>
        <w:t>o</w:t>
      </w:r>
      <w:r>
        <w:rPr>
          <w:b/>
          <w:bCs/>
        </w:rPr>
        <w:t>n the checklist to have suitable sign off by the preparer and a reviewer/approv</w:t>
      </w:r>
      <w:r w:rsidR="00EB30FE">
        <w:rPr>
          <w:b/>
          <w:bCs/>
        </w:rPr>
        <w:t>er</w:t>
      </w:r>
      <w:r>
        <w:rPr>
          <w:b/>
          <w:bCs/>
        </w:rPr>
        <w:t>.</w:t>
      </w:r>
    </w:p>
    <w:p w14:paraId="1A57F32D" w14:textId="77777777" w:rsidR="00923079" w:rsidRDefault="00923079" w:rsidP="00B211C6">
      <w:pPr>
        <w:rPr>
          <w:b/>
          <w:bCs/>
        </w:rPr>
      </w:pPr>
    </w:p>
    <w:p w14:paraId="0B41DF4E" w14:textId="77777777" w:rsidR="006F510B" w:rsidRDefault="006F510B">
      <w:pPr>
        <w:spacing w:before="0" w:after="0" w:line="240" w:lineRule="auto"/>
        <w:rPr>
          <w:rFonts w:cs="Arial"/>
          <w:b/>
          <w:bCs/>
          <w:color w:val="6E6C71"/>
          <w:sz w:val="26"/>
          <w:szCs w:val="28"/>
          <w:highlight w:val="yellow"/>
        </w:rPr>
      </w:pPr>
      <w:r>
        <w:rPr>
          <w:highlight w:val="yellow"/>
        </w:rPr>
        <w:br w:type="page"/>
      </w:r>
    </w:p>
    <w:p w14:paraId="505ADADF" w14:textId="427E3E12" w:rsidR="00C906C7" w:rsidRPr="00E13BFC" w:rsidRDefault="00FD1A34" w:rsidP="006F510B">
      <w:pPr>
        <w:pStyle w:val="Heading3"/>
      </w:pPr>
      <w:bookmarkStart w:id="47" w:name="_Toc123637760"/>
      <w:r w:rsidRPr="00E13BFC">
        <w:lastRenderedPageBreak/>
        <w:t xml:space="preserve">4.10 </w:t>
      </w:r>
      <w:r w:rsidR="005750DA" w:rsidRPr="00E13BFC">
        <w:t xml:space="preserve">Avoid </w:t>
      </w:r>
      <w:r w:rsidR="00923079" w:rsidRPr="00E13BFC">
        <w:t>Common Mistake</w:t>
      </w:r>
      <w:r w:rsidR="005750DA" w:rsidRPr="00E13BFC">
        <w:t>s</w:t>
      </w:r>
      <w:bookmarkEnd w:id="47"/>
    </w:p>
    <w:p w14:paraId="00200E90" w14:textId="53425573" w:rsidR="004206ED" w:rsidRPr="00E13BFC" w:rsidRDefault="004206ED" w:rsidP="004D2D7A">
      <w:pPr>
        <w:jc w:val="both"/>
      </w:pPr>
      <w:r w:rsidRPr="00E13BFC">
        <w:t xml:space="preserve">Applying the requirements of the AASs, LG Act and FM </w:t>
      </w:r>
      <w:r w:rsidR="00480F0D">
        <w:rPr>
          <w:rFonts w:cs="Arial"/>
          <w:szCs w:val="22"/>
        </w:rPr>
        <w:t>Regulations</w:t>
      </w:r>
      <w:r w:rsidRPr="00E13BFC">
        <w:t xml:space="preserve"> is not always black and white when it comes to asset accounting however</w:t>
      </w:r>
      <w:r w:rsidR="004D2D7A" w:rsidRPr="00E13BFC">
        <w:t>,</w:t>
      </w:r>
      <w:r w:rsidRPr="00E13BFC">
        <w:t xml:space="preserve"> to avoid common mistakes</w:t>
      </w:r>
      <w:r w:rsidR="00742265" w:rsidRPr="00E13BFC">
        <w:t xml:space="preserve"> whilst not exhaustive,</w:t>
      </w:r>
      <w:r w:rsidRPr="00E13BFC">
        <w:t xml:space="preserve"> consider asking these questions</w:t>
      </w:r>
      <w:r w:rsidR="00742265" w:rsidRPr="00E13BFC">
        <w:t xml:space="preserve"> on a regular basis and/or each time you are faced with applying the fundamentals of asset accounting:</w:t>
      </w:r>
    </w:p>
    <w:p w14:paraId="2CBB6ECC" w14:textId="207F2A10" w:rsidR="0080096D" w:rsidRDefault="00742265" w:rsidP="004D2D7A">
      <w:pPr>
        <w:pStyle w:val="ListParagraph"/>
        <w:numPr>
          <w:ilvl w:val="0"/>
          <w:numId w:val="36"/>
        </w:numPr>
        <w:jc w:val="both"/>
      </w:pPr>
      <w:r w:rsidRPr="0080096D">
        <w:t>Does the expenditure relate to repairs and maintenance</w:t>
      </w:r>
      <w:r w:rsidR="0080096D" w:rsidRPr="0080096D">
        <w:t xml:space="preserve">/is operating </w:t>
      </w:r>
      <w:r w:rsidR="004D2D7A" w:rsidRPr="0080096D">
        <w:t>expenditure,</w:t>
      </w:r>
      <w:r w:rsidRPr="0080096D">
        <w:t xml:space="preserve"> or does it meet the criteria for recognition of an asset/capital expenditure?</w:t>
      </w:r>
      <w:r w:rsidR="0080096D" w:rsidRPr="0080096D">
        <w:tab/>
      </w:r>
    </w:p>
    <w:p w14:paraId="42B16F2B" w14:textId="77777777" w:rsidR="0080096D" w:rsidRDefault="0080096D" w:rsidP="004D2D7A">
      <w:pPr>
        <w:pStyle w:val="ListParagraph"/>
        <w:ind w:left="644"/>
        <w:jc w:val="both"/>
      </w:pPr>
    </w:p>
    <w:p w14:paraId="08B37620" w14:textId="75CE3A27" w:rsidR="00946B02" w:rsidRPr="0080096D" w:rsidRDefault="0080096D" w:rsidP="004D2D7A">
      <w:pPr>
        <w:pStyle w:val="ListParagraph"/>
        <w:ind w:left="644"/>
        <w:jc w:val="both"/>
      </w:pPr>
      <w:r w:rsidRPr="0080096D">
        <w:t>Having a clear understanding documented of the main types of expenditure and how they are account</w:t>
      </w:r>
      <w:r w:rsidR="00F52B35">
        <w:t>ed</w:t>
      </w:r>
      <w:r w:rsidRPr="0080096D">
        <w:t xml:space="preserve"> </w:t>
      </w:r>
      <w:r w:rsidR="00F52B35">
        <w:t>for at</w:t>
      </w:r>
      <w:r w:rsidRPr="0080096D">
        <w:t xml:space="preserve"> your local </w:t>
      </w:r>
      <w:r w:rsidR="004D2D7A">
        <w:t xml:space="preserve">government </w:t>
      </w:r>
      <w:r w:rsidRPr="0080096D">
        <w:t xml:space="preserve">can assist in ensuring consistency is applied in determining whether a transaction should be expensed as operating expenditure in the period it was incurred or whether it is capital in nature meets the </w:t>
      </w:r>
      <w:r w:rsidR="00D32E16" w:rsidRPr="0080096D">
        <w:t>requirements</w:t>
      </w:r>
      <w:r w:rsidRPr="0080096D">
        <w:t xml:space="preserve"> </w:t>
      </w:r>
      <w:r w:rsidR="004D2D7A">
        <w:t xml:space="preserve">for </w:t>
      </w:r>
      <w:r w:rsidRPr="0080096D">
        <w:t>the recognition requirements of a physical non-current asset. For further explanation r</w:t>
      </w:r>
      <w:r w:rsidR="00946B02" w:rsidRPr="0080096D">
        <w:t>efer to section</w:t>
      </w:r>
      <w:r w:rsidRPr="0080096D">
        <w:t>s</w:t>
      </w:r>
      <w:r w:rsidR="00946B02" w:rsidRPr="0080096D">
        <w:t xml:space="preserve"> </w:t>
      </w:r>
      <w:hyperlink w:anchor="_4.5_Accounting_for" w:history="1">
        <w:r w:rsidR="00946B02" w:rsidRPr="004D2D7A">
          <w:rPr>
            <w:rStyle w:val="Hyperlink"/>
          </w:rPr>
          <w:t>4.5</w:t>
        </w:r>
      </w:hyperlink>
      <w:r w:rsidR="00946B02" w:rsidRPr="0080096D">
        <w:t xml:space="preserve"> and </w:t>
      </w:r>
      <w:hyperlink w:anchor="_4.6.2_Expenditure_after" w:history="1">
        <w:r w:rsidR="00946B02" w:rsidRPr="004D2D7A">
          <w:rPr>
            <w:rStyle w:val="Hyperlink"/>
          </w:rPr>
          <w:t>4.6.2</w:t>
        </w:r>
      </w:hyperlink>
      <w:r w:rsidR="00946B02" w:rsidRPr="0080096D">
        <w:t xml:space="preserve"> of this </w:t>
      </w:r>
      <w:r w:rsidR="004D2D7A" w:rsidRPr="0080096D">
        <w:t>document</w:t>
      </w:r>
      <w:r w:rsidR="00946B02" w:rsidRPr="0080096D">
        <w:t>.</w:t>
      </w:r>
    </w:p>
    <w:p w14:paraId="0FB5B0B1" w14:textId="77777777" w:rsidR="00742265" w:rsidRPr="00E13BFC" w:rsidRDefault="00742265" w:rsidP="00742265">
      <w:pPr>
        <w:pStyle w:val="ListParagraph"/>
      </w:pPr>
    </w:p>
    <w:p w14:paraId="09165AE9" w14:textId="77777777" w:rsidR="00F52B35" w:rsidRDefault="00C6292A" w:rsidP="009A1EC0">
      <w:pPr>
        <w:pStyle w:val="ListParagraph"/>
        <w:numPr>
          <w:ilvl w:val="0"/>
          <w:numId w:val="36"/>
        </w:numPr>
        <w:ind w:left="709"/>
        <w:jc w:val="both"/>
      </w:pPr>
      <w:r w:rsidRPr="00BB251F">
        <w:t>Does the depreciation expense, depreciation method and profits/losses realised on assets appear appropriate?</w:t>
      </w:r>
    </w:p>
    <w:p w14:paraId="57F58E3B" w14:textId="77777777" w:rsidR="00F52B35" w:rsidRDefault="00F52B35" w:rsidP="00F52B35">
      <w:pPr>
        <w:pStyle w:val="ListParagraph"/>
        <w:ind w:left="709"/>
      </w:pPr>
    </w:p>
    <w:p w14:paraId="68AC1B8E" w14:textId="25759107" w:rsidR="00C6292A" w:rsidRDefault="00C6292A" w:rsidP="009A1EC0">
      <w:pPr>
        <w:pStyle w:val="ListParagraph"/>
        <w:ind w:left="709"/>
        <w:jc w:val="both"/>
      </w:pPr>
      <w:r w:rsidRPr="00C6292A">
        <w:t>On occasions some profits or losses from</w:t>
      </w:r>
      <w:r>
        <w:t xml:space="preserve"> an</w:t>
      </w:r>
      <w:r w:rsidRPr="00C6292A">
        <w:t xml:space="preserve"> asset disposal can be very substantial</w:t>
      </w:r>
      <w:r>
        <w:t xml:space="preserve"> however</w:t>
      </w:r>
      <w:r w:rsidR="009A1EC0">
        <w:t>,</w:t>
      </w:r>
      <w:r>
        <w:t xml:space="preserve"> where this appears sustained and excessive</w:t>
      </w:r>
      <w:r w:rsidR="00F52B35">
        <w:t xml:space="preserve"> the following may apply:</w:t>
      </w:r>
    </w:p>
    <w:p w14:paraId="20AA11B9" w14:textId="11691A9D" w:rsidR="00BF7FEB" w:rsidRPr="00BF7FEB" w:rsidRDefault="00BF7FEB" w:rsidP="009A1EC0">
      <w:pPr>
        <w:pStyle w:val="ListParagraph"/>
        <w:numPr>
          <w:ilvl w:val="0"/>
          <w:numId w:val="38"/>
        </w:numPr>
        <w:jc w:val="both"/>
      </w:pPr>
      <w:r w:rsidRPr="00BF7FEB">
        <w:t xml:space="preserve">Excessive profits on disposal indicate that the local government’s depreciation rate is too low or possibly the depreciation methodology is not appropriate, and </w:t>
      </w:r>
    </w:p>
    <w:p w14:paraId="3776AC91" w14:textId="44141875" w:rsidR="00BF7FEB" w:rsidRPr="00BF7FEB" w:rsidRDefault="00BF7FEB" w:rsidP="009A1EC0">
      <w:pPr>
        <w:pStyle w:val="ListParagraph"/>
        <w:numPr>
          <w:ilvl w:val="0"/>
          <w:numId w:val="38"/>
        </w:numPr>
        <w:jc w:val="both"/>
      </w:pPr>
      <w:r>
        <w:t xml:space="preserve">Excessive </w:t>
      </w:r>
      <w:r w:rsidRPr="00BF7FEB">
        <w:t xml:space="preserve">losses on disposal indicate that the local government’s depreciation rate is too high or possibly the depreciation methodology is not appropriate, </w:t>
      </w:r>
    </w:p>
    <w:p w14:paraId="3F2E7B0E" w14:textId="7C62D72B" w:rsidR="00C6292A" w:rsidRPr="00E13BFC" w:rsidRDefault="00BF7FEB" w:rsidP="009A1EC0">
      <w:pPr>
        <w:ind w:left="644"/>
        <w:jc w:val="both"/>
      </w:pPr>
      <w:r w:rsidRPr="00BF7FEB">
        <w:t xml:space="preserve">requiring a change to the </w:t>
      </w:r>
      <w:r>
        <w:t xml:space="preserve">depreciation method and/or </w:t>
      </w:r>
      <w:r w:rsidRPr="00BF7FEB">
        <w:t>depreciation rate</w:t>
      </w:r>
      <w:r>
        <w:t xml:space="preserve"> (useful life, and residual value) in use </w:t>
      </w:r>
      <w:r w:rsidRPr="00BF7FEB">
        <w:t xml:space="preserve">to ensure that in the future a more accurate result is achieved. </w:t>
      </w:r>
      <w:r>
        <w:t>If this occurs refer to AASB 108 for accounting for a change in estimate</w:t>
      </w:r>
      <w:r w:rsidR="00BB251F">
        <w:t xml:space="preserve"> and be sure to document the reasoning for the changes in a position paper</w:t>
      </w:r>
      <w:r>
        <w:t>.</w:t>
      </w:r>
    </w:p>
    <w:p w14:paraId="789F19EF" w14:textId="6BAE78F9" w:rsidR="00917EC8" w:rsidRPr="00E13BFC" w:rsidRDefault="00742265" w:rsidP="00775776">
      <w:pPr>
        <w:pStyle w:val="ListParagraph"/>
        <w:numPr>
          <w:ilvl w:val="0"/>
          <w:numId w:val="36"/>
        </w:numPr>
      </w:pPr>
      <w:r w:rsidRPr="00E13BFC">
        <w:t>Has the asset been commissioned/is available for use?</w:t>
      </w:r>
    </w:p>
    <w:p w14:paraId="78DFA80F" w14:textId="77777777" w:rsidR="00607752" w:rsidRPr="00E13BFC" w:rsidRDefault="00607752" w:rsidP="00607752">
      <w:pPr>
        <w:pStyle w:val="ListParagraph"/>
      </w:pPr>
    </w:p>
    <w:p w14:paraId="53321BD3" w14:textId="5727D5C6" w:rsidR="00607752" w:rsidRPr="00E13BFC" w:rsidRDefault="00607752" w:rsidP="009A1EC0">
      <w:pPr>
        <w:ind w:left="720"/>
        <w:jc w:val="both"/>
      </w:pPr>
      <w:r w:rsidRPr="00607752">
        <w:t xml:space="preserve">Depreciation of an asset begins when it is available for use, </w:t>
      </w:r>
      <w:r w:rsidR="00D32E16" w:rsidRPr="00607752">
        <w:t>i.e.</w:t>
      </w:r>
      <w:r w:rsidRPr="00607752">
        <w:t xml:space="preserve"> when it is in the location and condition necessary for it to be capable of operating in the manner intended by management. </w:t>
      </w:r>
      <w:r w:rsidRPr="00E13BFC">
        <w:t xml:space="preserve">Accounting for assets in a timely manner and having a system of keeping track of when assets that may be classed as work in progress are ready for use will assist in ensuring depreciation is applied correctly. </w:t>
      </w:r>
    </w:p>
    <w:p w14:paraId="0AB2D6D2" w14:textId="17C0C512" w:rsidR="00917EC8" w:rsidRPr="00E13BFC" w:rsidRDefault="00607752" w:rsidP="009A1EC0">
      <w:pPr>
        <w:ind w:left="720"/>
        <w:jc w:val="both"/>
      </w:pPr>
      <w:r w:rsidRPr="00E13BFC">
        <w:t>Similarly, d</w:t>
      </w:r>
      <w:r w:rsidRPr="00607752">
        <w:t xml:space="preserve">epreciation of an asset ceases at the earlier of the date that the asset is classified as held for sale (or included in a disposal group that is classified as held for sale) in accordance with AASB 5 and the date that the asset is derecognised. </w:t>
      </w:r>
      <w:r w:rsidRPr="00E13BFC">
        <w:t>Local governments need to have a process in place for capturing when an asset is disposed of and accounting for the disposal in a timely manner.</w:t>
      </w:r>
    </w:p>
    <w:p w14:paraId="352D1060" w14:textId="31822F80" w:rsidR="00917EC8" w:rsidRPr="00E13BFC" w:rsidRDefault="00917EC8" w:rsidP="009A1EC0">
      <w:pPr>
        <w:pStyle w:val="ListParagraph"/>
        <w:numPr>
          <w:ilvl w:val="0"/>
          <w:numId w:val="36"/>
        </w:numPr>
        <w:jc w:val="both"/>
      </w:pPr>
      <w:r w:rsidRPr="00E13BFC">
        <w:t>Has an annual review of the depreciation method, useful life and residual values been conducted?</w:t>
      </w:r>
    </w:p>
    <w:p w14:paraId="6A650A2E" w14:textId="2D5BBFA6" w:rsidR="00044B0D" w:rsidRPr="00E13BFC" w:rsidRDefault="00044B0D" w:rsidP="00044B0D">
      <w:pPr>
        <w:pStyle w:val="ListParagraph"/>
      </w:pPr>
    </w:p>
    <w:p w14:paraId="33D41175" w14:textId="5A99C0F1" w:rsidR="00044B0D" w:rsidRPr="00E13BFC" w:rsidRDefault="00044B0D" w:rsidP="009A1EC0">
      <w:pPr>
        <w:pStyle w:val="ListParagraph"/>
        <w:jc w:val="both"/>
      </w:pPr>
      <w:r w:rsidRPr="00E13BFC">
        <w:t xml:space="preserve">Ensure that the annual reviews form part of the local governments usual annual processes. Developing a position paper outlining how the review was conducted and when, what factors/inputs were </w:t>
      </w:r>
      <w:r w:rsidR="00F52B35" w:rsidRPr="00E13BFC">
        <w:t>considered,</w:t>
      </w:r>
      <w:r w:rsidRPr="00E13BFC">
        <w:t xml:space="preserve"> and the outcome of the review will assist preparers of current </w:t>
      </w:r>
      <w:r w:rsidRPr="00E13BFC">
        <w:lastRenderedPageBreak/>
        <w:t>and future years, management and auditors in ensuring that there are no material changes in estimates required to be applied.</w:t>
      </w:r>
    </w:p>
    <w:p w14:paraId="7BE959BF" w14:textId="3B819C86" w:rsidR="00C23466" w:rsidRPr="00E13BFC" w:rsidRDefault="00C23466" w:rsidP="00044B0D">
      <w:pPr>
        <w:pStyle w:val="ListParagraph"/>
      </w:pPr>
    </w:p>
    <w:p w14:paraId="765E82D7" w14:textId="26A841C2" w:rsidR="00C23466" w:rsidRPr="00E13BFC" w:rsidRDefault="00C23466" w:rsidP="009A1EC0">
      <w:pPr>
        <w:pStyle w:val="ListParagraph"/>
        <w:jc w:val="both"/>
      </w:pPr>
      <w:r w:rsidRPr="00E13BFC">
        <w:t>A template position paper can be found in the toolkit developed by the Office of the Auditor General</w:t>
      </w:r>
      <w:r w:rsidR="00517621" w:rsidRPr="00E13BFC">
        <w:t xml:space="preserve"> for Better Practice Public Sector Financial Statements. A link to the toolkit is provided in the </w:t>
      </w:r>
      <w:r w:rsidR="00F52B35">
        <w:t>R</w:t>
      </w:r>
      <w:r w:rsidR="00517621" w:rsidRPr="00E13BFC">
        <w:t>elated Guidance section below.</w:t>
      </w:r>
    </w:p>
    <w:p w14:paraId="24DBDDA4" w14:textId="77777777" w:rsidR="00917EC8" w:rsidRDefault="00917EC8" w:rsidP="00917EC8">
      <w:pPr>
        <w:pStyle w:val="ListParagraph"/>
        <w:rPr>
          <w:highlight w:val="yellow"/>
        </w:rPr>
      </w:pPr>
    </w:p>
    <w:p w14:paraId="4775CE4D" w14:textId="4D9B766B" w:rsidR="00586557" w:rsidRDefault="00917EC8" w:rsidP="00775776">
      <w:pPr>
        <w:pStyle w:val="ListParagraph"/>
        <w:numPr>
          <w:ilvl w:val="0"/>
          <w:numId w:val="36"/>
        </w:numPr>
      </w:pPr>
      <w:r w:rsidRPr="0074784D">
        <w:t>Has a review of fair value been considered for any material change?</w:t>
      </w:r>
    </w:p>
    <w:p w14:paraId="6FDCE6AB" w14:textId="77777777" w:rsidR="002221FF" w:rsidRDefault="002221FF" w:rsidP="002221FF">
      <w:pPr>
        <w:pStyle w:val="ListParagraph"/>
        <w:ind w:left="644"/>
      </w:pPr>
    </w:p>
    <w:p w14:paraId="4B51A64F" w14:textId="005FA22A" w:rsidR="002221FF" w:rsidRDefault="002221FF" w:rsidP="009A1EC0">
      <w:pPr>
        <w:pStyle w:val="ListParagraph"/>
        <w:ind w:left="644"/>
        <w:jc w:val="both"/>
      </w:pPr>
      <w:r>
        <w:t>A material change in fair value can impact not only the information contained in the financial report (such as asset values, equity position, depreciation expenses), it can also have a flow on impact to Asset Management practices within the local government and decisions of Council and Management in relation to the impacted assets.</w:t>
      </w:r>
    </w:p>
    <w:p w14:paraId="601AD577" w14:textId="77777777" w:rsidR="0074784D" w:rsidRPr="0074784D" w:rsidRDefault="0074784D" w:rsidP="009A1EC0">
      <w:pPr>
        <w:pStyle w:val="ListParagraph"/>
        <w:ind w:left="644"/>
        <w:jc w:val="both"/>
      </w:pPr>
    </w:p>
    <w:p w14:paraId="2A2F6A70" w14:textId="2E5964D5" w:rsidR="00586557" w:rsidRDefault="00586557" w:rsidP="009A1EC0">
      <w:pPr>
        <w:pStyle w:val="ListParagraph"/>
        <w:ind w:left="644"/>
        <w:jc w:val="both"/>
      </w:pPr>
      <w:r w:rsidRPr="0074784D">
        <w:t>Whilst most local governments adopt an approach of cyclical revaluations of asset classes</w:t>
      </w:r>
      <w:r w:rsidR="0074784D" w:rsidRPr="0074784D">
        <w:t xml:space="preserve"> held at fair value</w:t>
      </w:r>
      <w:r w:rsidRPr="0074784D">
        <w:t xml:space="preserve"> to meet the minimum requirement of FM </w:t>
      </w:r>
      <w:r w:rsidR="00480F0D">
        <w:rPr>
          <w:rFonts w:cs="Arial"/>
          <w:szCs w:val="22"/>
        </w:rPr>
        <w:t>Regulations</w:t>
      </w:r>
      <w:r w:rsidRPr="0074784D">
        <w:t xml:space="preserve"> 17A(</w:t>
      </w:r>
      <w:r w:rsidR="0074784D" w:rsidRPr="0074784D">
        <w:t>4</w:t>
      </w:r>
      <w:r w:rsidRPr="0074784D">
        <w:t>)(b), local governments need to ensure that there are processes in place to ensure sufficient reviews of fair value</w:t>
      </w:r>
      <w:r w:rsidR="0074784D" w:rsidRPr="0074784D">
        <w:t xml:space="preserve"> are performed</w:t>
      </w:r>
      <w:r w:rsidRPr="0074784D">
        <w:t xml:space="preserve"> </w:t>
      </w:r>
      <w:r w:rsidR="0074784D" w:rsidRPr="0074784D">
        <w:t>to be able to form an opinion that the fair value of an asset is not materially different to that of its carrying amount (FM Reg 17A(4)(a)</w:t>
      </w:r>
      <w:r w:rsidR="009A1EC0">
        <w:t>)</w:t>
      </w:r>
      <w:r w:rsidR="008317E9">
        <w:t xml:space="preserve"> each year</w:t>
      </w:r>
      <w:r w:rsidR="0074784D" w:rsidRPr="0074784D">
        <w:t>. Including a position on how this is to be performed in the Asset Policy and developing and reviewing annually the position paper will assist preparers, management and auditors that this has been given sufficient consideration.</w:t>
      </w:r>
    </w:p>
    <w:p w14:paraId="727885D5" w14:textId="77777777" w:rsidR="002221FF" w:rsidRPr="0074784D" w:rsidRDefault="002221FF" w:rsidP="009A1EC0">
      <w:pPr>
        <w:pStyle w:val="ListParagraph"/>
        <w:ind w:left="644"/>
        <w:jc w:val="both"/>
      </w:pPr>
    </w:p>
    <w:p w14:paraId="7D1AD671" w14:textId="2DB7FCFF" w:rsidR="0000194A" w:rsidRDefault="00917EC8" w:rsidP="009A1EC0">
      <w:pPr>
        <w:pStyle w:val="ListParagraph"/>
        <w:numPr>
          <w:ilvl w:val="0"/>
          <w:numId w:val="36"/>
        </w:numPr>
        <w:jc w:val="both"/>
      </w:pPr>
      <w:r w:rsidRPr="0000194A">
        <w:t>Are the systems and processes of the local government appropriate and effective for managing, recording, and controlling the local governments assets</w:t>
      </w:r>
      <w:r w:rsidR="0000194A">
        <w:t>?</w:t>
      </w:r>
    </w:p>
    <w:p w14:paraId="461A617D" w14:textId="77777777" w:rsidR="0000194A" w:rsidRDefault="0000194A" w:rsidP="009A1EC0">
      <w:pPr>
        <w:pStyle w:val="ListParagraph"/>
        <w:ind w:left="644"/>
        <w:jc w:val="both"/>
      </w:pPr>
    </w:p>
    <w:p w14:paraId="1DB28466" w14:textId="6826E622" w:rsidR="0000194A" w:rsidRDefault="0000194A" w:rsidP="009A1EC0">
      <w:pPr>
        <w:pStyle w:val="ListParagraph"/>
        <w:numPr>
          <w:ilvl w:val="0"/>
          <w:numId w:val="37"/>
        </w:numPr>
        <w:ind w:left="993"/>
        <w:jc w:val="both"/>
      </w:pPr>
      <w:r w:rsidRPr="0000194A">
        <w:t xml:space="preserve">Start by ensuring local government specific appropriate policies are in place and reviewed regularly. </w:t>
      </w:r>
    </w:p>
    <w:p w14:paraId="37579C5D" w14:textId="77777777" w:rsidR="0000194A" w:rsidRPr="0000194A" w:rsidRDefault="0000194A" w:rsidP="009A1EC0">
      <w:pPr>
        <w:pStyle w:val="ListParagraph"/>
        <w:ind w:left="993"/>
        <w:jc w:val="both"/>
      </w:pPr>
    </w:p>
    <w:p w14:paraId="62306403" w14:textId="5ED4BF47" w:rsidR="002221FF" w:rsidRPr="0000194A" w:rsidRDefault="0000194A" w:rsidP="009A1EC0">
      <w:pPr>
        <w:pStyle w:val="ListParagraph"/>
        <w:numPr>
          <w:ilvl w:val="0"/>
          <w:numId w:val="37"/>
        </w:numPr>
        <w:ind w:left="993"/>
        <w:jc w:val="both"/>
      </w:pPr>
      <w:r w:rsidRPr="0000194A">
        <w:t>Develop a process and detailed procedures for each step in the process of accounting for assets. Having another officer test the procedures is a good way to ensure that they are appropriate or whether further explanation or detail is required.</w:t>
      </w:r>
    </w:p>
    <w:p w14:paraId="2CFA40C7" w14:textId="77777777" w:rsidR="002221FF" w:rsidRDefault="002221FF" w:rsidP="009A1EC0">
      <w:pPr>
        <w:pStyle w:val="ListParagraph"/>
        <w:ind w:left="993"/>
        <w:jc w:val="both"/>
      </w:pPr>
    </w:p>
    <w:p w14:paraId="088D2724" w14:textId="3FD0DB60" w:rsidR="0000194A" w:rsidRDefault="0000194A" w:rsidP="009A1EC0">
      <w:pPr>
        <w:pStyle w:val="ListParagraph"/>
        <w:numPr>
          <w:ilvl w:val="0"/>
          <w:numId w:val="37"/>
        </w:numPr>
        <w:ind w:left="993"/>
        <w:jc w:val="both"/>
      </w:pPr>
      <w:r w:rsidRPr="0000194A">
        <w:t xml:space="preserve">Perform regular tests on the finance system to ensure that the accounting policies applied, </w:t>
      </w:r>
      <w:r w:rsidR="00D32E16" w:rsidRPr="0000194A">
        <w:t>i.e.</w:t>
      </w:r>
      <w:r w:rsidRPr="0000194A">
        <w:t xml:space="preserve"> Depreciation calculations, are performing in the manner expected.</w:t>
      </w:r>
    </w:p>
    <w:p w14:paraId="6B5A76D1" w14:textId="77777777" w:rsidR="0000194A" w:rsidRPr="0000194A" w:rsidRDefault="0000194A" w:rsidP="009A1EC0">
      <w:pPr>
        <w:pStyle w:val="ListParagraph"/>
        <w:ind w:left="993"/>
        <w:jc w:val="both"/>
      </w:pPr>
    </w:p>
    <w:p w14:paraId="09380F90" w14:textId="77777777" w:rsidR="0000194A" w:rsidRPr="0000194A" w:rsidRDefault="0000194A" w:rsidP="009A1EC0">
      <w:pPr>
        <w:pStyle w:val="ListParagraph"/>
        <w:numPr>
          <w:ilvl w:val="0"/>
          <w:numId w:val="37"/>
        </w:numPr>
        <w:ind w:left="993"/>
        <w:jc w:val="both"/>
      </w:pPr>
      <w:r w:rsidRPr="0000194A">
        <w:t>Review the appropriateness of the finance system. Does it enable users to be able to record and manage the assets appropriately and effectively. Where this is not the case, ensure there are sufficient other systems in place to fill this gap and consider a review of the financial system at the local government.</w:t>
      </w:r>
    </w:p>
    <w:p w14:paraId="4E0D3C90" w14:textId="77777777" w:rsidR="0000194A" w:rsidRDefault="0000194A" w:rsidP="0000194A">
      <w:pPr>
        <w:pStyle w:val="ListParagraph"/>
        <w:ind w:left="993"/>
      </w:pPr>
    </w:p>
    <w:p w14:paraId="46B9CC52" w14:textId="231A9685" w:rsidR="0000194A" w:rsidRPr="0000194A" w:rsidRDefault="0000194A" w:rsidP="00775776">
      <w:pPr>
        <w:pStyle w:val="ListParagraph"/>
        <w:numPr>
          <w:ilvl w:val="0"/>
          <w:numId w:val="37"/>
        </w:numPr>
        <w:ind w:left="993"/>
      </w:pPr>
      <w:r w:rsidRPr="0000194A">
        <w:t>To enable effective control of assets to be maintained ensure:</w:t>
      </w:r>
    </w:p>
    <w:p w14:paraId="60E04ACA" w14:textId="77777777" w:rsidR="0000194A" w:rsidRPr="0000194A" w:rsidRDefault="0000194A" w:rsidP="0000194A">
      <w:pPr>
        <w:pStyle w:val="ListParagraph"/>
        <w:ind w:left="993"/>
      </w:pPr>
    </w:p>
    <w:p w14:paraId="17A221E5" w14:textId="6F383C51" w:rsidR="0000194A" w:rsidRPr="0000194A" w:rsidRDefault="0000194A" w:rsidP="009A1EC0">
      <w:pPr>
        <w:pStyle w:val="ListParagraph"/>
        <w:numPr>
          <w:ilvl w:val="2"/>
          <w:numId w:val="37"/>
        </w:numPr>
        <w:jc w:val="both"/>
      </w:pPr>
      <w:r w:rsidRPr="0000194A">
        <w:t xml:space="preserve">inspections/stock </w:t>
      </w:r>
      <w:r w:rsidR="009A1EC0" w:rsidRPr="0000194A">
        <w:t>takes,</w:t>
      </w:r>
      <w:r w:rsidRPr="0000194A">
        <w:t xml:space="preserve"> and reconciliations are performed with sufficient regularity; </w:t>
      </w:r>
    </w:p>
    <w:p w14:paraId="41FB00FE" w14:textId="77777777" w:rsidR="0000194A" w:rsidRPr="0000194A" w:rsidRDefault="0000194A" w:rsidP="009A1EC0">
      <w:pPr>
        <w:pStyle w:val="ListParagraph"/>
        <w:numPr>
          <w:ilvl w:val="2"/>
          <w:numId w:val="37"/>
        </w:numPr>
        <w:jc w:val="both"/>
      </w:pPr>
      <w:r w:rsidRPr="0000194A">
        <w:t>the physical security and level of insurance of the asset is appropriate to the risk of damage, theft or misplacement; and</w:t>
      </w:r>
    </w:p>
    <w:p w14:paraId="5561EFF5" w14:textId="77777777" w:rsidR="0000194A" w:rsidRPr="0000194A" w:rsidRDefault="0000194A" w:rsidP="009A1EC0">
      <w:pPr>
        <w:pStyle w:val="ListParagraph"/>
        <w:numPr>
          <w:ilvl w:val="2"/>
          <w:numId w:val="37"/>
        </w:numPr>
        <w:jc w:val="both"/>
      </w:pPr>
      <w:r w:rsidRPr="0000194A">
        <w:t>the level of information held at the asset level is sufficient to be able to easily identify each asset, for example, Asset ID, location and responsible officer information, etc.</w:t>
      </w:r>
    </w:p>
    <w:p w14:paraId="31A394B0" w14:textId="77777777" w:rsidR="0000194A" w:rsidRDefault="0000194A" w:rsidP="0000194A">
      <w:pPr>
        <w:pStyle w:val="ListParagraph"/>
      </w:pPr>
    </w:p>
    <w:p w14:paraId="1B7DF9D3" w14:textId="66DEB695" w:rsidR="00742265" w:rsidRPr="0000194A" w:rsidRDefault="0000194A" w:rsidP="00775776">
      <w:pPr>
        <w:pStyle w:val="ListParagraph"/>
        <w:numPr>
          <w:ilvl w:val="0"/>
          <w:numId w:val="36"/>
        </w:numPr>
      </w:pPr>
      <w:r>
        <w:t xml:space="preserve">Is further assistance, guidance, or advice needed for </w:t>
      </w:r>
      <w:r w:rsidR="008317E9">
        <w:t>a transaction at your local government</w:t>
      </w:r>
      <w:r>
        <w:t>?</w:t>
      </w:r>
    </w:p>
    <w:p w14:paraId="69EE778B" w14:textId="3BDF85F5" w:rsidR="00917EC8" w:rsidRPr="00946B02" w:rsidRDefault="0000194A" w:rsidP="009A1EC0">
      <w:pPr>
        <w:ind w:left="644"/>
        <w:jc w:val="both"/>
      </w:pPr>
      <w:r w:rsidRPr="00946B02">
        <w:t xml:space="preserve">If uncertainty remains around how to account for a particular transaction seek further assistance - early. Some </w:t>
      </w:r>
      <w:r w:rsidR="00946B02" w:rsidRPr="00946B02">
        <w:t xml:space="preserve">of the </w:t>
      </w:r>
      <w:r w:rsidRPr="00946B02">
        <w:t>options available are:</w:t>
      </w:r>
    </w:p>
    <w:p w14:paraId="18CD4B0C" w14:textId="311454FB" w:rsidR="0000194A" w:rsidRPr="00946B02" w:rsidRDefault="0000194A" w:rsidP="009A1EC0">
      <w:pPr>
        <w:pStyle w:val="ListParagraph"/>
        <w:numPr>
          <w:ilvl w:val="1"/>
          <w:numId w:val="16"/>
        </w:numPr>
        <w:jc w:val="both"/>
      </w:pPr>
      <w:r w:rsidRPr="00946B02">
        <w:lastRenderedPageBreak/>
        <w:t xml:space="preserve">Speak to the </w:t>
      </w:r>
      <w:r w:rsidR="00946B02" w:rsidRPr="00946B02">
        <w:t>local government audit team</w:t>
      </w:r>
      <w:r w:rsidR="008E3945">
        <w:t>.</w:t>
      </w:r>
    </w:p>
    <w:p w14:paraId="2B2D797D" w14:textId="2E0D2920" w:rsidR="00946B02" w:rsidRPr="00946B02" w:rsidRDefault="00946B02" w:rsidP="009A1EC0">
      <w:pPr>
        <w:pStyle w:val="ListParagraph"/>
        <w:numPr>
          <w:ilvl w:val="1"/>
          <w:numId w:val="16"/>
        </w:numPr>
        <w:jc w:val="both"/>
      </w:pPr>
      <w:r w:rsidRPr="00946B02">
        <w:t>Seek advice from other professionals in the industry</w:t>
      </w:r>
      <w:r w:rsidR="008E3945">
        <w:t>.</w:t>
      </w:r>
    </w:p>
    <w:p w14:paraId="25E75D6B" w14:textId="0280ACDC" w:rsidR="00946B02" w:rsidRPr="00946B02" w:rsidRDefault="00946B02" w:rsidP="009A1EC0">
      <w:pPr>
        <w:pStyle w:val="ListParagraph"/>
        <w:numPr>
          <w:ilvl w:val="1"/>
          <w:numId w:val="16"/>
        </w:numPr>
        <w:jc w:val="both"/>
      </w:pPr>
      <w:r w:rsidRPr="00946B02">
        <w:t>Seek advice from experienced consultants/accountants</w:t>
      </w:r>
      <w:r w:rsidR="008E3945">
        <w:t>.</w:t>
      </w:r>
    </w:p>
    <w:p w14:paraId="47FC3EDF" w14:textId="6DA4816C" w:rsidR="00062148" w:rsidRPr="002276FE" w:rsidRDefault="00946B02" w:rsidP="009A1EC0">
      <w:pPr>
        <w:pStyle w:val="ListParagraph"/>
        <w:numPr>
          <w:ilvl w:val="1"/>
          <w:numId w:val="16"/>
        </w:numPr>
        <w:jc w:val="both"/>
      </w:pPr>
      <w:r w:rsidRPr="00946B02">
        <w:t>Attend further training or seek further resources and materials.</w:t>
      </w:r>
      <w:r w:rsidR="00DB35A9" w:rsidRPr="002276FE">
        <w:rPr>
          <w:highlight w:val="yellow"/>
        </w:rPr>
        <w:br/>
      </w:r>
    </w:p>
    <w:p w14:paraId="56C73B4F" w14:textId="77777777" w:rsidR="00062148" w:rsidRPr="00062148" w:rsidRDefault="00062148" w:rsidP="00062148">
      <w:pPr>
        <w:rPr>
          <w:highlight w:val="yellow"/>
        </w:rPr>
      </w:pPr>
    </w:p>
    <w:p w14:paraId="696AEF22" w14:textId="77777777" w:rsidR="00C906C7" w:rsidRPr="00C906C7" w:rsidRDefault="00C906C7" w:rsidP="00C906C7">
      <w:pPr>
        <w:rPr>
          <w:highlight w:val="yellow"/>
        </w:rPr>
      </w:pPr>
    </w:p>
    <w:p w14:paraId="44D6D5FA" w14:textId="1A789E59" w:rsidR="0061752A" w:rsidRPr="00634B22" w:rsidRDefault="0061752A" w:rsidP="00C906C7">
      <w:pPr>
        <w:pStyle w:val="Heading3"/>
        <w:ind w:left="1440"/>
        <w:rPr>
          <w:rFonts w:ascii="Times New Roman" w:hAnsi="Times New Roman"/>
          <w:lang w:eastAsia="en-GB"/>
        </w:rPr>
      </w:pPr>
      <w:r w:rsidRPr="00634B22">
        <w:rPr>
          <w:highlight w:val="yellow"/>
        </w:rPr>
        <w:br w:type="page"/>
      </w:r>
    </w:p>
    <w:p w14:paraId="2FCB626B" w14:textId="6B6205AC" w:rsidR="0036076C" w:rsidRDefault="00FD1A34" w:rsidP="0036076C">
      <w:pPr>
        <w:pStyle w:val="Heading3"/>
      </w:pPr>
      <w:bookmarkStart w:id="48" w:name="_Toc123637761"/>
      <w:r>
        <w:lastRenderedPageBreak/>
        <w:t xml:space="preserve">4.11 </w:t>
      </w:r>
      <w:r w:rsidR="002A6BD8">
        <w:t>Appendices</w:t>
      </w:r>
      <w:r w:rsidR="00B72A5A">
        <w:t xml:space="preserve"> and Templates</w:t>
      </w:r>
      <w:bookmarkEnd w:id="48"/>
    </w:p>
    <w:p w14:paraId="5A09C9E2" w14:textId="67FC6C15" w:rsidR="002A6BD8" w:rsidRPr="002A6BD8" w:rsidRDefault="002A6BD8" w:rsidP="007D52E4">
      <w:pPr>
        <w:jc w:val="both"/>
      </w:pPr>
      <w:r>
        <w:t xml:space="preserve">Provided in this section are </w:t>
      </w:r>
      <w:r w:rsidR="000A0395">
        <w:t>appendices and templates</w:t>
      </w:r>
      <w:r>
        <w:t xml:space="preserve"> that </w:t>
      </w:r>
      <w:r w:rsidR="000A780C">
        <w:t>may assist local governments in implementing aspects of this guide</w:t>
      </w:r>
      <w:r w:rsidR="00FA43AE">
        <w:t>line</w:t>
      </w:r>
      <w:r w:rsidR="000A780C">
        <w:t>. Links to the soft copy versions of the templates are provided in the Related Guidance section of this document.</w:t>
      </w:r>
    </w:p>
    <w:p w14:paraId="30DAC60D" w14:textId="77777777" w:rsidR="00C1368D" w:rsidRDefault="00C1368D" w:rsidP="00E568D1">
      <w:pPr>
        <w:pStyle w:val="Heading4"/>
        <w:rPr>
          <w:highlight w:val="yellow"/>
        </w:rPr>
        <w:sectPr w:rsidR="00C1368D" w:rsidSect="00923079">
          <w:pgSz w:w="11907" w:h="16839" w:code="9"/>
          <w:pgMar w:top="1304" w:right="1134" w:bottom="1247" w:left="1134" w:header="284" w:footer="227" w:gutter="0"/>
          <w:cols w:space="720"/>
          <w:noEndnote/>
          <w:titlePg/>
          <w:docGrid w:linePitch="299"/>
        </w:sectPr>
      </w:pPr>
    </w:p>
    <w:p w14:paraId="11705AF4" w14:textId="7636660C" w:rsidR="00B72A5A" w:rsidRDefault="00B72A5A" w:rsidP="00E568D1">
      <w:pPr>
        <w:pStyle w:val="Heading4"/>
      </w:pPr>
      <w:bookmarkStart w:id="49" w:name="_Toc123637762"/>
      <w:r w:rsidRPr="0039492F">
        <w:lastRenderedPageBreak/>
        <w:t>Appendix 1 – Worked Examples</w:t>
      </w:r>
      <w:bookmarkEnd w:id="49"/>
    </w:p>
    <w:p w14:paraId="1FF5D1DF" w14:textId="7F3297E3" w:rsidR="005F31E4" w:rsidRPr="005F31E4" w:rsidRDefault="005F31E4" w:rsidP="007D52E4">
      <w:pPr>
        <w:jc w:val="both"/>
        <w:rPr>
          <w:i/>
          <w:iCs/>
        </w:rPr>
      </w:pPr>
      <w:r w:rsidRPr="005F31E4">
        <w:rPr>
          <w:i/>
          <w:iCs/>
        </w:rPr>
        <w:t>Note: All examples are excluding the impact of GST</w:t>
      </w:r>
      <w:r>
        <w:rPr>
          <w:i/>
          <w:iCs/>
        </w:rPr>
        <w:t xml:space="preserve"> and values stated are assumed as being excluding GST.</w:t>
      </w:r>
    </w:p>
    <w:p w14:paraId="6EDD2AE1" w14:textId="117DE9F8" w:rsidR="00D54E8C" w:rsidRPr="008317E9" w:rsidRDefault="00D54E8C" w:rsidP="007D52E4">
      <w:pPr>
        <w:jc w:val="both"/>
        <w:rPr>
          <w:u w:val="single"/>
        </w:rPr>
      </w:pPr>
      <w:r w:rsidRPr="008317E9">
        <w:rPr>
          <w:u w:val="single"/>
        </w:rPr>
        <w:t xml:space="preserve">Worked Example </w:t>
      </w:r>
      <w:r w:rsidR="001C4CB4" w:rsidRPr="008317E9">
        <w:rPr>
          <w:u w:val="single"/>
        </w:rPr>
        <w:t>1</w:t>
      </w:r>
      <w:r w:rsidRPr="008317E9">
        <w:rPr>
          <w:u w:val="single"/>
        </w:rPr>
        <w:t xml:space="preserve"> – Determination of Cost </w:t>
      </w:r>
    </w:p>
    <w:p w14:paraId="00240DB6" w14:textId="0DA6E916" w:rsidR="0039492F" w:rsidRDefault="00D54E8C" w:rsidP="007D52E4">
      <w:pPr>
        <w:jc w:val="both"/>
      </w:pPr>
      <w:r w:rsidRPr="004502AD">
        <w:t xml:space="preserve">The Shire of City-Country has acquired a </w:t>
      </w:r>
      <w:r>
        <w:t>piece of plant that is now installed at the depot</w:t>
      </w:r>
      <w:r w:rsidRPr="004502AD">
        <w:t>. The following items were included in the cost of acquisition:</w:t>
      </w:r>
    </w:p>
    <w:tbl>
      <w:tblPr>
        <w:tblStyle w:val="TableGrid"/>
        <w:tblW w:w="0" w:type="auto"/>
        <w:tblInd w:w="607" w:type="dxa"/>
        <w:tblLook w:val="04A0" w:firstRow="1" w:lastRow="0" w:firstColumn="1" w:lastColumn="0" w:noHBand="0" w:noVBand="1"/>
      </w:tblPr>
      <w:tblGrid>
        <w:gridCol w:w="10201"/>
        <w:gridCol w:w="1843"/>
      </w:tblGrid>
      <w:tr w:rsidR="000F7E50" w14:paraId="3A53F3DF" w14:textId="77777777" w:rsidTr="008C5581">
        <w:tc>
          <w:tcPr>
            <w:tcW w:w="10201" w:type="dxa"/>
          </w:tcPr>
          <w:p w14:paraId="5EC9BC22" w14:textId="7EB3196E" w:rsidR="000F7E50" w:rsidRDefault="000F7E50" w:rsidP="008C5581">
            <w:r>
              <w:t>Cost of Plant</w:t>
            </w:r>
          </w:p>
        </w:tc>
        <w:tc>
          <w:tcPr>
            <w:tcW w:w="1843" w:type="dxa"/>
          </w:tcPr>
          <w:p w14:paraId="7C433BA4" w14:textId="7FAD3B13" w:rsidR="000F7E50" w:rsidRDefault="000F7E50" w:rsidP="008C5581">
            <w:pPr>
              <w:jc w:val="right"/>
            </w:pPr>
            <w:r>
              <w:t>$55,000</w:t>
            </w:r>
          </w:p>
        </w:tc>
      </w:tr>
      <w:tr w:rsidR="00D54E8C" w14:paraId="23024A55" w14:textId="77777777" w:rsidTr="008C5581">
        <w:tc>
          <w:tcPr>
            <w:tcW w:w="10201" w:type="dxa"/>
          </w:tcPr>
          <w:p w14:paraId="13B66768" w14:textId="27E39D5A" w:rsidR="00D54E8C" w:rsidRDefault="00D54E8C" w:rsidP="008C5581">
            <w:r>
              <w:t xml:space="preserve">Labour and travel costs for management to inspect </w:t>
            </w:r>
            <w:r w:rsidR="000F7E50">
              <w:t>the</w:t>
            </w:r>
            <w:r>
              <w:t xml:space="preserve"> new item of plant and for negotiating for the purchase of the equipment</w:t>
            </w:r>
          </w:p>
        </w:tc>
        <w:tc>
          <w:tcPr>
            <w:tcW w:w="1843" w:type="dxa"/>
          </w:tcPr>
          <w:p w14:paraId="57A9AA97" w14:textId="06E17842" w:rsidR="00D54E8C" w:rsidRDefault="00D54E8C" w:rsidP="008C5581">
            <w:pPr>
              <w:jc w:val="right"/>
            </w:pPr>
            <w:r>
              <w:t>$</w:t>
            </w:r>
            <w:r w:rsidR="000F7E50">
              <w:t>3,000</w:t>
            </w:r>
          </w:p>
        </w:tc>
      </w:tr>
      <w:tr w:rsidR="00D54E8C" w14:paraId="7B9A7FFA" w14:textId="77777777" w:rsidTr="008C5581">
        <w:tc>
          <w:tcPr>
            <w:tcW w:w="10201" w:type="dxa"/>
          </w:tcPr>
          <w:p w14:paraId="29EA72CD" w14:textId="14F803D6" w:rsidR="00D54E8C" w:rsidRDefault="00D54E8C" w:rsidP="008C5581">
            <w:r>
              <w:t>Freight Costs</w:t>
            </w:r>
          </w:p>
        </w:tc>
        <w:tc>
          <w:tcPr>
            <w:tcW w:w="1843" w:type="dxa"/>
          </w:tcPr>
          <w:p w14:paraId="2242E6BC" w14:textId="3E0AAC79" w:rsidR="00D54E8C" w:rsidRDefault="00D54E8C" w:rsidP="008C5581">
            <w:pPr>
              <w:jc w:val="right"/>
            </w:pPr>
            <w:r>
              <w:t>$3,000</w:t>
            </w:r>
          </w:p>
        </w:tc>
      </w:tr>
      <w:tr w:rsidR="00D54E8C" w14:paraId="499911AF" w14:textId="77777777" w:rsidTr="008C5581">
        <w:tc>
          <w:tcPr>
            <w:tcW w:w="10201" w:type="dxa"/>
          </w:tcPr>
          <w:p w14:paraId="712C972C" w14:textId="5762CCD5" w:rsidR="00D54E8C" w:rsidRDefault="00D54E8C" w:rsidP="008C5581">
            <w:r>
              <w:t>Increase in Insurance Costs</w:t>
            </w:r>
          </w:p>
        </w:tc>
        <w:tc>
          <w:tcPr>
            <w:tcW w:w="1843" w:type="dxa"/>
          </w:tcPr>
          <w:p w14:paraId="56B06ED7" w14:textId="15E8FA90" w:rsidR="00D54E8C" w:rsidRDefault="00D54E8C" w:rsidP="008C5581">
            <w:pPr>
              <w:jc w:val="right"/>
            </w:pPr>
            <w:r>
              <w:t>$1,000</w:t>
            </w:r>
          </w:p>
        </w:tc>
      </w:tr>
      <w:tr w:rsidR="00D54E8C" w14:paraId="65962DAF" w14:textId="77777777" w:rsidTr="008C5581">
        <w:tc>
          <w:tcPr>
            <w:tcW w:w="10201" w:type="dxa"/>
          </w:tcPr>
          <w:p w14:paraId="10484FC7" w14:textId="6D781D75" w:rsidR="00D54E8C" w:rsidRDefault="00D54E8C" w:rsidP="008C5581">
            <w:r>
              <w:t>Costs of training staff to use the machine</w:t>
            </w:r>
          </w:p>
        </w:tc>
        <w:tc>
          <w:tcPr>
            <w:tcW w:w="1843" w:type="dxa"/>
          </w:tcPr>
          <w:p w14:paraId="412939AB" w14:textId="7E231DB5" w:rsidR="00D54E8C" w:rsidRDefault="00D54E8C" w:rsidP="008C5581">
            <w:pPr>
              <w:jc w:val="right"/>
            </w:pPr>
            <w:r>
              <w:t>$3,500</w:t>
            </w:r>
          </w:p>
        </w:tc>
      </w:tr>
      <w:tr w:rsidR="00D54E8C" w14:paraId="2B7D02F6" w14:textId="77777777" w:rsidTr="008C5581">
        <w:tc>
          <w:tcPr>
            <w:tcW w:w="10201" w:type="dxa"/>
          </w:tcPr>
          <w:p w14:paraId="4D63873D" w14:textId="6FA0F819" w:rsidR="00D54E8C" w:rsidRDefault="00D54E8C" w:rsidP="008C5581">
            <w:r>
              <w:t>Costs of repairing the depot gate, which was damaged by the delivery of the item of plant</w:t>
            </w:r>
          </w:p>
        </w:tc>
        <w:tc>
          <w:tcPr>
            <w:tcW w:w="1843" w:type="dxa"/>
          </w:tcPr>
          <w:p w14:paraId="7E4801E1" w14:textId="2F1D2B9C" w:rsidR="00D54E8C" w:rsidRDefault="006E5253" w:rsidP="008C5581">
            <w:pPr>
              <w:jc w:val="right"/>
            </w:pPr>
            <w:r>
              <w:t>$750</w:t>
            </w:r>
          </w:p>
        </w:tc>
      </w:tr>
      <w:tr w:rsidR="00D54E8C" w14:paraId="2BB88C4F" w14:textId="77777777" w:rsidTr="008C5581">
        <w:tc>
          <w:tcPr>
            <w:tcW w:w="10201" w:type="dxa"/>
          </w:tcPr>
          <w:p w14:paraId="27AE811B" w14:textId="71208DDA" w:rsidR="00D54E8C" w:rsidRDefault="000F7E50" w:rsidP="008C5581">
            <w:r>
              <w:t>Marketing costs updating the community on the new item of plant</w:t>
            </w:r>
          </w:p>
        </w:tc>
        <w:tc>
          <w:tcPr>
            <w:tcW w:w="1843" w:type="dxa"/>
          </w:tcPr>
          <w:p w14:paraId="6C9BAFEA" w14:textId="10AB16FE" w:rsidR="00D54E8C" w:rsidRDefault="000F7E50" w:rsidP="008C5581">
            <w:pPr>
              <w:jc w:val="right"/>
            </w:pPr>
            <w:r>
              <w:t>$500</w:t>
            </w:r>
          </w:p>
        </w:tc>
      </w:tr>
      <w:tr w:rsidR="000F7E50" w14:paraId="26CD6F49" w14:textId="77777777" w:rsidTr="008C5581">
        <w:tc>
          <w:tcPr>
            <w:tcW w:w="10201" w:type="dxa"/>
          </w:tcPr>
          <w:p w14:paraId="49139124" w14:textId="71F1FB7C" w:rsidR="000F7E50" w:rsidRDefault="000F7E50" w:rsidP="008C5581">
            <w:r>
              <w:t>Total</w:t>
            </w:r>
          </w:p>
        </w:tc>
        <w:tc>
          <w:tcPr>
            <w:tcW w:w="1843" w:type="dxa"/>
          </w:tcPr>
          <w:p w14:paraId="0EB3E7B9" w14:textId="4F63A2BB" w:rsidR="000F7E50" w:rsidRDefault="000F7E50" w:rsidP="008C5581">
            <w:pPr>
              <w:jc w:val="right"/>
            </w:pPr>
            <w:r>
              <w:t>$66,750</w:t>
            </w:r>
          </w:p>
        </w:tc>
      </w:tr>
    </w:tbl>
    <w:p w14:paraId="23956627" w14:textId="5748B03B" w:rsidR="00D54E8C" w:rsidRDefault="00D54E8C" w:rsidP="00D54E8C">
      <w:pPr>
        <w:rPr>
          <w:b/>
          <w:bCs/>
          <w:i/>
          <w:iCs/>
        </w:rPr>
      </w:pPr>
    </w:p>
    <w:p w14:paraId="1A9DACF7" w14:textId="77777777" w:rsidR="006B0F4E" w:rsidRPr="009F4AFA" w:rsidRDefault="006B0F4E" w:rsidP="00D54E8C">
      <w:pPr>
        <w:rPr>
          <w:b/>
          <w:bCs/>
          <w:i/>
          <w:iCs/>
        </w:rPr>
      </w:pPr>
    </w:p>
    <w:p w14:paraId="5A181E83" w14:textId="77777777" w:rsidR="0039492F" w:rsidRDefault="0039492F" w:rsidP="00D54E8C"/>
    <w:p w14:paraId="357CAFF9" w14:textId="656AF7C1" w:rsidR="00D54E8C" w:rsidRDefault="00D54E8C" w:rsidP="00D54E8C">
      <w:r w:rsidRPr="005F31E4">
        <w:lastRenderedPageBreak/>
        <w:t>The following journal entries were required to record the acquisition</w:t>
      </w:r>
      <w:r>
        <w:t xml:space="preserve"> of the </w:t>
      </w:r>
      <w:r w:rsidR="006E5253">
        <w:t>piece of plant</w:t>
      </w:r>
      <w:r>
        <w:t>:</w:t>
      </w:r>
    </w:p>
    <w:p w14:paraId="53AFA0A5" w14:textId="77777777" w:rsidR="0039492F" w:rsidRPr="00C1368D" w:rsidRDefault="0039492F" w:rsidP="00D54E8C"/>
    <w:tbl>
      <w:tblPr>
        <w:tblStyle w:val="GridTable4-Accent4"/>
        <w:tblW w:w="14170" w:type="dxa"/>
        <w:tblLook w:val="04A0" w:firstRow="1" w:lastRow="0" w:firstColumn="1" w:lastColumn="0" w:noHBand="0" w:noVBand="1"/>
      </w:tblPr>
      <w:tblGrid>
        <w:gridCol w:w="5105"/>
        <w:gridCol w:w="5106"/>
        <w:gridCol w:w="3959"/>
      </w:tblGrid>
      <w:tr w:rsidR="00D54E8C" w:rsidRPr="000F1B6B" w14:paraId="2339D55E" w14:textId="77777777" w:rsidTr="008E3945">
        <w:trPr>
          <w:cnfStyle w:val="100000000000" w:firstRow="1" w:lastRow="0" w:firstColumn="0" w:lastColumn="0" w:oddVBand="0" w:evenVBand="0" w:oddHBand="0" w:evenHBand="0"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5105" w:type="dxa"/>
            <w:vAlign w:val="center"/>
          </w:tcPr>
          <w:p w14:paraId="0B77BA14" w14:textId="77777777" w:rsidR="00D54E8C" w:rsidRPr="000F1B6B" w:rsidRDefault="00D54E8C" w:rsidP="008C5581">
            <w:pPr>
              <w:rPr>
                <w:sz w:val="20"/>
                <w:szCs w:val="16"/>
              </w:rPr>
            </w:pPr>
            <w:r w:rsidRPr="000F1B6B">
              <w:rPr>
                <w:sz w:val="20"/>
                <w:szCs w:val="16"/>
              </w:rPr>
              <w:t>Determining</w:t>
            </w:r>
          </w:p>
        </w:tc>
        <w:tc>
          <w:tcPr>
            <w:tcW w:w="5106" w:type="dxa"/>
            <w:vAlign w:val="center"/>
          </w:tcPr>
          <w:p w14:paraId="0B2A43D9" w14:textId="619A3F33" w:rsidR="00D54E8C" w:rsidRPr="000F1B6B" w:rsidRDefault="00D54E8C" w:rsidP="008C5581">
            <w:pPr>
              <w:cnfStyle w:val="100000000000" w:firstRow="1" w:lastRow="0" w:firstColumn="0" w:lastColumn="0" w:oddVBand="0" w:evenVBand="0" w:oddHBand="0" w:evenHBand="0" w:firstRowFirstColumn="0" w:firstRowLastColumn="0" w:lastRowFirstColumn="0" w:lastRowLastColumn="0"/>
              <w:rPr>
                <w:sz w:val="20"/>
                <w:szCs w:val="16"/>
              </w:rPr>
            </w:pPr>
            <w:r w:rsidRPr="000F1B6B">
              <w:rPr>
                <w:sz w:val="20"/>
                <w:szCs w:val="16"/>
              </w:rPr>
              <w:t>Calculation</w:t>
            </w:r>
            <w:r w:rsidR="005F31E4">
              <w:rPr>
                <w:sz w:val="20"/>
                <w:szCs w:val="16"/>
              </w:rPr>
              <w:t>/Comments</w:t>
            </w:r>
          </w:p>
        </w:tc>
        <w:tc>
          <w:tcPr>
            <w:tcW w:w="3959" w:type="dxa"/>
            <w:vAlign w:val="center"/>
          </w:tcPr>
          <w:p w14:paraId="6F79803F" w14:textId="77777777" w:rsidR="00D54E8C" w:rsidRPr="000F1B6B" w:rsidRDefault="00D54E8C" w:rsidP="008C5581">
            <w:pPr>
              <w:cnfStyle w:val="100000000000" w:firstRow="1" w:lastRow="0" w:firstColumn="0" w:lastColumn="0" w:oddVBand="0" w:evenVBand="0" w:oddHBand="0" w:evenHBand="0" w:firstRowFirstColumn="0" w:firstRowLastColumn="0" w:lastRowFirstColumn="0" w:lastRowLastColumn="0"/>
              <w:rPr>
                <w:sz w:val="20"/>
                <w:szCs w:val="16"/>
              </w:rPr>
            </w:pPr>
            <w:r w:rsidRPr="000F1B6B">
              <w:rPr>
                <w:sz w:val="20"/>
                <w:szCs w:val="16"/>
              </w:rPr>
              <w:t>Journal</w:t>
            </w:r>
          </w:p>
        </w:tc>
      </w:tr>
      <w:tr w:rsidR="00D54E8C" w:rsidRPr="000F1B6B" w14:paraId="77D76D25" w14:textId="77777777" w:rsidTr="008E3945">
        <w:trPr>
          <w:cnfStyle w:val="000000100000" w:firstRow="0" w:lastRow="0" w:firstColumn="0" w:lastColumn="0" w:oddVBand="0" w:evenVBand="0" w:oddHBand="1" w:evenHBand="0"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5105" w:type="dxa"/>
          </w:tcPr>
          <w:p w14:paraId="7CBB40F3" w14:textId="58E90A90" w:rsidR="00D54E8C" w:rsidRPr="000F1B6B" w:rsidRDefault="00011EDA" w:rsidP="008C5581">
            <w:pPr>
              <w:rPr>
                <w:sz w:val="20"/>
                <w:szCs w:val="16"/>
              </w:rPr>
            </w:pPr>
            <w:r>
              <w:rPr>
                <w:sz w:val="20"/>
                <w:szCs w:val="16"/>
              </w:rPr>
              <w:t>Elements of Cost</w:t>
            </w:r>
          </w:p>
        </w:tc>
        <w:tc>
          <w:tcPr>
            <w:tcW w:w="5106" w:type="dxa"/>
          </w:tcPr>
          <w:p w14:paraId="5885755E" w14:textId="04605A36" w:rsidR="00011EDA" w:rsidRDefault="00011EDA" w:rsidP="008C5581">
            <w:pPr>
              <w:cnfStyle w:val="000000100000" w:firstRow="0" w:lastRow="0" w:firstColumn="0" w:lastColumn="0" w:oddVBand="0" w:evenVBand="0" w:oddHBand="1" w:evenHBand="0" w:firstRowFirstColumn="0" w:firstRowLastColumn="0" w:lastRowFirstColumn="0" w:lastRowLastColumn="0"/>
              <w:rPr>
                <w:sz w:val="20"/>
                <w:szCs w:val="16"/>
              </w:rPr>
            </w:pPr>
            <w:r>
              <w:rPr>
                <w:sz w:val="20"/>
                <w:szCs w:val="16"/>
              </w:rPr>
              <w:t xml:space="preserve">Included Costs = </w:t>
            </w:r>
            <w:r w:rsidR="000F7E50">
              <w:rPr>
                <w:sz w:val="20"/>
                <w:szCs w:val="16"/>
              </w:rPr>
              <w:t>$61,000</w:t>
            </w:r>
          </w:p>
          <w:p w14:paraId="11542D30" w14:textId="11694AC8" w:rsidR="000F7E50" w:rsidRDefault="000F7E50" w:rsidP="000F7E50">
            <w:pPr>
              <w:ind w:left="720"/>
              <w:cnfStyle w:val="000000100000" w:firstRow="0" w:lastRow="0" w:firstColumn="0" w:lastColumn="0" w:oddVBand="0" w:evenVBand="0" w:oddHBand="1" w:evenHBand="0" w:firstRowFirstColumn="0" w:firstRowLastColumn="0" w:lastRowFirstColumn="0" w:lastRowLastColumn="0"/>
              <w:rPr>
                <w:sz w:val="20"/>
                <w:szCs w:val="16"/>
              </w:rPr>
            </w:pPr>
            <w:r>
              <w:rPr>
                <w:sz w:val="20"/>
                <w:szCs w:val="16"/>
              </w:rPr>
              <w:t>Cost of Plant $55,000</w:t>
            </w:r>
          </w:p>
          <w:p w14:paraId="22F39EF3" w14:textId="7E3E454A" w:rsidR="000F7E50" w:rsidRDefault="000F7E50" w:rsidP="000F7E50">
            <w:pPr>
              <w:ind w:left="720"/>
              <w:cnfStyle w:val="000000100000" w:firstRow="0" w:lastRow="0" w:firstColumn="0" w:lastColumn="0" w:oddVBand="0" w:evenVBand="0" w:oddHBand="1" w:evenHBand="0" w:firstRowFirstColumn="0" w:firstRowLastColumn="0" w:lastRowFirstColumn="0" w:lastRowLastColumn="0"/>
              <w:rPr>
                <w:sz w:val="20"/>
                <w:szCs w:val="16"/>
              </w:rPr>
            </w:pPr>
            <w:r>
              <w:rPr>
                <w:sz w:val="20"/>
                <w:szCs w:val="16"/>
              </w:rPr>
              <w:t>Labour and travel costs to purchase $3,000</w:t>
            </w:r>
          </w:p>
          <w:p w14:paraId="35F5246A" w14:textId="2BDE9EA9" w:rsidR="000F7E50" w:rsidRDefault="000F7E50" w:rsidP="000F7E50">
            <w:pPr>
              <w:ind w:left="720"/>
              <w:cnfStyle w:val="000000100000" w:firstRow="0" w:lastRow="0" w:firstColumn="0" w:lastColumn="0" w:oddVBand="0" w:evenVBand="0" w:oddHBand="1" w:evenHBand="0" w:firstRowFirstColumn="0" w:firstRowLastColumn="0" w:lastRowFirstColumn="0" w:lastRowLastColumn="0"/>
              <w:rPr>
                <w:sz w:val="20"/>
                <w:szCs w:val="16"/>
              </w:rPr>
            </w:pPr>
            <w:r>
              <w:rPr>
                <w:sz w:val="20"/>
                <w:szCs w:val="16"/>
              </w:rPr>
              <w:t>Freight Costs $3,000</w:t>
            </w:r>
          </w:p>
          <w:p w14:paraId="445DE6C0" w14:textId="6CC18550" w:rsidR="00011EDA" w:rsidRDefault="00011EDA" w:rsidP="008C5581">
            <w:pPr>
              <w:cnfStyle w:val="000000100000" w:firstRow="0" w:lastRow="0" w:firstColumn="0" w:lastColumn="0" w:oddVBand="0" w:evenVBand="0" w:oddHBand="1" w:evenHBand="0" w:firstRowFirstColumn="0" w:firstRowLastColumn="0" w:lastRowFirstColumn="0" w:lastRowLastColumn="0"/>
              <w:rPr>
                <w:sz w:val="20"/>
                <w:szCs w:val="16"/>
              </w:rPr>
            </w:pPr>
            <w:r>
              <w:rPr>
                <w:sz w:val="20"/>
                <w:szCs w:val="16"/>
              </w:rPr>
              <w:t>Excluded Costs (</w:t>
            </w:r>
            <w:r w:rsidR="0039492F">
              <w:rPr>
                <w:sz w:val="20"/>
                <w:szCs w:val="16"/>
              </w:rPr>
              <w:t xml:space="preserve">operating </w:t>
            </w:r>
            <w:r>
              <w:rPr>
                <w:sz w:val="20"/>
                <w:szCs w:val="16"/>
              </w:rPr>
              <w:t xml:space="preserve">expense) = </w:t>
            </w:r>
            <w:r w:rsidR="000F7E50">
              <w:rPr>
                <w:sz w:val="20"/>
                <w:szCs w:val="16"/>
              </w:rPr>
              <w:t>$5,750</w:t>
            </w:r>
          </w:p>
          <w:p w14:paraId="0B45C18A" w14:textId="1E9872B1" w:rsidR="00011EDA" w:rsidRDefault="00011EDA" w:rsidP="000F7E50">
            <w:pPr>
              <w:ind w:left="720"/>
              <w:cnfStyle w:val="000000100000" w:firstRow="0" w:lastRow="0" w:firstColumn="0" w:lastColumn="0" w:oddVBand="0" w:evenVBand="0" w:oddHBand="1" w:evenHBand="0" w:firstRowFirstColumn="0" w:firstRowLastColumn="0" w:lastRowFirstColumn="0" w:lastRowLastColumn="0"/>
              <w:rPr>
                <w:sz w:val="20"/>
                <w:szCs w:val="16"/>
              </w:rPr>
            </w:pPr>
            <w:r>
              <w:rPr>
                <w:sz w:val="20"/>
                <w:szCs w:val="16"/>
              </w:rPr>
              <w:t xml:space="preserve">Increase in </w:t>
            </w:r>
            <w:r w:rsidR="000F7E50">
              <w:rPr>
                <w:sz w:val="20"/>
                <w:szCs w:val="16"/>
              </w:rPr>
              <w:t>i</w:t>
            </w:r>
            <w:r>
              <w:rPr>
                <w:sz w:val="20"/>
                <w:szCs w:val="16"/>
              </w:rPr>
              <w:t xml:space="preserve">nsurance </w:t>
            </w:r>
            <w:r w:rsidR="000F7E50">
              <w:rPr>
                <w:sz w:val="20"/>
                <w:szCs w:val="16"/>
              </w:rPr>
              <w:t>c</w:t>
            </w:r>
            <w:r>
              <w:rPr>
                <w:sz w:val="20"/>
                <w:szCs w:val="16"/>
              </w:rPr>
              <w:t>osts $1,000</w:t>
            </w:r>
          </w:p>
          <w:p w14:paraId="06AA7728" w14:textId="149801C7" w:rsidR="00011EDA" w:rsidRDefault="00011EDA" w:rsidP="000F7E50">
            <w:pPr>
              <w:ind w:left="720"/>
              <w:cnfStyle w:val="000000100000" w:firstRow="0" w:lastRow="0" w:firstColumn="0" w:lastColumn="0" w:oddVBand="0" w:evenVBand="0" w:oddHBand="1" w:evenHBand="0" w:firstRowFirstColumn="0" w:firstRowLastColumn="0" w:lastRowFirstColumn="0" w:lastRowLastColumn="0"/>
              <w:rPr>
                <w:sz w:val="20"/>
                <w:szCs w:val="16"/>
              </w:rPr>
            </w:pPr>
            <w:r>
              <w:rPr>
                <w:sz w:val="20"/>
                <w:szCs w:val="16"/>
              </w:rPr>
              <w:t>Cost of repairing depot gate $750</w:t>
            </w:r>
          </w:p>
          <w:p w14:paraId="2688E505" w14:textId="3BE7AD75" w:rsidR="000F7E50" w:rsidRDefault="000F7E50" w:rsidP="000F7E50">
            <w:pPr>
              <w:ind w:left="720"/>
              <w:cnfStyle w:val="000000100000" w:firstRow="0" w:lastRow="0" w:firstColumn="0" w:lastColumn="0" w:oddVBand="0" w:evenVBand="0" w:oddHBand="1" w:evenHBand="0" w:firstRowFirstColumn="0" w:firstRowLastColumn="0" w:lastRowFirstColumn="0" w:lastRowLastColumn="0"/>
              <w:rPr>
                <w:sz w:val="20"/>
                <w:szCs w:val="16"/>
              </w:rPr>
            </w:pPr>
            <w:r>
              <w:rPr>
                <w:sz w:val="20"/>
                <w:szCs w:val="16"/>
              </w:rPr>
              <w:t>Costs of staff training $3,500</w:t>
            </w:r>
          </w:p>
          <w:p w14:paraId="36B7A742" w14:textId="62032BD6" w:rsidR="00011EDA" w:rsidRPr="000F1B6B" w:rsidRDefault="000F7E50" w:rsidP="0039492F">
            <w:pPr>
              <w:ind w:left="720"/>
              <w:cnfStyle w:val="000000100000" w:firstRow="0" w:lastRow="0" w:firstColumn="0" w:lastColumn="0" w:oddVBand="0" w:evenVBand="0" w:oddHBand="1" w:evenHBand="0" w:firstRowFirstColumn="0" w:firstRowLastColumn="0" w:lastRowFirstColumn="0" w:lastRowLastColumn="0"/>
              <w:rPr>
                <w:sz w:val="20"/>
                <w:szCs w:val="16"/>
              </w:rPr>
            </w:pPr>
            <w:r>
              <w:rPr>
                <w:sz w:val="20"/>
                <w:szCs w:val="16"/>
              </w:rPr>
              <w:t>Marketing costs $500</w:t>
            </w:r>
          </w:p>
        </w:tc>
        <w:tc>
          <w:tcPr>
            <w:tcW w:w="3959" w:type="dxa"/>
          </w:tcPr>
          <w:p w14:paraId="0EF57C35" w14:textId="054A02FF" w:rsidR="0039492F" w:rsidRDefault="0039492F" w:rsidP="0039492F">
            <w:pPr>
              <w:cnfStyle w:val="000000100000" w:firstRow="0" w:lastRow="0" w:firstColumn="0" w:lastColumn="0" w:oddVBand="0" w:evenVBand="0" w:oddHBand="1" w:evenHBand="0" w:firstRowFirstColumn="0" w:firstRowLastColumn="0" w:lastRowFirstColumn="0" w:lastRowLastColumn="0"/>
              <w:rPr>
                <w:sz w:val="20"/>
                <w:szCs w:val="16"/>
              </w:rPr>
            </w:pPr>
            <w:r>
              <w:rPr>
                <w:sz w:val="20"/>
                <w:szCs w:val="16"/>
              </w:rPr>
              <w:t>Dr P&amp;E Asset    $61,000</w:t>
            </w:r>
          </w:p>
          <w:p w14:paraId="024F343C" w14:textId="7FE53E65" w:rsidR="0039492F" w:rsidRDefault="0039492F" w:rsidP="0039492F">
            <w:pPr>
              <w:cnfStyle w:val="000000100000" w:firstRow="0" w:lastRow="0" w:firstColumn="0" w:lastColumn="0" w:oddVBand="0" w:evenVBand="0" w:oddHBand="1" w:evenHBand="0" w:firstRowFirstColumn="0" w:firstRowLastColumn="0" w:lastRowFirstColumn="0" w:lastRowLastColumn="0"/>
              <w:rPr>
                <w:sz w:val="20"/>
                <w:szCs w:val="16"/>
              </w:rPr>
            </w:pPr>
            <w:r>
              <w:rPr>
                <w:sz w:val="20"/>
                <w:szCs w:val="16"/>
              </w:rPr>
              <w:t>Dr Insurance expenses    $1,000</w:t>
            </w:r>
          </w:p>
          <w:p w14:paraId="5B85EBB4" w14:textId="502F37AD" w:rsidR="0039492F" w:rsidRDefault="0039492F" w:rsidP="0039492F">
            <w:pPr>
              <w:cnfStyle w:val="000000100000" w:firstRow="0" w:lastRow="0" w:firstColumn="0" w:lastColumn="0" w:oddVBand="0" w:evenVBand="0" w:oddHBand="1" w:evenHBand="0" w:firstRowFirstColumn="0" w:firstRowLastColumn="0" w:lastRowFirstColumn="0" w:lastRowLastColumn="0"/>
              <w:rPr>
                <w:sz w:val="20"/>
                <w:szCs w:val="16"/>
              </w:rPr>
            </w:pPr>
            <w:r>
              <w:rPr>
                <w:sz w:val="20"/>
                <w:szCs w:val="16"/>
              </w:rPr>
              <w:t>Dr Repairs Depot    $750</w:t>
            </w:r>
          </w:p>
          <w:p w14:paraId="3EE10DA7" w14:textId="3DCAFEDC" w:rsidR="0039492F" w:rsidRDefault="0039492F" w:rsidP="0039492F">
            <w:pPr>
              <w:cnfStyle w:val="000000100000" w:firstRow="0" w:lastRow="0" w:firstColumn="0" w:lastColumn="0" w:oddVBand="0" w:evenVBand="0" w:oddHBand="1" w:evenHBand="0" w:firstRowFirstColumn="0" w:firstRowLastColumn="0" w:lastRowFirstColumn="0" w:lastRowLastColumn="0"/>
              <w:rPr>
                <w:sz w:val="20"/>
                <w:szCs w:val="16"/>
              </w:rPr>
            </w:pPr>
            <w:r>
              <w:rPr>
                <w:sz w:val="20"/>
                <w:szCs w:val="16"/>
              </w:rPr>
              <w:t>Dr Staff Training    $3,500</w:t>
            </w:r>
          </w:p>
          <w:p w14:paraId="56CE9861" w14:textId="6F10794D" w:rsidR="0039492F" w:rsidRDefault="0039492F" w:rsidP="0039492F">
            <w:pPr>
              <w:cnfStyle w:val="000000100000" w:firstRow="0" w:lastRow="0" w:firstColumn="0" w:lastColumn="0" w:oddVBand="0" w:evenVBand="0" w:oddHBand="1" w:evenHBand="0" w:firstRowFirstColumn="0" w:firstRowLastColumn="0" w:lastRowFirstColumn="0" w:lastRowLastColumn="0"/>
              <w:rPr>
                <w:sz w:val="20"/>
                <w:szCs w:val="16"/>
              </w:rPr>
            </w:pPr>
            <w:r>
              <w:rPr>
                <w:sz w:val="20"/>
                <w:szCs w:val="16"/>
              </w:rPr>
              <w:t>Dr Marketing    $500</w:t>
            </w:r>
          </w:p>
          <w:p w14:paraId="7AAAA915" w14:textId="00A5471F" w:rsidR="0039492F" w:rsidRDefault="0039492F" w:rsidP="0039492F">
            <w:pPr>
              <w:ind w:left="720"/>
              <w:cnfStyle w:val="000000100000" w:firstRow="0" w:lastRow="0" w:firstColumn="0" w:lastColumn="0" w:oddVBand="0" w:evenVBand="0" w:oddHBand="1" w:evenHBand="0" w:firstRowFirstColumn="0" w:firstRowLastColumn="0" w:lastRowFirstColumn="0" w:lastRowLastColumn="0"/>
              <w:rPr>
                <w:sz w:val="20"/>
                <w:szCs w:val="16"/>
              </w:rPr>
            </w:pPr>
            <w:r>
              <w:rPr>
                <w:sz w:val="20"/>
                <w:szCs w:val="16"/>
              </w:rPr>
              <w:t>Cr Cash at Bank    $66,750</w:t>
            </w:r>
          </w:p>
          <w:p w14:paraId="3E9867EB" w14:textId="748CDBCA" w:rsidR="00D54E8C" w:rsidRPr="000F1B6B" w:rsidRDefault="0039492F" w:rsidP="0039492F">
            <w:pPr>
              <w:cnfStyle w:val="000000100000" w:firstRow="0" w:lastRow="0" w:firstColumn="0" w:lastColumn="0" w:oddVBand="0" w:evenVBand="0" w:oddHBand="1" w:evenHBand="0" w:firstRowFirstColumn="0" w:firstRowLastColumn="0" w:lastRowFirstColumn="0" w:lastRowLastColumn="0"/>
              <w:rPr>
                <w:sz w:val="20"/>
                <w:szCs w:val="16"/>
              </w:rPr>
            </w:pPr>
            <w:r w:rsidRPr="00A231BF">
              <w:rPr>
                <w:i/>
                <w:iCs/>
                <w:sz w:val="20"/>
                <w:szCs w:val="16"/>
              </w:rPr>
              <w:t xml:space="preserve">To recognise </w:t>
            </w:r>
            <w:r>
              <w:rPr>
                <w:i/>
                <w:iCs/>
                <w:sz w:val="20"/>
                <w:szCs w:val="16"/>
              </w:rPr>
              <w:t>acquisition of plant and associated operating expenditure not capitalised</w:t>
            </w:r>
          </w:p>
        </w:tc>
      </w:tr>
    </w:tbl>
    <w:p w14:paraId="730958FF" w14:textId="77777777" w:rsidR="006E5253" w:rsidRDefault="006E5253" w:rsidP="006E5253">
      <w:pPr>
        <w:rPr>
          <w:highlight w:val="yellow"/>
        </w:rPr>
      </w:pPr>
    </w:p>
    <w:p w14:paraId="3376EBC9" w14:textId="21794190" w:rsidR="006E5253" w:rsidRPr="008317E9" w:rsidRDefault="005F31E4" w:rsidP="005F31E4">
      <w:pPr>
        <w:spacing w:before="0" w:after="0" w:line="240" w:lineRule="auto"/>
        <w:rPr>
          <w:u w:val="single"/>
        </w:rPr>
      </w:pPr>
      <w:r>
        <w:rPr>
          <w:b/>
          <w:bCs/>
          <w:i/>
          <w:iCs/>
        </w:rPr>
        <w:br w:type="page"/>
      </w:r>
      <w:r w:rsidR="006E5253" w:rsidRPr="008317E9">
        <w:rPr>
          <w:u w:val="single"/>
        </w:rPr>
        <w:lastRenderedPageBreak/>
        <w:t xml:space="preserve">Worked Example </w:t>
      </w:r>
      <w:r w:rsidR="001C4CB4" w:rsidRPr="008317E9">
        <w:rPr>
          <w:u w:val="single"/>
        </w:rPr>
        <w:t>2</w:t>
      </w:r>
      <w:r w:rsidR="006E5253" w:rsidRPr="008317E9">
        <w:rPr>
          <w:u w:val="single"/>
        </w:rPr>
        <w:t xml:space="preserve"> – Depreciation </w:t>
      </w:r>
    </w:p>
    <w:p w14:paraId="158CEF42" w14:textId="5E330C69" w:rsidR="006E5253" w:rsidRDefault="00F508C9" w:rsidP="007D52E4">
      <w:pPr>
        <w:jc w:val="both"/>
      </w:pPr>
      <w:r>
        <w:t>The Shire of City-County purchased an item of plant and equipment for $1</w:t>
      </w:r>
      <w:r w:rsidR="00A231BF">
        <w:t>0</w:t>
      </w:r>
      <w:r>
        <w:t>0,000, had a residual value of $10,000 and a useful life of 4 years. Over the assets 4-year life the expected output of the asset as follows:</w:t>
      </w:r>
    </w:p>
    <w:p w14:paraId="4CB6A5E4" w14:textId="77777777" w:rsidR="006D277B" w:rsidRDefault="006D277B" w:rsidP="00F508C9"/>
    <w:tbl>
      <w:tblPr>
        <w:tblStyle w:val="TableGrid"/>
        <w:tblW w:w="0" w:type="auto"/>
        <w:tblInd w:w="607" w:type="dxa"/>
        <w:tblLook w:val="04A0" w:firstRow="1" w:lastRow="0" w:firstColumn="1" w:lastColumn="0" w:noHBand="0" w:noVBand="1"/>
      </w:tblPr>
      <w:tblGrid>
        <w:gridCol w:w="1191"/>
        <w:gridCol w:w="1727"/>
      </w:tblGrid>
      <w:tr w:rsidR="00F508C9" w14:paraId="0F459A5B" w14:textId="77777777" w:rsidTr="006D277B">
        <w:trPr>
          <w:trHeight w:val="495"/>
        </w:trPr>
        <w:tc>
          <w:tcPr>
            <w:tcW w:w="1191" w:type="dxa"/>
          </w:tcPr>
          <w:p w14:paraId="00BFEB32" w14:textId="587726AC" w:rsidR="00F508C9" w:rsidRDefault="00F508C9" w:rsidP="00F508C9">
            <w:r>
              <w:t>Year</w:t>
            </w:r>
          </w:p>
        </w:tc>
        <w:tc>
          <w:tcPr>
            <w:tcW w:w="1727" w:type="dxa"/>
          </w:tcPr>
          <w:p w14:paraId="5DAEA039" w14:textId="215C2F7C" w:rsidR="00F508C9" w:rsidRDefault="00F508C9" w:rsidP="00F508C9">
            <w:pPr>
              <w:jc w:val="center"/>
            </w:pPr>
            <w:r>
              <w:t>Units</w:t>
            </w:r>
          </w:p>
        </w:tc>
      </w:tr>
      <w:tr w:rsidR="00F508C9" w14:paraId="694EA6AF" w14:textId="77777777" w:rsidTr="006D277B">
        <w:trPr>
          <w:trHeight w:val="495"/>
        </w:trPr>
        <w:tc>
          <w:tcPr>
            <w:tcW w:w="1191" w:type="dxa"/>
          </w:tcPr>
          <w:p w14:paraId="7C3F465C" w14:textId="1A357353" w:rsidR="00F508C9" w:rsidRDefault="00F508C9" w:rsidP="00F508C9">
            <w:r>
              <w:t>1</w:t>
            </w:r>
          </w:p>
        </w:tc>
        <w:tc>
          <w:tcPr>
            <w:tcW w:w="1727" w:type="dxa"/>
          </w:tcPr>
          <w:p w14:paraId="227B2532" w14:textId="53D7DAF0" w:rsidR="00F508C9" w:rsidRDefault="00F508C9" w:rsidP="00F508C9">
            <w:pPr>
              <w:jc w:val="right"/>
            </w:pPr>
            <w:r>
              <w:t>17,000</w:t>
            </w:r>
          </w:p>
        </w:tc>
      </w:tr>
      <w:tr w:rsidR="00F508C9" w14:paraId="59BA37B6" w14:textId="77777777" w:rsidTr="006D277B">
        <w:trPr>
          <w:trHeight w:val="495"/>
        </w:trPr>
        <w:tc>
          <w:tcPr>
            <w:tcW w:w="1191" w:type="dxa"/>
          </w:tcPr>
          <w:p w14:paraId="7EF1B50F" w14:textId="2620DC4D" w:rsidR="00F508C9" w:rsidRDefault="00F508C9" w:rsidP="00F508C9">
            <w:r>
              <w:t>2</w:t>
            </w:r>
          </w:p>
        </w:tc>
        <w:tc>
          <w:tcPr>
            <w:tcW w:w="1727" w:type="dxa"/>
          </w:tcPr>
          <w:p w14:paraId="19BBEE86" w14:textId="77F25EA8" w:rsidR="00F508C9" w:rsidRDefault="00F508C9" w:rsidP="00F508C9">
            <w:pPr>
              <w:jc w:val="right"/>
            </w:pPr>
            <w:r>
              <w:t>15,000</w:t>
            </w:r>
          </w:p>
        </w:tc>
      </w:tr>
      <w:tr w:rsidR="00F508C9" w14:paraId="2F7B963A" w14:textId="77777777" w:rsidTr="006D277B">
        <w:trPr>
          <w:trHeight w:val="495"/>
        </w:trPr>
        <w:tc>
          <w:tcPr>
            <w:tcW w:w="1191" w:type="dxa"/>
          </w:tcPr>
          <w:p w14:paraId="57614983" w14:textId="79954E33" w:rsidR="00F508C9" w:rsidRDefault="00F508C9" w:rsidP="00F508C9">
            <w:r>
              <w:t>3</w:t>
            </w:r>
          </w:p>
        </w:tc>
        <w:tc>
          <w:tcPr>
            <w:tcW w:w="1727" w:type="dxa"/>
          </w:tcPr>
          <w:p w14:paraId="4A4E0DFE" w14:textId="34F22C68" w:rsidR="00F508C9" w:rsidRDefault="00F508C9" w:rsidP="00F508C9">
            <w:pPr>
              <w:jc w:val="right"/>
            </w:pPr>
            <w:r>
              <w:t>12,000</w:t>
            </w:r>
          </w:p>
        </w:tc>
      </w:tr>
      <w:tr w:rsidR="00F508C9" w14:paraId="5DDFBF66" w14:textId="77777777" w:rsidTr="006D277B">
        <w:trPr>
          <w:trHeight w:val="495"/>
        </w:trPr>
        <w:tc>
          <w:tcPr>
            <w:tcW w:w="1191" w:type="dxa"/>
          </w:tcPr>
          <w:p w14:paraId="065D0749" w14:textId="7FF018C3" w:rsidR="00F508C9" w:rsidRDefault="00F508C9" w:rsidP="00F508C9">
            <w:r>
              <w:t>4</w:t>
            </w:r>
          </w:p>
        </w:tc>
        <w:tc>
          <w:tcPr>
            <w:tcW w:w="1727" w:type="dxa"/>
          </w:tcPr>
          <w:p w14:paraId="39ED40E7" w14:textId="146BEB41" w:rsidR="00F508C9" w:rsidRDefault="00F508C9" w:rsidP="00F508C9">
            <w:pPr>
              <w:jc w:val="right"/>
            </w:pPr>
            <w:r>
              <w:t>6,000</w:t>
            </w:r>
          </w:p>
        </w:tc>
      </w:tr>
      <w:tr w:rsidR="00CF603F" w14:paraId="121F530F" w14:textId="77777777" w:rsidTr="006D277B">
        <w:trPr>
          <w:trHeight w:val="495"/>
        </w:trPr>
        <w:tc>
          <w:tcPr>
            <w:tcW w:w="1191" w:type="dxa"/>
          </w:tcPr>
          <w:p w14:paraId="3A51C6AB" w14:textId="4AECFDF1" w:rsidR="00CF603F" w:rsidRDefault="00CF603F" w:rsidP="00F508C9">
            <w:r>
              <w:t>Total</w:t>
            </w:r>
          </w:p>
        </w:tc>
        <w:tc>
          <w:tcPr>
            <w:tcW w:w="1727" w:type="dxa"/>
          </w:tcPr>
          <w:p w14:paraId="6E3F6C01" w14:textId="73892138" w:rsidR="00CF603F" w:rsidRDefault="00CF603F" w:rsidP="00F508C9">
            <w:pPr>
              <w:jc w:val="right"/>
            </w:pPr>
            <w:r>
              <w:t>50,000</w:t>
            </w:r>
          </w:p>
        </w:tc>
      </w:tr>
    </w:tbl>
    <w:p w14:paraId="309223F1" w14:textId="77777777" w:rsidR="006D277B" w:rsidRDefault="006D277B" w:rsidP="006E5253">
      <w:pPr>
        <w:rPr>
          <w:highlight w:val="yellow"/>
        </w:rPr>
      </w:pPr>
    </w:p>
    <w:p w14:paraId="1EC8CFCE" w14:textId="1BB1C6E3" w:rsidR="006E5253" w:rsidRDefault="006E5253" w:rsidP="007D52E4">
      <w:pPr>
        <w:jc w:val="both"/>
      </w:pPr>
      <w:r w:rsidRPr="005F31E4">
        <w:t>The following journal entries are</w:t>
      </w:r>
      <w:r>
        <w:t xml:space="preserve"> shown</w:t>
      </w:r>
      <w:r w:rsidR="006D277B">
        <w:t xml:space="preserve"> for the 4 years of the life of the asset</w:t>
      </w:r>
      <w:r>
        <w:t xml:space="preserve"> for </w:t>
      </w:r>
      <w:r w:rsidR="006D277B">
        <w:t xml:space="preserve">straight-line, diminishing balance and units of production </w:t>
      </w:r>
      <w:r>
        <w:t>method of depreciation, in practice only one method would be chosen for an individual asset:</w:t>
      </w:r>
    </w:p>
    <w:p w14:paraId="1A24122D" w14:textId="222F8DC2" w:rsidR="0039492F" w:rsidRDefault="0039492F">
      <w:pPr>
        <w:spacing w:before="0" w:after="0" w:line="240" w:lineRule="auto"/>
      </w:pPr>
      <w:r>
        <w:br w:type="page"/>
      </w:r>
    </w:p>
    <w:tbl>
      <w:tblPr>
        <w:tblStyle w:val="GridTable4-Accent4"/>
        <w:tblW w:w="14130" w:type="dxa"/>
        <w:tblLook w:val="04A0" w:firstRow="1" w:lastRow="0" w:firstColumn="1" w:lastColumn="0" w:noHBand="0" w:noVBand="1"/>
      </w:tblPr>
      <w:tblGrid>
        <w:gridCol w:w="4710"/>
        <w:gridCol w:w="4710"/>
        <w:gridCol w:w="4710"/>
      </w:tblGrid>
      <w:tr w:rsidR="006E5253" w:rsidRPr="000F1B6B" w14:paraId="4ED5A24F" w14:textId="77777777" w:rsidTr="00BD6D26">
        <w:trPr>
          <w:cnfStyle w:val="100000000000" w:firstRow="1" w:lastRow="0" w:firstColumn="0" w:lastColumn="0" w:oddVBand="0" w:evenVBand="0" w:oddHBand="0" w:evenHBand="0" w:firstRowFirstColumn="0" w:firstRowLastColumn="0" w:lastRowFirstColumn="0" w:lastRowLastColumn="0"/>
          <w:trHeight w:val="414"/>
        </w:trPr>
        <w:tc>
          <w:tcPr>
            <w:cnfStyle w:val="001000000000" w:firstRow="0" w:lastRow="0" w:firstColumn="1" w:lastColumn="0" w:oddVBand="0" w:evenVBand="0" w:oddHBand="0" w:evenHBand="0" w:firstRowFirstColumn="0" w:firstRowLastColumn="0" w:lastRowFirstColumn="0" w:lastRowLastColumn="0"/>
            <w:tcW w:w="4710" w:type="dxa"/>
            <w:vAlign w:val="center"/>
          </w:tcPr>
          <w:p w14:paraId="18D8C3E4" w14:textId="77777777" w:rsidR="006E5253" w:rsidRPr="000F1B6B" w:rsidRDefault="006E5253" w:rsidP="008C5581">
            <w:pPr>
              <w:rPr>
                <w:sz w:val="20"/>
                <w:szCs w:val="16"/>
              </w:rPr>
            </w:pPr>
            <w:r w:rsidRPr="000F1B6B">
              <w:rPr>
                <w:sz w:val="20"/>
                <w:szCs w:val="16"/>
              </w:rPr>
              <w:lastRenderedPageBreak/>
              <w:t>Determining</w:t>
            </w:r>
          </w:p>
        </w:tc>
        <w:tc>
          <w:tcPr>
            <w:tcW w:w="4710" w:type="dxa"/>
            <w:vAlign w:val="center"/>
          </w:tcPr>
          <w:p w14:paraId="4EDFC231" w14:textId="07EF5849" w:rsidR="006E5253" w:rsidRPr="000F1B6B" w:rsidRDefault="006E5253" w:rsidP="008C5581">
            <w:pPr>
              <w:cnfStyle w:val="100000000000" w:firstRow="1" w:lastRow="0" w:firstColumn="0" w:lastColumn="0" w:oddVBand="0" w:evenVBand="0" w:oddHBand="0" w:evenHBand="0" w:firstRowFirstColumn="0" w:firstRowLastColumn="0" w:lastRowFirstColumn="0" w:lastRowLastColumn="0"/>
              <w:rPr>
                <w:sz w:val="20"/>
                <w:szCs w:val="16"/>
              </w:rPr>
            </w:pPr>
            <w:r w:rsidRPr="000F1B6B">
              <w:rPr>
                <w:sz w:val="20"/>
                <w:szCs w:val="16"/>
              </w:rPr>
              <w:t>Calculation</w:t>
            </w:r>
            <w:r w:rsidR="005F31E4">
              <w:rPr>
                <w:sz w:val="20"/>
                <w:szCs w:val="16"/>
              </w:rPr>
              <w:t>/Comments</w:t>
            </w:r>
          </w:p>
        </w:tc>
        <w:tc>
          <w:tcPr>
            <w:tcW w:w="4710" w:type="dxa"/>
            <w:vAlign w:val="center"/>
          </w:tcPr>
          <w:p w14:paraId="7929ACC3" w14:textId="77777777" w:rsidR="006E5253" w:rsidRPr="000F1B6B" w:rsidRDefault="006E5253" w:rsidP="008C5581">
            <w:pPr>
              <w:cnfStyle w:val="100000000000" w:firstRow="1" w:lastRow="0" w:firstColumn="0" w:lastColumn="0" w:oddVBand="0" w:evenVBand="0" w:oddHBand="0" w:evenHBand="0" w:firstRowFirstColumn="0" w:firstRowLastColumn="0" w:lastRowFirstColumn="0" w:lastRowLastColumn="0"/>
              <w:rPr>
                <w:sz w:val="20"/>
                <w:szCs w:val="16"/>
              </w:rPr>
            </w:pPr>
            <w:r w:rsidRPr="000F1B6B">
              <w:rPr>
                <w:sz w:val="20"/>
                <w:szCs w:val="16"/>
              </w:rPr>
              <w:t>Journal</w:t>
            </w:r>
          </w:p>
        </w:tc>
      </w:tr>
      <w:tr w:rsidR="006E5253" w:rsidRPr="000F1B6B" w14:paraId="31BE87A2" w14:textId="77777777" w:rsidTr="00BD6D26">
        <w:trPr>
          <w:cnfStyle w:val="000000100000" w:firstRow="0" w:lastRow="0" w:firstColumn="0" w:lastColumn="0" w:oddVBand="0" w:evenVBand="0" w:oddHBand="1" w:evenHBand="0" w:firstRowFirstColumn="0" w:firstRowLastColumn="0" w:lastRowFirstColumn="0" w:lastRowLastColumn="0"/>
          <w:trHeight w:val="933"/>
        </w:trPr>
        <w:tc>
          <w:tcPr>
            <w:cnfStyle w:val="001000000000" w:firstRow="0" w:lastRow="0" w:firstColumn="1" w:lastColumn="0" w:oddVBand="0" w:evenVBand="0" w:oddHBand="0" w:evenHBand="0" w:firstRowFirstColumn="0" w:firstRowLastColumn="0" w:lastRowFirstColumn="0" w:lastRowLastColumn="0"/>
            <w:tcW w:w="4710" w:type="dxa"/>
          </w:tcPr>
          <w:p w14:paraId="74C09912" w14:textId="0BCD52F9" w:rsidR="006E5253" w:rsidRPr="00B37E78" w:rsidRDefault="006D277B" w:rsidP="008C5581">
            <w:pPr>
              <w:rPr>
                <w:b w:val="0"/>
                <w:bCs w:val="0"/>
                <w:sz w:val="20"/>
                <w:szCs w:val="16"/>
              </w:rPr>
            </w:pPr>
            <w:r w:rsidRPr="00B37E78">
              <w:rPr>
                <w:b w:val="0"/>
                <w:bCs w:val="0"/>
                <w:sz w:val="20"/>
                <w:szCs w:val="16"/>
              </w:rPr>
              <w:t>Straight-line Depreciation Expense (Years 1-4)</w:t>
            </w:r>
          </w:p>
        </w:tc>
        <w:tc>
          <w:tcPr>
            <w:tcW w:w="4710" w:type="dxa"/>
          </w:tcPr>
          <w:p w14:paraId="39B07D12" w14:textId="4E580D0B" w:rsidR="006E5253" w:rsidRDefault="00A231BF" w:rsidP="008C5581">
            <w:pPr>
              <w:cnfStyle w:val="000000100000" w:firstRow="0" w:lastRow="0" w:firstColumn="0" w:lastColumn="0" w:oddVBand="0" w:evenVBand="0" w:oddHBand="1" w:evenHBand="0" w:firstRowFirstColumn="0" w:firstRowLastColumn="0" w:lastRowFirstColumn="0" w:lastRowLastColumn="0"/>
              <w:rPr>
                <w:sz w:val="20"/>
                <w:szCs w:val="16"/>
              </w:rPr>
            </w:pPr>
            <w:r>
              <w:rPr>
                <w:sz w:val="20"/>
                <w:szCs w:val="16"/>
              </w:rPr>
              <w:t>Years 1-4 (Calculation and Journal entry are the same each year)</w:t>
            </w:r>
          </w:p>
          <w:p w14:paraId="7F1B3AEC" w14:textId="77777777" w:rsidR="00A231BF" w:rsidRDefault="00A231BF" w:rsidP="008C5581">
            <w:pPr>
              <w:cnfStyle w:val="000000100000" w:firstRow="0" w:lastRow="0" w:firstColumn="0" w:lastColumn="0" w:oddVBand="0" w:evenVBand="0" w:oddHBand="1" w:evenHBand="0" w:firstRowFirstColumn="0" w:firstRowLastColumn="0" w:lastRowFirstColumn="0" w:lastRowLastColumn="0"/>
              <w:rPr>
                <w:sz w:val="20"/>
                <w:szCs w:val="16"/>
              </w:rPr>
            </w:pPr>
            <w:r>
              <w:rPr>
                <w:sz w:val="20"/>
                <w:szCs w:val="16"/>
              </w:rPr>
              <w:t>Depreciation = (Cost less Residual Value) / Useful Life</w:t>
            </w:r>
          </w:p>
          <w:p w14:paraId="428078F4" w14:textId="20840E06" w:rsidR="00A231BF" w:rsidRDefault="00A231BF" w:rsidP="00A231BF">
            <w:pPr>
              <w:ind w:left="720"/>
              <w:cnfStyle w:val="000000100000" w:firstRow="0" w:lastRow="0" w:firstColumn="0" w:lastColumn="0" w:oddVBand="0" w:evenVBand="0" w:oddHBand="1" w:evenHBand="0" w:firstRowFirstColumn="0" w:firstRowLastColumn="0" w:lastRowFirstColumn="0" w:lastRowLastColumn="0"/>
              <w:rPr>
                <w:sz w:val="20"/>
                <w:szCs w:val="16"/>
              </w:rPr>
            </w:pPr>
            <w:r>
              <w:rPr>
                <w:sz w:val="20"/>
                <w:szCs w:val="16"/>
              </w:rPr>
              <w:t xml:space="preserve">Depreciation = </w:t>
            </w:r>
            <w:r w:rsidR="00CF603F">
              <w:rPr>
                <w:sz w:val="20"/>
                <w:szCs w:val="16"/>
              </w:rPr>
              <w:t>(</w:t>
            </w:r>
            <w:r>
              <w:rPr>
                <w:sz w:val="20"/>
                <w:szCs w:val="16"/>
              </w:rPr>
              <w:t>$100,000-$10,000</w:t>
            </w:r>
            <w:r w:rsidR="00CF603F">
              <w:rPr>
                <w:sz w:val="20"/>
                <w:szCs w:val="16"/>
              </w:rPr>
              <w:t>)</w:t>
            </w:r>
            <w:r>
              <w:rPr>
                <w:sz w:val="20"/>
                <w:szCs w:val="16"/>
              </w:rPr>
              <w:t>/4</w:t>
            </w:r>
          </w:p>
          <w:p w14:paraId="7DEACA5B" w14:textId="1F1A866C" w:rsidR="00A231BF" w:rsidRDefault="00A231BF" w:rsidP="00A231BF">
            <w:pPr>
              <w:ind w:left="720"/>
              <w:cnfStyle w:val="000000100000" w:firstRow="0" w:lastRow="0" w:firstColumn="0" w:lastColumn="0" w:oddVBand="0" w:evenVBand="0" w:oddHBand="1" w:evenHBand="0" w:firstRowFirstColumn="0" w:firstRowLastColumn="0" w:lastRowFirstColumn="0" w:lastRowLastColumn="0"/>
              <w:rPr>
                <w:sz w:val="20"/>
                <w:szCs w:val="16"/>
              </w:rPr>
            </w:pPr>
            <w:r>
              <w:rPr>
                <w:sz w:val="20"/>
                <w:szCs w:val="16"/>
              </w:rPr>
              <w:t>Depreciation = $22,500</w:t>
            </w:r>
          </w:p>
          <w:p w14:paraId="1BBD48B8" w14:textId="02AD0409" w:rsidR="00A231BF" w:rsidRPr="000F1B6B" w:rsidRDefault="00A231BF" w:rsidP="008C5581">
            <w:pPr>
              <w:cnfStyle w:val="000000100000" w:firstRow="0" w:lastRow="0" w:firstColumn="0" w:lastColumn="0" w:oddVBand="0" w:evenVBand="0" w:oddHBand="1" w:evenHBand="0" w:firstRowFirstColumn="0" w:firstRowLastColumn="0" w:lastRowFirstColumn="0" w:lastRowLastColumn="0"/>
              <w:rPr>
                <w:sz w:val="20"/>
                <w:szCs w:val="16"/>
              </w:rPr>
            </w:pPr>
          </w:p>
        </w:tc>
        <w:tc>
          <w:tcPr>
            <w:tcW w:w="4710" w:type="dxa"/>
          </w:tcPr>
          <w:p w14:paraId="371C4DD2" w14:textId="77777777" w:rsidR="006E5253" w:rsidRDefault="00A231BF" w:rsidP="008C5581">
            <w:pPr>
              <w:cnfStyle w:val="000000100000" w:firstRow="0" w:lastRow="0" w:firstColumn="0" w:lastColumn="0" w:oddVBand="0" w:evenVBand="0" w:oddHBand="1" w:evenHBand="0" w:firstRowFirstColumn="0" w:firstRowLastColumn="0" w:lastRowFirstColumn="0" w:lastRowLastColumn="0"/>
              <w:rPr>
                <w:sz w:val="20"/>
                <w:szCs w:val="16"/>
              </w:rPr>
            </w:pPr>
            <w:r>
              <w:rPr>
                <w:sz w:val="20"/>
                <w:szCs w:val="16"/>
              </w:rPr>
              <w:t>Dr Depreciation Expense P&amp;E    $22,500</w:t>
            </w:r>
          </w:p>
          <w:p w14:paraId="3EF534D0" w14:textId="77777777" w:rsidR="00A231BF" w:rsidRDefault="00A231BF" w:rsidP="00A231BF">
            <w:pPr>
              <w:ind w:left="720"/>
              <w:cnfStyle w:val="000000100000" w:firstRow="0" w:lastRow="0" w:firstColumn="0" w:lastColumn="0" w:oddVBand="0" w:evenVBand="0" w:oddHBand="1" w:evenHBand="0" w:firstRowFirstColumn="0" w:firstRowLastColumn="0" w:lastRowFirstColumn="0" w:lastRowLastColumn="0"/>
              <w:rPr>
                <w:sz w:val="20"/>
                <w:szCs w:val="16"/>
              </w:rPr>
            </w:pPr>
            <w:r>
              <w:rPr>
                <w:sz w:val="20"/>
                <w:szCs w:val="16"/>
              </w:rPr>
              <w:t>Cr Accumulated Depreciation    $22,500</w:t>
            </w:r>
          </w:p>
          <w:p w14:paraId="479B7404" w14:textId="68055417" w:rsidR="00A231BF" w:rsidRPr="00A231BF" w:rsidRDefault="00A231BF" w:rsidP="00A231BF">
            <w:pPr>
              <w:cnfStyle w:val="000000100000" w:firstRow="0" w:lastRow="0" w:firstColumn="0" w:lastColumn="0" w:oddVBand="0" w:evenVBand="0" w:oddHBand="1" w:evenHBand="0" w:firstRowFirstColumn="0" w:firstRowLastColumn="0" w:lastRowFirstColumn="0" w:lastRowLastColumn="0"/>
              <w:rPr>
                <w:i/>
                <w:iCs/>
                <w:sz w:val="20"/>
                <w:szCs w:val="16"/>
              </w:rPr>
            </w:pPr>
            <w:r w:rsidRPr="00A231BF">
              <w:rPr>
                <w:i/>
                <w:iCs/>
                <w:sz w:val="20"/>
                <w:szCs w:val="16"/>
              </w:rPr>
              <w:t xml:space="preserve">To recognise </w:t>
            </w:r>
            <w:r w:rsidR="00CF603F">
              <w:rPr>
                <w:i/>
                <w:iCs/>
                <w:sz w:val="20"/>
                <w:szCs w:val="16"/>
              </w:rPr>
              <w:t xml:space="preserve">annual </w:t>
            </w:r>
            <w:r w:rsidRPr="00A231BF">
              <w:rPr>
                <w:i/>
                <w:iCs/>
                <w:sz w:val="20"/>
                <w:szCs w:val="16"/>
              </w:rPr>
              <w:t>depreciation expense</w:t>
            </w:r>
          </w:p>
        </w:tc>
      </w:tr>
      <w:tr w:rsidR="0028295F" w:rsidRPr="000F1B6B" w14:paraId="195D2BD0" w14:textId="77777777" w:rsidTr="00DF6F5B">
        <w:trPr>
          <w:trHeight w:val="2004"/>
        </w:trPr>
        <w:tc>
          <w:tcPr>
            <w:cnfStyle w:val="001000000000" w:firstRow="0" w:lastRow="0" w:firstColumn="1" w:lastColumn="0" w:oddVBand="0" w:evenVBand="0" w:oddHBand="0" w:evenHBand="0" w:firstRowFirstColumn="0" w:firstRowLastColumn="0" w:lastRowFirstColumn="0" w:lastRowLastColumn="0"/>
            <w:tcW w:w="4710" w:type="dxa"/>
            <w:vMerge w:val="restart"/>
          </w:tcPr>
          <w:p w14:paraId="756624F2" w14:textId="0E7433BA" w:rsidR="0028295F" w:rsidRPr="00B37E78" w:rsidRDefault="0028295F" w:rsidP="00CF603F">
            <w:pPr>
              <w:rPr>
                <w:b w:val="0"/>
                <w:bCs w:val="0"/>
                <w:sz w:val="20"/>
                <w:szCs w:val="16"/>
              </w:rPr>
            </w:pPr>
            <w:r w:rsidRPr="00B37E78">
              <w:rPr>
                <w:b w:val="0"/>
                <w:bCs w:val="0"/>
                <w:sz w:val="20"/>
                <w:szCs w:val="16"/>
              </w:rPr>
              <w:t>Diminishing Balance Depreciation Expense (Years 1-4)</w:t>
            </w:r>
          </w:p>
        </w:tc>
        <w:tc>
          <w:tcPr>
            <w:tcW w:w="4710" w:type="dxa"/>
          </w:tcPr>
          <w:p w14:paraId="212E5613" w14:textId="17D658E0" w:rsidR="0028295F" w:rsidRPr="0028295F" w:rsidRDefault="0028295F" w:rsidP="0028295F">
            <w:pPr>
              <w:ind w:left="1440" w:hanging="1440"/>
              <w:cnfStyle w:val="000000000000" w:firstRow="0" w:lastRow="0" w:firstColumn="0" w:lastColumn="0" w:oddVBand="0" w:evenVBand="0" w:oddHBand="0" w:evenHBand="0" w:firstRowFirstColumn="0" w:firstRowLastColumn="0" w:lastRowFirstColumn="0" w:lastRowLastColumn="0"/>
              <w:rPr>
                <w:sz w:val="20"/>
                <w:szCs w:val="18"/>
              </w:rPr>
            </w:pPr>
            <w:r w:rsidRPr="0028295F">
              <w:rPr>
                <w:sz w:val="20"/>
                <w:szCs w:val="18"/>
              </w:rPr>
              <w:t>Depreciation Expense = Written Down Value x Depreciation Rate</w:t>
            </w:r>
          </w:p>
          <w:p w14:paraId="09A8E74E" w14:textId="77777777" w:rsidR="0028295F" w:rsidRPr="0028295F" w:rsidRDefault="0028295F" w:rsidP="0028295F">
            <w:pPr>
              <w:cnfStyle w:val="000000000000" w:firstRow="0" w:lastRow="0" w:firstColumn="0" w:lastColumn="0" w:oddVBand="0" w:evenVBand="0" w:oddHBand="0" w:evenHBand="0" w:firstRowFirstColumn="0" w:firstRowLastColumn="0" w:lastRowFirstColumn="0" w:lastRowLastColumn="0"/>
              <w:rPr>
                <w:sz w:val="20"/>
                <w:szCs w:val="18"/>
              </w:rPr>
            </w:pPr>
            <w:r w:rsidRPr="0028295F">
              <w:rPr>
                <w:sz w:val="20"/>
                <w:szCs w:val="18"/>
              </w:rPr>
              <w:t>Where not provided, to calculate the Depreciation Rate the formula is as follows:</w:t>
            </w:r>
          </w:p>
          <w:p w14:paraId="2FBE4AFE" w14:textId="77777777" w:rsidR="0028295F" w:rsidRPr="0028295F" w:rsidRDefault="0028295F" w:rsidP="0028295F">
            <w:pPr>
              <w:ind w:left="720"/>
              <w:cnfStyle w:val="000000000000" w:firstRow="0" w:lastRow="0" w:firstColumn="0" w:lastColumn="0" w:oddVBand="0" w:evenVBand="0" w:oddHBand="0" w:evenHBand="0" w:firstRowFirstColumn="0" w:firstRowLastColumn="0" w:lastRowFirstColumn="0" w:lastRowLastColumn="0"/>
              <w:rPr>
                <w:sz w:val="20"/>
                <w:szCs w:val="18"/>
              </w:rPr>
            </w:pPr>
            <w:r w:rsidRPr="0028295F">
              <w:rPr>
                <w:sz w:val="20"/>
                <w:szCs w:val="18"/>
              </w:rPr>
              <w:t xml:space="preserve">Depreciation Rate = </w:t>
            </w:r>
            <m:oMath>
              <m:r>
                <m:rPr>
                  <m:sty m:val="p"/>
                </m:rPr>
                <w:rPr>
                  <w:rFonts w:ascii="Cambria Math" w:hAnsi="Cambria Math"/>
                  <w:sz w:val="20"/>
                  <w:szCs w:val="18"/>
                </w:rPr>
                <m:t>1-</m:t>
              </m:r>
              <m:rad>
                <m:radPr>
                  <m:ctrlPr>
                    <w:rPr>
                      <w:rFonts w:ascii="Cambria Math" w:hAnsi="Cambria Math"/>
                      <w:sz w:val="20"/>
                      <w:szCs w:val="18"/>
                    </w:rPr>
                  </m:ctrlPr>
                </m:radPr>
                <m:deg>
                  <m:r>
                    <m:rPr>
                      <m:sty m:val="p"/>
                    </m:rPr>
                    <w:rPr>
                      <w:rFonts w:ascii="Cambria Math" w:hAnsi="Cambria Math"/>
                      <w:sz w:val="20"/>
                      <w:szCs w:val="18"/>
                    </w:rPr>
                    <m:t>n</m:t>
                  </m:r>
                </m:deg>
                <m:e>
                  <m:r>
                    <m:rPr>
                      <m:sty m:val="p"/>
                    </m:rPr>
                    <w:rPr>
                      <w:rFonts w:ascii="Cambria Math" w:hAnsi="Cambria Math"/>
                      <w:sz w:val="20"/>
                      <w:szCs w:val="18"/>
                    </w:rPr>
                    <m:t>r/c</m:t>
                  </m:r>
                </m:e>
              </m:rad>
            </m:oMath>
          </w:p>
          <w:p w14:paraId="324FB9D5" w14:textId="77777777" w:rsidR="0028295F" w:rsidRPr="0028295F" w:rsidRDefault="0028295F" w:rsidP="0028295F">
            <w:pPr>
              <w:ind w:left="720"/>
              <w:cnfStyle w:val="000000000000" w:firstRow="0" w:lastRow="0" w:firstColumn="0" w:lastColumn="0" w:oddVBand="0" w:evenVBand="0" w:oddHBand="0" w:evenHBand="0" w:firstRowFirstColumn="0" w:firstRowLastColumn="0" w:lastRowFirstColumn="0" w:lastRowLastColumn="0"/>
              <w:rPr>
                <w:sz w:val="20"/>
                <w:szCs w:val="18"/>
              </w:rPr>
            </w:pPr>
            <w:r w:rsidRPr="0028295F">
              <w:rPr>
                <w:sz w:val="20"/>
                <w:szCs w:val="18"/>
              </w:rPr>
              <w:t>Where:</w:t>
            </w:r>
          </w:p>
          <w:p w14:paraId="3798E5C3" w14:textId="77777777" w:rsidR="0028295F" w:rsidRPr="0028295F" w:rsidRDefault="0028295F" w:rsidP="0028295F">
            <w:pPr>
              <w:ind w:left="720"/>
              <w:cnfStyle w:val="000000000000" w:firstRow="0" w:lastRow="0" w:firstColumn="0" w:lastColumn="0" w:oddVBand="0" w:evenVBand="0" w:oddHBand="0" w:evenHBand="0" w:firstRowFirstColumn="0" w:firstRowLastColumn="0" w:lastRowFirstColumn="0" w:lastRowLastColumn="0"/>
              <w:rPr>
                <w:sz w:val="20"/>
                <w:szCs w:val="18"/>
              </w:rPr>
            </w:pPr>
            <w:r w:rsidRPr="0028295F">
              <w:rPr>
                <w:sz w:val="20"/>
                <w:szCs w:val="18"/>
              </w:rPr>
              <w:t>n = useful life</w:t>
            </w:r>
          </w:p>
          <w:p w14:paraId="7FB34B51" w14:textId="77777777" w:rsidR="0028295F" w:rsidRPr="0028295F" w:rsidRDefault="0028295F" w:rsidP="0028295F">
            <w:pPr>
              <w:ind w:left="720"/>
              <w:cnfStyle w:val="000000000000" w:firstRow="0" w:lastRow="0" w:firstColumn="0" w:lastColumn="0" w:oddVBand="0" w:evenVBand="0" w:oddHBand="0" w:evenHBand="0" w:firstRowFirstColumn="0" w:firstRowLastColumn="0" w:lastRowFirstColumn="0" w:lastRowLastColumn="0"/>
              <w:rPr>
                <w:sz w:val="20"/>
                <w:szCs w:val="18"/>
              </w:rPr>
            </w:pPr>
            <w:r w:rsidRPr="0028295F">
              <w:rPr>
                <w:sz w:val="20"/>
                <w:szCs w:val="18"/>
              </w:rPr>
              <w:t>r = residual value</w:t>
            </w:r>
          </w:p>
          <w:p w14:paraId="1C5D6EB2" w14:textId="77777777" w:rsidR="0028295F" w:rsidRPr="0028295F" w:rsidRDefault="0028295F" w:rsidP="0028295F">
            <w:pPr>
              <w:ind w:left="720"/>
              <w:cnfStyle w:val="000000000000" w:firstRow="0" w:lastRow="0" w:firstColumn="0" w:lastColumn="0" w:oddVBand="0" w:evenVBand="0" w:oddHBand="0" w:evenHBand="0" w:firstRowFirstColumn="0" w:firstRowLastColumn="0" w:lastRowFirstColumn="0" w:lastRowLastColumn="0"/>
              <w:rPr>
                <w:sz w:val="20"/>
                <w:szCs w:val="18"/>
              </w:rPr>
            </w:pPr>
            <w:r w:rsidRPr="0028295F">
              <w:rPr>
                <w:sz w:val="20"/>
                <w:szCs w:val="18"/>
              </w:rPr>
              <w:t>c = Cost or Fair Value of Asset</w:t>
            </w:r>
          </w:p>
          <w:p w14:paraId="44BF2C69" w14:textId="77777777" w:rsidR="0028295F" w:rsidRDefault="0028295F" w:rsidP="0028295F">
            <w:pPr>
              <w:cnfStyle w:val="000000000000" w:firstRow="0" w:lastRow="0" w:firstColumn="0" w:lastColumn="0" w:oddVBand="0" w:evenVBand="0" w:oddHBand="0" w:evenHBand="0" w:firstRowFirstColumn="0" w:firstRowLastColumn="0" w:lastRowFirstColumn="0" w:lastRowLastColumn="0"/>
              <w:rPr>
                <w:sz w:val="20"/>
                <w:szCs w:val="14"/>
              </w:rPr>
            </w:pPr>
          </w:p>
          <w:p w14:paraId="6869E9B8" w14:textId="482168D2" w:rsidR="0028295F" w:rsidRDefault="0028295F" w:rsidP="0028295F">
            <w:pPr>
              <w:ind w:left="720"/>
              <w:cnfStyle w:val="000000000000" w:firstRow="0" w:lastRow="0" w:firstColumn="0" w:lastColumn="0" w:oddVBand="0" w:evenVBand="0" w:oddHBand="0" w:evenHBand="0" w:firstRowFirstColumn="0" w:firstRowLastColumn="0" w:lastRowFirstColumn="0" w:lastRowLastColumn="0"/>
              <w:rPr>
                <w:sz w:val="20"/>
                <w:szCs w:val="18"/>
              </w:rPr>
            </w:pPr>
            <w:r w:rsidRPr="0028295F">
              <w:rPr>
                <w:sz w:val="20"/>
                <w:szCs w:val="14"/>
              </w:rPr>
              <w:t xml:space="preserve">Depreciation Rate = </w:t>
            </w:r>
            <m:oMath>
              <m:r>
                <m:rPr>
                  <m:sty m:val="p"/>
                </m:rPr>
                <w:rPr>
                  <w:rFonts w:ascii="Cambria Math" w:hAnsi="Cambria Math"/>
                  <w:sz w:val="20"/>
                  <w:szCs w:val="18"/>
                </w:rPr>
                <m:t>1-</m:t>
              </m:r>
              <m:rad>
                <m:radPr>
                  <m:ctrlPr>
                    <w:rPr>
                      <w:rFonts w:ascii="Cambria Math" w:hAnsi="Cambria Math"/>
                      <w:sz w:val="20"/>
                      <w:szCs w:val="18"/>
                    </w:rPr>
                  </m:ctrlPr>
                </m:radPr>
                <m:deg>
                  <m:r>
                    <w:rPr>
                      <w:rFonts w:ascii="Cambria Math" w:hAnsi="Cambria Math"/>
                      <w:sz w:val="20"/>
                      <w:szCs w:val="18"/>
                    </w:rPr>
                    <m:t>4</m:t>
                  </m:r>
                </m:deg>
                <m:e>
                  <m:f>
                    <m:fPr>
                      <m:ctrlPr>
                        <w:rPr>
                          <w:rFonts w:ascii="Cambria Math" w:hAnsi="Cambria Math"/>
                          <w:sz w:val="20"/>
                          <w:szCs w:val="18"/>
                        </w:rPr>
                      </m:ctrlPr>
                    </m:fPr>
                    <m:num>
                      <m:r>
                        <m:rPr>
                          <m:sty m:val="p"/>
                        </m:rPr>
                        <w:rPr>
                          <w:rFonts w:ascii="Cambria Math" w:hAnsi="Cambria Math"/>
                          <w:sz w:val="20"/>
                          <w:szCs w:val="18"/>
                        </w:rPr>
                        <m:t>10,000</m:t>
                      </m:r>
                    </m:num>
                    <m:den>
                      <m:r>
                        <w:rPr>
                          <w:rFonts w:ascii="Cambria Math" w:hAnsi="Cambria Math"/>
                          <w:sz w:val="20"/>
                          <w:szCs w:val="18"/>
                        </w:rPr>
                        <m:t>100,000</m:t>
                      </m:r>
                    </m:den>
                  </m:f>
                </m:e>
              </m:rad>
            </m:oMath>
          </w:p>
          <w:p w14:paraId="4D771413" w14:textId="77777777" w:rsidR="0028295F" w:rsidRPr="0028295F" w:rsidRDefault="0028295F" w:rsidP="0028295F">
            <w:pPr>
              <w:ind w:left="720"/>
              <w:cnfStyle w:val="000000000000" w:firstRow="0" w:lastRow="0" w:firstColumn="0" w:lastColumn="0" w:oddVBand="0" w:evenVBand="0" w:oddHBand="0" w:evenHBand="0" w:firstRowFirstColumn="0" w:firstRowLastColumn="0" w:lastRowFirstColumn="0" w:lastRowLastColumn="0"/>
              <w:rPr>
                <w:sz w:val="20"/>
                <w:szCs w:val="14"/>
              </w:rPr>
            </w:pPr>
            <w:r w:rsidRPr="0028295F">
              <w:rPr>
                <w:sz w:val="20"/>
                <w:szCs w:val="14"/>
              </w:rPr>
              <w:lastRenderedPageBreak/>
              <w:t>Depreciation Rate = 43.77%</w:t>
            </w:r>
          </w:p>
          <w:p w14:paraId="24778230" w14:textId="77777777" w:rsidR="0028295F" w:rsidRDefault="0028295F" w:rsidP="0028295F">
            <w:pPr>
              <w:cnfStyle w:val="000000000000" w:firstRow="0" w:lastRow="0" w:firstColumn="0" w:lastColumn="0" w:oddVBand="0" w:evenVBand="0" w:oddHBand="0" w:evenHBand="0" w:firstRowFirstColumn="0" w:firstRowLastColumn="0" w:lastRowFirstColumn="0" w:lastRowLastColumn="0"/>
              <w:rPr>
                <w:sz w:val="20"/>
                <w:szCs w:val="18"/>
              </w:rPr>
            </w:pPr>
          </w:p>
          <w:p w14:paraId="2445610D" w14:textId="77777777" w:rsidR="0028295F" w:rsidRPr="0028295F" w:rsidRDefault="0028295F" w:rsidP="0028295F">
            <w:pPr>
              <w:cnfStyle w:val="000000000000" w:firstRow="0" w:lastRow="0" w:firstColumn="0" w:lastColumn="0" w:oddVBand="0" w:evenVBand="0" w:oddHBand="0" w:evenHBand="0" w:firstRowFirstColumn="0" w:firstRowLastColumn="0" w:lastRowFirstColumn="0" w:lastRowLastColumn="0"/>
              <w:rPr>
                <w:sz w:val="20"/>
                <w:szCs w:val="14"/>
              </w:rPr>
            </w:pPr>
            <w:r w:rsidRPr="0028295F">
              <w:rPr>
                <w:sz w:val="20"/>
                <w:szCs w:val="14"/>
              </w:rPr>
              <w:t>Year 1</w:t>
            </w:r>
          </w:p>
          <w:p w14:paraId="14A8E5C0" w14:textId="35A9399A" w:rsidR="0028295F" w:rsidRPr="0028295F" w:rsidRDefault="0028295F" w:rsidP="0028295F">
            <w:pPr>
              <w:ind w:left="720"/>
              <w:cnfStyle w:val="000000000000" w:firstRow="0" w:lastRow="0" w:firstColumn="0" w:lastColumn="0" w:oddVBand="0" w:evenVBand="0" w:oddHBand="0" w:evenHBand="0" w:firstRowFirstColumn="0" w:firstRowLastColumn="0" w:lastRowFirstColumn="0" w:lastRowLastColumn="0"/>
              <w:rPr>
                <w:sz w:val="20"/>
                <w:szCs w:val="14"/>
              </w:rPr>
            </w:pPr>
            <w:r w:rsidRPr="0028295F">
              <w:rPr>
                <w:sz w:val="20"/>
                <w:szCs w:val="14"/>
              </w:rPr>
              <w:t xml:space="preserve">Depreciation = </w:t>
            </w:r>
            <w:r w:rsidR="00FA4D49">
              <w:rPr>
                <w:sz w:val="20"/>
                <w:szCs w:val="14"/>
              </w:rPr>
              <w:t>$</w:t>
            </w:r>
            <w:r w:rsidRPr="0028295F">
              <w:rPr>
                <w:sz w:val="20"/>
                <w:szCs w:val="14"/>
              </w:rPr>
              <w:t>100,000 x 43.77%</w:t>
            </w:r>
          </w:p>
          <w:p w14:paraId="0A044F40" w14:textId="5A6DF3E6" w:rsidR="0028295F" w:rsidRDefault="0028295F" w:rsidP="0028295F">
            <w:pPr>
              <w:ind w:left="720"/>
              <w:cnfStyle w:val="000000000000" w:firstRow="0" w:lastRow="0" w:firstColumn="0" w:lastColumn="0" w:oddVBand="0" w:evenVBand="0" w:oddHBand="0" w:evenHBand="0" w:firstRowFirstColumn="0" w:firstRowLastColumn="0" w:lastRowFirstColumn="0" w:lastRowLastColumn="0"/>
              <w:rPr>
                <w:sz w:val="20"/>
                <w:szCs w:val="16"/>
              </w:rPr>
            </w:pPr>
            <w:r w:rsidRPr="0028295F">
              <w:rPr>
                <w:sz w:val="20"/>
                <w:szCs w:val="16"/>
              </w:rPr>
              <w:t>Depreciation = $43,7</w:t>
            </w:r>
            <w:r w:rsidR="00385A18">
              <w:rPr>
                <w:sz w:val="20"/>
                <w:szCs w:val="16"/>
              </w:rPr>
              <w:t>70</w:t>
            </w:r>
          </w:p>
          <w:p w14:paraId="31233086" w14:textId="1C2A177D" w:rsidR="00FA4D49" w:rsidRPr="00FA4D49" w:rsidRDefault="00FA4D49" w:rsidP="00FA4D49">
            <w:pPr>
              <w:cnfStyle w:val="000000000000" w:firstRow="0" w:lastRow="0" w:firstColumn="0" w:lastColumn="0" w:oddVBand="0" w:evenVBand="0" w:oddHBand="0" w:evenHBand="0" w:firstRowFirstColumn="0" w:firstRowLastColumn="0" w:lastRowFirstColumn="0" w:lastRowLastColumn="0"/>
              <w:rPr>
                <w:i/>
                <w:iCs/>
                <w:sz w:val="20"/>
                <w:szCs w:val="18"/>
              </w:rPr>
            </w:pPr>
            <w:r w:rsidRPr="00FA4D49">
              <w:rPr>
                <w:i/>
                <w:iCs/>
                <w:sz w:val="20"/>
                <w:szCs w:val="16"/>
              </w:rPr>
              <w:t xml:space="preserve">Carrying amount after depreciation = </w:t>
            </w:r>
            <w:r>
              <w:rPr>
                <w:i/>
                <w:iCs/>
                <w:sz w:val="20"/>
                <w:szCs w:val="16"/>
              </w:rPr>
              <w:t>$100,000 – $43,7</w:t>
            </w:r>
            <w:r w:rsidR="00385A18">
              <w:rPr>
                <w:i/>
                <w:iCs/>
                <w:sz w:val="20"/>
                <w:szCs w:val="16"/>
              </w:rPr>
              <w:t>70</w:t>
            </w:r>
            <w:r>
              <w:rPr>
                <w:i/>
                <w:iCs/>
                <w:sz w:val="20"/>
                <w:szCs w:val="16"/>
              </w:rPr>
              <w:t xml:space="preserve"> = </w:t>
            </w:r>
            <w:r w:rsidRPr="00FA4D49">
              <w:rPr>
                <w:i/>
                <w:iCs/>
                <w:sz w:val="20"/>
                <w:szCs w:val="16"/>
              </w:rPr>
              <w:t>$56,23</w:t>
            </w:r>
            <w:r w:rsidR="00385A18">
              <w:rPr>
                <w:i/>
                <w:iCs/>
                <w:sz w:val="20"/>
                <w:szCs w:val="16"/>
              </w:rPr>
              <w:t>0</w:t>
            </w:r>
            <w:r>
              <w:rPr>
                <w:i/>
                <w:iCs/>
                <w:sz w:val="20"/>
                <w:szCs w:val="16"/>
              </w:rPr>
              <w:t xml:space="preserve"> </w:t>
            </w:r>
          </w:p>
        </w:tc>
        <w:tc>
          <w:tcPr>
            <w:tcW w:w="4710" w:type="dxa"/>
          </w:tcPr>
          <w:p w14:paraId="735375B1" w14:textId="77777777" w:rsidR="0028295F" w:rsidRPr="001C4CB4" w:rsidRDefault="0028295F" w:rsidP="00CF603F">
            <w:pPr>
              <w:cnfStyle w:val="000000000000" w:firstRow="0" w:lastRow="0" w:firstColumn="0" w:lastColumn="0" w:oddVBand="0" w:evenVBand="0" w:oddHBand="0" w:evenHBand="0" w:firstRowFirstColumn="0" w:firstRowLastColumn="0" w:lastRowFirstColumn="0" w:lastRowLastColumn="0"/>
              <w:rPr>
                <w:sz w:val="20"/>
                <w:szCs w:val="16"/>
              </w:rPr>
            </w:pPr>
          </w:p>
          <w:p w14:paraId="477EFD45" w14:textId="77777777" w:rsidR="0028295F" w:rsidRPr="001C4CB4" w:rsidRDefault="0028295F" w:rsidP="00CF603F">
            <w:pPr>
              <w:cnfStyle w:val="000000000000" w:firstRow="0" w:lastRow="0" w:firstColumn="0" w:lastColumn="0" w:oddVBand="0" w:evenVBand="0" w:oddHBand="0" w:evenHBand="0" w:firstRowFirstColumn="0" w:firstRowLastColumn="0" w:lastRowFirstColumn="0" w:lastRowLastColumn="0"/>
              <w:rPr>
                <w:sz w:val="20"/>
                <w:szCs w:val="16"/>
              </w:rPr>
            </w:pPr>
          </w:p>
          <w:p w14:paraId="07A76893" w14:textId="77777777" w:rsidR="0028295F" w:rsidRPr="001C4CB4" w:rsidRDefault="0028295F" w:rsidP="00CF603F">
            <w:pPr>
              <w:cnfStyle w:val="000000000000" w:firstRow="0" w:lastRow="0" w:firstColumn="0" w:lastColumn="0" w:oddVBand="0" w:evenVBand="0" w:oddHBand="0" w:evenHBand="0" w:firstRowFirstColumn="0" w:firstRowLastColumn="0" w:lastRowFirstColumn="0" w:lastRowLastColumn="0"/>
              <w:rPr>
                <w:sz w:val="20"/>
                <w:szCs w:val="16"/>
              </w:rPr>
            </w:pPr>
          </w:p>
          <w:p w14:paraId="4E451E91" w14:textId="77777777" w:rsidR="0028295F" w:rsidRPr="001C4CB4" w:rsidRDefault="0028295F" w:rsidP="00CF603F">
            <w:pPr>
              <w:cnfStyle w:val="000000000000" w:firstRow="0" w:lastRow="0" w:firstColumn="0" w:lastColumn="0" w:oddVBand="0" w:evenVBand="0" w:oddHBand="0" w:evenHBand="0" w:firstRowFirstColumn="0" w:firstRowLastColumn="0" w:lastRowFirstColumn="0" w:lastRowLastColumn="0"/>
              <w:rPr>
                <w:sz w:val="20"/>
                <w:szCs w:val="16"/>
              </w:rPr>
            </w:pPr>
          </w:p>
          <w:p w14:paraId="7937C769" w14:textId="77777777" w:rsidR="0028295F" w:rsidRPr="001C4CB4" w:rsidRDefault="0028295F" w:rsidP="00CF603F">
            <w:pPr>
              <w:cnfStyle w:val="000000000000" w:firstRow="0" w:lastRow="0" w:firstColumn="0" w:lastColumn="0" w:oddVBand="0" w:evenVBand="0" w:oddHBand="0" w:evenHBand="0" w:firstRowFirstColumn="0" w:firstRowLastColumn="0" w:lastRowFirstColumn="0" w:lastRowLastColumn="0"/>
              <w:rPr>
                <w:sz w:val="20"/>
                <w:szCs w:val="16"/>
              </w:rPr>
            </w:pPr>
          </w:p>
          <w:p w14:paraId="0BA47908" w14:textId="77777777" w:rsidR="0028295F" w:rsidRPr="001C4CB4" w:rsidRDefault="0028295F" w:rsidP="00CF603F">
            <w:pPr>
              <w:cnfStyle w:val="000000000000" w:firstRow="0" w:lastRow="0" w:firstColumn="0" w:lastColumn="0" w:oddVBand="0" w:evenVBand="0" w:oddHBand="0" w:evenHBand="0" w:firstRowFirstColumn="0" w:firstRowLastColumn="0" w:lastRowFirstColumn="0" w:lastRowLastColumn="0"/>
              <w:rPr>
                <w:sz w:val="20"/>
                <w:szCs w:val="16"/>
              </w:rPr>
            </w:pPr>
          </w:p>
          <w:p w14:paraId="586AC8C5" w14:textId="77777777" w:rsidR="0028295F" w:rsidRPr="001C4CB4" w:rsidRDefault="0028295F" w:rsidP="00CF603F">
            <w:pPr>
              <w:cnfStyle w:val="000000000000" w:firstRow="0" w:lastRow="0" w:firstColumn="0" w:lastColumn="0" w:oddVBand="0" w:evenVBand="0" w:oddHBand="0" w:evenHBand="0" w:firstRowFirstColumn="0" w:firstRowLastColumn="0" w:lastRowFirstColumn="0" w:lastRowLastColumn="0"/>
              <w:rPr>
                <w:sz w:val="20"/>
                <w:szCs w:val="16"/>
              </w:rPr>
            </w:pPr>
          </w:p>
          <w:p w14:paraId="41754046" w14:textId="77777777" w:rsidR="0028295F" w:rsidRPr="001C4CB4" w:rsidRDefault="0028295F" w:rsidP="00CF603F">
            <w:pPr>
              <w:cnfStyle w:val="000000000000" w:firstRow="0" w:lastRow="0" w:firstColumn="0" w:lastColumn="0" w:oddVBand="0" w:evenVBand="0" w:oddHBand="0" w:evenHBand="0" w:firstRowFirstColumn="0" w:firstRowLastColumn="0" w:lastRowFirstColumn="0" w:lastRowLastColumn="0"/>
              <w:rPr>
                <w:sz w:val="20"/>
                <w:szCs w:val="16"/>
              </w:rPr>
            </w:pPr>
          </w:p>
          <w:p w14:paraId="20912F4F" w14:textId="77777777" w:rsidR="0028295F" w:rsidRPr="001C4CB4" w:rsidRDefault="0028295F" w:rsidP="00CF603F">
            <w:pPr>
              <w:cnfStyle w:val="000000000000" w:firstRow="0" w:lastRow="0" w:firstColumn="0" w:lastColumn="0" w:oddVBand="0" w:evenVBand="0" w:oddHBand="0" w:evenHBand="0" w:firstRowFirstColumn="0" w:firstRowLastColumn="0" w:lastRowFirstColumn="0" w:lastRowLastColumn="0"/>
              <w:rPr>
                <w:sz w:val="20"/>
                <w:szCs w:val="16"/>
              </w:rPr>
            </w:pPr>
          </w:p>
          <w:p w14:paraId="6A4197FC" w14:textId="77777777" w:rsidR="0028295F" w:rsidRPr="001C4CB4" w:rsidRDefault="0028295F" w:rsidP="00CF603F">
            <w:pPr>
              <w:cnfStyle w:val="000000000000" w:firstRow="0" w:lastRow="0" w:firstColumn="0" w:lastColumn="0" w:oddVBand="0" w:evenVBand="0" w:oddHBand="0" w:evenHBand="0" w:firstRowFirstColumn="0" w:firstRowLastColumn="0" w:lastRowFirstColumn="0" w:lastRowLastColumn="0"/>
              <w:rPr>
                <w:sz w:val="20"/>
                <w:szCs w:val="16"/>
              </w:rPr>
            </w:pPr>
          </w:p>
          <w:p w14:paraId="038AB6D9" w14:textId="77777777" w:rsidR="0028295F" w:rsidRPr="001C4CB4" w:rsidRDefault="0028295F" w:rsidP="00CF603F">
            <w:pPr>
              <w:cnfStyle w:val="000000000000" w:firstRow="0" w:lastRow="0" w:firstColumn="0" w:lastColumn="0" w:oddVBand="0" w:evenVBand="0" w:oddHBand="0" w:evenHBand="0" w:firstRowFirstColumn="0" w:firstRowLastColumn="0" w:lastRowFirstColumn="0" w:lastRowLastColumn="0"/>
              <w:rPr>
                <w:sz w:val="20"/>
                <w:szCs w:val="16"/>
              </w:rPr>
            </w:pPr>
          </w:p>
          <w:p w14:paraId="2950FB11" w14:textId="77777777" w:rsidR="0028295F" w:rsidRPr="001C4CB4" w:rsidRDefault="0028295F" w:rsidP="00CF603F">
            <w:pPr>
              <w:cnfStyle w:val="000000000000" w:firstRow="0" w:lastRow="0" w:firstColumn="0" w:lastColumn="0" w:oddVBand="0" w:evenVBand="0" w:oddHBand="0" w:evenHBand="0" w:firstRowFirstColumn="0" w:firstRowLastColumn="0" w:lastRowFirstColumn="0" w:lastRowLastColumn="0"/>
              <w:rPr>
                <w:sz w:val="20"/>
                <w:szCs w:val="16"/>
              </w:rPr>
            </w:pPr>
          </w:p>
          <w:p w14:paraId="3DD8EE7E" w14:textId="77777777" w:rsidR="001C4CB4" w:rsidRDefault="001C4CB4" w:rsidP="001C4CB4">
            <w:pPr>
              <w:spacing w:after="0"/>
              <w:cnfStyle w:val="000000000000" w:firstRow="0" w:lastRow="0" w:firstColumn="0" w:lastColumn="0" w:oddVBand="0" w:evenVBand="0" w:oddHBand="0" w:evenHBand="0" w:firstRowFirstColumn="0" w:firstRowLastColumn="0" w:lastRowFirstColumn="0" w:lastRowLastColumn="0"/>
              <w:rPr>
                <w:sz w:val="20"/>
                <w:szCs w:val="16"/>
              </w:rPr>
            </w:pPr>
          </w:p>
          <w:p w14:paraId="4648FDEA" w14:textId="4F6A58AE" w:rsidR="0028295F" w:rsidRPr="001C4CB4" w:rsidRDefault="0028295F" w:rsidP="001C4CB4">
            <w:pPr>
              <w:spacing w:before="0"/>
              <w:cnfStyle w:val="000000000000" w:firstRow="0" w:lastRow="0" w:firstColumn="0" w:lastColumn="0" w:oddVBand="0" w:evenVBand="0" w:oddHBand="0" w:evenHBand="0" w:firstRowFirstColumn="0" w:firstRowLastColumn="0" w:lastRowFirstColumn="0" w:lastRowLastColumn="0"/>
              <w:rPr>
                <w:sz w:val="20"/>
                <w:szCs w:val="16"/>
              </w:rPr>
            </w:pPr>
            <w:r w:rsidRPr="001C4CB4">
              <w:rPr>
                <w:sz w:val="20"/>
                <w:szCs w:val="16"/>
              </w:rPr>
              <w:t>Year 1</w:t>
            </w:r>
          </w:p>
          <w:p w14:paraId="20C6C9B6" w14:textId="24BC9E32" w:rsidR="0028295F" w:rsidRPr="001C4CB4" w:rsidRDefault="0028295F" w:rsidP="00CF603F">
            <w:pPr>
              <w:cnfStyle w:val="000000000000" w:firstRow="0" w:lastRow="0" w:firstColumn="0" w:lastColumn="0" w:oddVBand="0" w:evenVBand="0" w:oddHBand="0" w:evenHBand="0" w:firstRowFirstColumn="0" w:firstRowLastColumn="0" w:lastRowFirstColumn="0" w:lastRowLastColumn="0"/>
              <w:rPr>
                <w:sz w:val="20"/>
                <w:szCs w:val="16"/>
              </w:rPr>
            </w:pPr>
            <w:r w:rsidRPr="001C4CB4">
              <w:rPr>
                <w:sz w:val="20"/>
                <w:szCs w:val="16"/>
              </w:rPr>
              <w:t>Dr Depreciation Expense P&amp;E    $43,7</w:t>
            </w:r>
            <w:r w:rsidR="00385A18" w:rsidRPr="001C4CB4">
              <w:rPr>
                <w:sz w:val="20"/>
                <w:szCs w:val="16"/>
              </w:rPr>
              <w:t>70</w:t>
            </w:r>
          </w:p>
          <w:p w14:paraId="05351CF1" w14:textId="2D282CB7" w:rsidR="0028295F" w:rsidRPr="001C4CB4" w:rsidRDefault="0028295F" w:rsidP="00CF603F">
            <w:pPr>
              <w:ind w:left="720"/>
              <w:cnfStyle w:val="000000000000" w:firstRow="0" w:lastRow="0" w:firstColumn="0" w:lastColumn="0" w:oddVBand="0" w:evenVBand="0" w:oddHBand="0" w:evenHBand="0" w:firstRowFirstColumn="0" w:firstRowLastColumn="0" w:lastRowFirstColumn="0" w:lastRowLastColumn="0"/>
              <w:rPr>
                <w:sz w:val="20"/>
                <w:szCs w:val="16"/>
              </w:rPr>
            </w:pPr>
            <w:r w:rsidRPr="001C4CB4">
              <w:rPr>
                <w:sz w:val="20"/>
                <w:szCs w:val="16"/>
              </w:rPr>
              <w:t>Cr Accumulated Depreciation    $43,7</w:t>
            </w:r>
            <w:r w:rsidR="00385A18" w:rsidRPr="001C4CB4">
              <w:rPr>
                <w:sz w:val="20"/>
                <w:szCs w:val="16"/>
              </w:rPr>
              <w:t>70</w:t>
            </w:r>
          </w:p>
          <w:p w14:paraId="3A9C4DB0" w14:textId="61A40A83" w:rsidR="0028295F" w:rsidRPr="001C4CB4" w:rsidRDefault="0028295F" w:rsidP="00CF603F">
            <w:pPr>
              <w:cnfStyle w:val="000000000000" w:firstRow="0" w:lastRow="0" w:firstColumn="0" w:lastColumn="0" w:oddVBand="0" w:evenVBand="0" w:oddHBand="0" w:evenHBand="0" w:firstRowFirstColumn="0" w:firstRowLastColumn="0" w:lastRowFirstColumn="0" w:lastRowLastColumn="0"/>
              <w:rPr>
                <w:sz w:val="20"/>
                <w:szCs w:val="16"/>
              </w:rPr>
            </w:pPr>
            <w:r w:rsidRPr="001C4CB4">
              <w:rPr>
                <w:i/>
                <w:iCs/>
                <w:sz w:val="20"/>
                <w:szCs w:val="16"/>
              </w:rPr>
              <w:t>To recognise annual depreciation expense</w:t>
            </w:r>
          </w:p>
        </w:tc>
      </w:tr>
      <w:tr w:rsidR="0028295F" w:rsidRPr="000F1B6B" w14:paraId="2206C7B5" w14:textId="77777777" w:rsidTr="00DF6F5B">
        <w:trPr>
          <w:cnfStyle w:val="000000100000" w:firstRow="0" w:lastRow="0" w:firstColumn="0" w:lastColumn="0" w:oddVBand="0" w:evenVBand="0" w:oddHBand="1" w:evenHBand="0" w:firstRowFirstColumn="0" w:firstRowLastColumn="0" w:lastRowFirstColumn="0" w:lastRowLastColumn="0"/>
          <w:trHeight w:val="2002"/>
        </w:trPr>
        <w:tc>
          <w:tcPr>
            <w:cnfStyle w:val="001000000000" w:firstRow="0" w:lastRow="0" w:firstColumn="1" w:lastColumn="0" w:oddVBand="0" w:evenVBand="0" w:oddHBand="0" w:evenHBand="0" w:firstRowFirstColumn="0" w:firstRowLastColumn="0" w:lastRowFirstColumn="0" w:lastRowLastColumn="0"/>
            <w:tcW w:w="4710" w:type="dxa"/>
            <w:vMerge/>
          </w:tcPr>
          <w:p w14:paraId="71728BDC" w14:textId="77777777" w:rsidR="0028295F" w:rsidRPr="00B37E78" w:rsidRDefault="0028295F" w:rsidP="00CF603F">
            <w:pPr>
              <w:rPr>
                <w:b w:val="0"/>
                <w:bCs w:val="0"/>
                <w:sz w:val="20"/>
                <w:szCs w:val="16"/>
              </w:rPr>
            </w:pPr>
          </w:p>
        </w:tc>
        <w:tc>
          <w:tcPr>
            <w:tcW w:w="4710" w:type="dxa"/>
          </w:tcPr>
          <w:p w14:paraId="3F5FDA1E" w14:textId="0C0BDCFF" w:rsidR="0028295F" w:rsidRPr="0028295F" w:rsidRDefault="0028295F" w:rsidP="0028295F">
            <w:pPr>
              <w:cnfStyle w:val="000000100000" w:firstRow="0" w:lastRow="0" w:firstColumn="0" w:lastColumn="0" w:oddVBand="0" w:evenVBand="0" w:oddHBand="1" w:evenHBand="0" w:firstRowFirstColumn="0" w:firstRowLastColumn="0" w:lastRowFirstColumn="0" w:lastRowLastColumn="0"/>
              <w:rPr>
                <w:sz w:val="20"/>
                <w:szCs w:val="14"/>
              </w:rPr>
            </w:pPr>
            <w:r w:rsidRPr="0028295F">
              <w:rPr>
                <w:sz w:val="20"/>
                <w:szCs w:val="14"/>
              </w:rPr>
              <w:t xml:space="preserve">Year </w:t>
            </w:r>
            <w:r w:rsidR="00FA4D49">
              <w:rPr>
                <w:sz w:val="20"/>
                <w:szCs w:val="14"/>
              </w:rPr>
              <w:t>2</w:t>
            </w:r>
          </w:p>
          <w:p w14:paraId="5B3F7442" w14:textId="61CCAC85" w:rsidR="0028295F" w:rsidRPr="0028295F" w:rsidRDefault="0028295F" w:rsidP="0028295F">
            <w:pPr>
              <w:ind w:left="720"/>
              <w:cnfStyle w:val="000000100000" w:firstRow="0" w:lastRow="0" w:firstColumn="0" w:lastColumn="0" w:oddVBand="0" w:evenVBand="0" w:oddHBand="1" w:evenHBand="0" w:firstRowFirstColumn="0" w:firstRowLastColumn="0" w:lastRowFirstColumn="0" w:lastRowLastColumn="0"/>
              <w:rPr>
                <w:sz w:val="20"/>
                <w:szCs w:val="14"/>
              </w:rPr>
            </w:pPr>
            <w:r w:rsidRPr="0028295F">
              <w:rPr>
                <w:sz w:val="20"/>
                <w:szCs w:val="14"/>
              </w:rPr>
              <w:t>Depreciation =</w:t>
            </w:r>
            <w:r w:rsidR="00FA4D49">
              <w:rPr>
                <w:sz w:val="20"/>
                <w:szCs w:val="14"/>
              </w:rPr>
              <w:t xml:space="preserve"> $56,23</w:t>
            </w:r>
            <w:r w:rsidR="00385A18">
              <w:rPr>
                <w:sz w:val="20"/>
                <w:szCs w:val="14"/>
              </w:rPr>
              <w:t>0</w:t>
            </w:r>
            <w:r w:rsidRPr="0028295F">
              <w:rPr>
                <w:sz w:val="20"/>
                <w:szCs w:val="14"/>
              </w:rPr>
              <w:t xml:space="preserve"> x 43.77%</w:t>
            </w:r>
          </w:p>
          <w:p w14:paraId="53126667" w14:textId="28D88E56" w:rsidR="0028295F" w:rsidRDefault="0028295F" w:rsidP="0028295F">
            <w:pPr>
              <w:ind w:left="2160" w:hanging="1440"/>
              <w:cnfStyle w:val="000000100000" w:firstRow="0" w:lastRow="0" w:firstColumn="0" w:lastColumn="0" w:oddVBand="0" w:evenVBand="0" w:oddHBand="1" w:evenHBand="0" w:firstRowFirstColumn="0" w:firstRowLastColumn="0" w:lastRowFirstColumn="0" w:lastRowLastColumn="0"/>
              <w:rPr>
                <w:sz w:val="20"/>
                <w:szCs w:val="16"/>
              </w:rPr>
            </w:pPr>
            <w:r w:rsidRPr="0028295F">
              <w:rPr>
                <w:sz w:val="20"/>
                <w:szCs w:val="16"/>
              </w:rPr>
              <w:t>Depreciation = $</w:t>
            </w:r>
            <w:r w:rsidR="00FA4D49">
              <w:rPr>
                <w:sz w:val="20"/>
                <w:szCs w:val="16"/>
              </w:rPr>
              <w:t>24,61</w:t>
            </w:r>
            <w:r w:rsidR="00385A18">
              <w:rPr>
                <w:sz w:val="20"/>
                <w:szCs w:val="16"/>
              </w:rPr>
              <w:t>2</w:t>
            </w:r>
          </w:p>
          <w:p w14:paraId="78900469" w14:textId="6590AF9E" w:rsidR="00FA4D49" w:rsidRPr="0028295F" w:rsidRDefault="00FA4D49" w:rsidP="00FA4D49">
            <w:pPr>
              <w:cnfStyle w:val="000000100000" w:firstRow="0" w:lastRow="0" w:firstColumn="0" w:lastColumn="0" w:oddVBand="0" w:evenVBand="0" w:oddHBand="1" w:evenHBand="0" w:firstRowFirstColumn="0" w:firstRowLastColumn="0" w:lastRowFirstColumn="0" w:lastRowLastColumn="0"/>
              <w:rPr>
                <w:sz w:val="20"/>
                <w:szCs w:val="18"/>
              </w:rPr>
            </w:pPr>
            <w:r w:rsidRPr="00FA4D49">
              <w:rPr>
                <w:i/>
                <w:iCs/>
                <w:sz w:val="20"/>
                <w:szCs w:val="16"/>
              </w:rPr>
              <w:t xml:space="preserve">Carrying amount after depreciation = </w:t>
            </w:r>
            <w:r>
              <w:rPr>
                <w:i/>
                <w:iCs/>
                <w:sz w:val="20"/>
                <w:szCs w:val="16"/>
              </w:rPr>
              <w:t>$56,</w:t>
            </w:r>
            <w:r w:rsidR="00385A18">
              <w:rPr>
                <w:i/>
                <w:iCs/>
                <w:sz w:val="20"/>
                <w:szCs w:val="16"/>
              </w:rPr>
              <w:t>230</w:t>
            </w:r>
            <w:r>
              <w:rPr>
                <w:i/>
                <w:iCs/>
                <w:sz w:val="20"/>
                <w:szCs w:val="16"/>
              </w:rPr>
              <w:t xml:space="preserve"> – $24,61</w:t>
            </w:r>
            <w:r w:rsidR="00385A18">
              <w:rPr>
                <w:i/>
                <w:iCs/>
                <w:sz w:val="20"/>
                <w:szCs w:val="16"/>
              </w:rPr>
              <w:t>2</w:t>
            </w:r>
            <w:r>
              <w:rPr>
                <w:i/>
                <w:iCs/>
                <w:sz w:val="20"/>
                <w:szCs w:val="16"/>
              </w:rPr>
              <w:t xml:space="preserve"> = </w:t>
            </w:r>
            <w:r w:rsidRPr="00FA4D49">
              <w:rPr>
                <w:i/>
                <w:iCs/>
                <w:sz w:val="20"/>
                <w:szCs w:val="16"/>
              </w:rPr>
              <w:t>$</w:t>
            </w:r>
            <w:r>
              <w:rPr>
                <w:i/>
                <w:iCs/>
                <w:sz w:val="20"/>
                <w:szCs w:val="16"/>
              </w:rPr>
              <w:t>31,6</w:t>
            </w:r>
            <w:r w:rsidR="00385A18">
              <w:rPr>
                <w:i/>
                <w:iCs/>
                <w:sz w:val="20"/>
                <w:szCs w:val="16"/>
              </w:rPr>
              <w:t>18</w:t>
            </w:r>
          </w:p>
        </w:tc>
        <w:tc>
          <w:tcPr>
            <w:tcW w:w="4710" w:type="dxa"/>
          </w:tcPr>
          <w:p w14:paraId="0A1F2A4B" w14:textId="3BABA958" w:rsidR="00FA4D49" w:rsidRPr="001C4CB4" w:rsidRDefault="00FA4D49" w:rsidP="00FA4D49">
            <w:pPr>
              <w:cnfStyle w:val="000000100000" w:firstRow="0" w:lastRow="0" w:firstColumn="0" w:lastColumn="0" w:oddVBand="0" w:evenVBand="0" w:oddHBand="1" w:evenHBand="0" w:firstRowFirstColumn="0" w:firstRowLastColumn="0" w:lastRowFirstColumn="0" w:lastRowLastColumn="0"/>
              <w:rPr>
                <w:sz w:val="20"/>
                <w:szCs w:val="16"/>
              </w:rPr>
            </w:pPr>
            <w:r w:rsidRPr="001C4CB4">
              <w:rPr>
                <w:sz w:val="20"/>
                <w:szCs w:val="16"/>
              </w:rPr>
              <w:t>Year 2</w:t>
            </w:r>
          </w:p>
          <w:p w14:paraId="68A625AF" w14:textId="6ABFCAE0" w:rsidR="00FA4D49" w:rsidRPr="001C4CB4" w:rsidRDefault="00FA4D49" w:rsidP="00FA4D49">
            <w:pPr>
              <w:cnfStyle w:val="000000100000" w:firstRow="0" w:lastRow="0" w:firstColumn="0" w:lastColumn="0" w:oddVBand="0" w:evenVBand="0" w:oddHBand="1" w:evenHBand="0" w:firstRowFirstColumn="0" w:firstRowLastColumn="0" w:lastRowFirstColumn="0" w:lastRowLastColumn="0"/>
              <w:rPr>
                <w:sz w:val="20"/>
                <w:szCs w:val="16"/>
              </w:rPr>
            </w:pPr>
            <w:r w:rsidRPr="001C4CB4">
              <w:rPr>
                <w:sz w:val="20"/>
                <w:szCs w:val="16"/>
              </w:rPr>
              <w:t>Dr Depreciation Expense P&amp;E    $24,61</w:t>
            </w:r>
            <w:r w:rsidR="00385A18" w:rsidRPr="001C4CB4">
              <w:rPr>
                <w:sz w:val="20"/>
                <w:szCs w:val="16"/>
              </w:rPr>
              <w:t>2</w:t>
            </w:r>
          </w:p>
          <w:p w14:paraId="49008B62" w14:textId="780830EB" w:rsidR="00FA4D49" w:rsidRPr="001C4CB4" w:rsidRDefault="00FA4D49" w:rsidP="00FA4D49">
            <w:pPr>
              <w:ind w:left="720"/>
              <w:cnfStyle w:val="000000100000" w:firstRow="0" w:lastRow="0" w:firstColumn="0" w:lastColumn="0" w:oddVBand="0" w:evenVBand="0" w:oddHBand="1" w:evenHBand="0" w:firstRowFirstColumn="0" w:firstRowLastColumn="0" w:lastRowFirstColumn="0" w:lastRowLastColumn="0"/>
              <w:rPr>
                <w:sz w:val="20"/>
                <w:szCs w:val="16"/>
              </w:rPr>
            </w:pPr>
            <w:r w:rsidRPr="001C4CB4">
              <w:rPr>
                <w:sz w:val="20"/>
                <w:szCs w:val="16"/>
              </w:rPr>
              <w:t>Cr Accumulated Depreciation    $24,61</w:t>
            </w:r>
            <w:r w:rsidR="00385A18" w:rsidRPr="001C4CB4">
              <w:rPr>
                <w:sz w:val="20"/>
                <w:szCs w:val="16"/>
              </w:rPr>
              <w:t>2</w:t>
            </w:r>
          </w:p>
          <w:p w14:paraId="526C5BB3" w14:textId="34EFFC27" w:rsidR="0028295F" w:rsidRPr="001C4CB4" w:rsidRDefault="00FA4D49" w:rsidP="00FA4D49">
            <w:pPr>
              <w:ind w:left="1440" w:hanging="1440"/>
              <w:cnfStyle w:val="000000100000" w:firstRow="0" w:lastRow="0" w:firstColumn="0" w:lastColumn="0" w:oddVBand="0" w:evenVBand="0" w:oddHBand="1" w:evenHBand="0" w:firstRowFirstColumn="0" w:firstRowLastColumn="0" w:lastRowFirstColumn="0" w:lastRowLastColumn="0"/>
              <w:rPr>
                <w:sz w:val="20"/>
                <w:szCs w:val="18"/>
              </w:rPr>
            </w:pPr>
            <w:r w:rsidRPr="001C4CB4">
              <w:rPr>
                <w:i/>
                <w:iCs/>
                <w:sz w:val="20"/>
                <w:szCs w:val="16"/>
              </w:rPr>
              <w:t>To recognise annual depreciation expense</w:t>
            </w:r>
          </w:p>
        </w:tc>
      </w:tr>
      <w:tr w:rsidR="00FA4D49" w:rsidRPr="000F1B6B" w14:paraId="0C27D70D" w14:textId="77777777" w:rsidTr="00DF6F5B">
        <w:trPr>
          <w:trHeight w:val="2002"/>
        </w:trPr>
        <w:tc>
          <w:tcPr>
            <w:cnfStyle w:val="001000000000" w:firstRow="0" w:lastRow="0" w:firstColumn="1" w:lastColumn="0" w:oddVBand="0" w:evenVBand="0" w:oddHBand="0" w:evenHBand="0" w:firstRowFirstColumn="0" w:firstRowLastColumn="0" w:lastRowFirstColumn="0" w:lastRowLastColumn="0"/>
            <w:tcW w:w="4710" w:type="dxa"/>
            <w:vMerge/>
          </w:tcPr>
          <w:p w14:paraId="792830E2" w14:textId="77777777" w:rsidR="00FA4D49" w:rsidRPr="00B37E78" w:rsidRDefault="00FA4D49" w:rsidP="00FA4D49">
            <w:pPr>
              <w:rPr>
                <w:b w:val="0"/>
                <w:bCs w:val="0"/>
                <w:sz w:val="20"/>
                <w:szCs w:val="16"/>
              </w:rPr>
            </w:pPr>
          </w:p>
        </w:tc>
        <w:tc>
          <w:tcPr>
            <w:tcW w:w="4710" w:type="dxa"/>
          </w:tcPr>
          <w:p w14:paraId="123D522E" w14:textId="577F6574" w:rsidR="00FA4D49" w:rsidRPr="0028295F" w:rsidRDefault="00FA4D49" w:rsidP="00FA4D49">
            <w:pPr>
              <w:cnfStyle w:val="000000000000" w:firstRow="0" w:lastRow="0" w:firstColumn="0" w:lastColumn="0" w:oddVBand="0" w:evenVBand="0" w:oddHBand="0" w:evenHBand="0" w:firstRowFirstColumn="0" w:firstRowLastColumn="0" w:lastRowFirstColumn="0" w:lastRowLastColumn="0"/>
              <w:rPr>
                <w:sz w:val="20"/>
                <w:szCs w:val="14"/>
              </w:rPr>
            </w:pPr>
            <w:r w:rsidRPr="0028295F">
              <w:rPr>
                <w:sz w:val="20"/>
                <w:szCs w:val="14"/>
              </w:rPr>
              <w:t xml:space="preserve">Year </w:t>
            </w:r>
            <w:r>
              <w:rPr>
                <w:sz w:val="20"/>
                <w:szCs w:val="14"/>
              </w:rPr>
              <w:t>3</w:t>
            </w:r>
          </w:p>
          <w:p w14:paraId="558671C5" w14:textId="5AF69066" w:rsidR="00FA4D49" w:rsidRPr="0028295F" w:rsidRDefault="00FA4D49" w:rsidP="00FA4D49">
            <w:pPr>
              <w:ind w:left="720"/>
              <w:cnfStyle w:val="000000000000" w:firstRow="0" w:lastRow="0" w:firstColumn="0" w:lastColumn="0" w:oddVBand="0" w:evenVBand="0" w:oddHBand="0" w:evenHBand="0" w:firstRowFirstColumn="0" w:firstRowLastColumn="0" w:lastRowFirstColumn="0" w:lastRowLastColumn="0"/>
              <w:rPr>
                <w:sz w:val="20"/>
                <w:szCs w:val="14"/>
              </w:rPr>
            </w:pPr>
            <w:r w:rsidRPr="0028295F">
              <w:rPr>
                <w:sz w:val="20"/>
                <w:szCs w:val="14"/>
              </w:rPr>
              <w:t>Depreciation =</w:t>
            </w:r>
            <w:r>
              <w:rPr>
                <w:sz w:val="20"/>
                <w:szCs w:val="14"/>
              </w:rPr>
              <w:t xml:space="preserve"> $31,6</w:t>
            </w:r>
            <w:r w:rsidR="00385A18">
              <w:rPr>
                <w:sz w:val="20"/>
                <w:szCs w:val="14"/>
              </w:rPr>
              <w:t>18</w:t>
            </w:r>
            <w:r w:rsidRPr="0028295F">
              <w:rPr>
                <w:sz w:val="20"/>
                <w:szCs w:val="14"/>
              </w:rPr>
              <w:t xml:space="preserve"> x 43.77%</w:t>
            </w:r>
          </w:p>
          <w:p w14:paraId="21C78236" w14:textId="4A107E68" w:rsidR="00FA4D49" w:rsidRDefault="00FA4D49" w:rsidP="00FA4D49">
            <w:pPr>
              <w:ind w:left="2160" w:hanging="1440"/>
              <w:cnfStyle w:val="000000000000" w:firstRow="0" w:lastRow="0" w:firstColumn="0" w:lastColumn="0" w:oddVBand="0" w:evenVBand="0" w:oddHBand="0" w:evenHBand="0" w:firstRowFirstColumn="0" w:firstRowLastColumn="0" w:lastRowFirstColumn="0" w:lastRowLastColumn="0"/>
              <w:rPr>
                <w:sz w:val="20"/>
                <w:szCs w:val="16"/>
              </w:rPr>
            </w:pPr>
            <w:r w:rsidRPr="0028295F">
              <w:rPr>
                <w:sz w:val="20"/>
                <w:szCs w:val="16"/>
              </w:rPr>
              <w:t>Depreciation = $</w:t>
            </w:r>
            <w:r>
              <w:rPr>
                <w:sz w:val="20"/>
                <w:szCs w:val="16"/>
              </w:rPr>
              <w:t>13,</w:t>
            </w:r>
            <w:r w:rsidR="00385A18">
              <w:rPr>
                <w:sz w:val="20"/>
                <w:szCs w:val="16"/>
              </w:rPr>
              <w:t>839</w:t>
            </w:r>
          </w:p>
          <w:p w14:paraId="0A0AF911" w14:textId="6D71F42D" w:rsidR="00FA4D49" w:rsidRPr="0028295F" w:rsidRDefault="00FA4D49" w:rsidP="00FA4D49">
            <w:pPr>
              <w:cnfStyle w:val="000000000000" w:firstRow="0" w:lastRow="0" w:firstColumn="0" w:lastColumn="0" w:oddVBand="0" w:evenVBand="0" w:oddHBand="0" w:evenHBand="0" w:firstRowFirstColumn="0" w:firstRowLastColumn="0" w:lastRowFirstColumn="0" w:lastRowLastColumn="0"/>
              <w:rPr>
                <w:sz w:val="20"/>
                <w:szCs w:val="18"/>
              </w:rPr>
            </w:pPr>
            <w:r w:rsidRPr="00FA4D49">
              <w:rPr>
                <w:i/>
                <w:iCs/>
                <w:sz w:val="20"/>
                <w:szCs w:val="16"/>
              </w:rPr>
              <w:t xml:space="preserve">Carrying amount after depreciation = </w:t>
            </w:r>
            <w:r>
              <w:rPr>
                <w:i/>
                <w:iCs/>
                <w:sz w:val="20"/>
                <w:szCs w:val="16"/>
              </w:rPr>
              <w:t>$31,6</w:t>
            </w:r>
            <w:r w:rsidR="00385A18">
              <w:rPr>
                <w:i/>
                <w:iCs/>
                <w:sz w:val="20"/>
                <w:szCs w:val="16"/>
              </w:rPr>
              <w:t>18</w:t>
            </w:r>
            <w:r>
              <w:rPr>
                <w:i/>
                <w:iCs/>
                <w:sz w:val="20"/>
                <w:szCs w:val="16"/>
              </w:rPr>
              <w:t xml:space="preserve"> - $13,</w:t>
            </w:r>
            <w:r w:rsidR="00385A18">
              <w:rPr>
                <w:i/>
                <w:iCs/>
                <w:sz w:val="20"/>
                <w:szCs w:val="16"/>
              </w:rPr>
              <w:t>839</w:t>
            </w:r>
            <w:r>
              <w:rPr>
                <w:i/>
                <w:iCs/>
                <w:sz w:val="20"/>
                <w:szCs w:val="16"/>
              </w:rPr>
              <w:t xml:space="preserve"> = </w:t>
            </w:r>
            <w:r w:rsidRPr="00FA4D49">
              <w:rPr>
                <w:i/>
                <w:iCs/>
                <w:sz w:val="20"/>
                <w:szCs w:val="16"/>
              </w:rPr>
              <w:t>$</w:t>
            </w:r>
            <w:r>
              <w:rPr>
                <w:i/>
                <w:iCs/>
                <w:sz w:val="20"/>
                <w:szCs w:val="16"/>
              </w:rPr>
              <w:t>17,</w:t>
            </w:r>
            <w:r w:rsidR="00385A18">
              <w:rPr>
                <w:i/>
                <w:iCs/>
                <w:sz w:val="20"/>
                <w:szCs w:val="16"/>
              </w:rPr>
              <w:t>779</w:t>
            </w:r>
          </w:p>
        </w:tc>
        <w:tc>
          <w:tcPr>
            <w:tcW w:w="4710" w:type="dxa"/>
          </w:tcPr>
          <w:p w14:paraId="5A13D0B6" w14:textId="260417B9" w:rsidR="00FA4D49" w:rsidRPr="001C4CB4" w:rsidRDefault="00FA4D49" w:rsidP="00FA4D49">
            <w:pPr>
              <w:cnfStyle w:val="000000000000" w:firstRow="0" w:lastRow="0" w:firstColumn="0" w:lastColumn="0" w:oddVBand="0" w:evenVBand="0" w:oddHBand="0" w:evenHBand="0" w:firstRowFirstColumn="0" w:firstRowLastColumn="0" w:lastRowFirstColumn="0" w:lastRowLastColumn="0"/>
              <w:rPr>
                <w:sz w:val="20"/>
                <w:szCs w:val="16"/>
              </w:rPr>
            </w:pPr>
            <w:r w:rsidRPr="001C4CB4">
              <w:rPr>
                <w:sz w:val="20"/>
                <w:szCs w:val="16"/>
              </w:rPr>
              <w:t>Year 3</w:t>
            </w:r>
          </w:p>
          <w:p w14:paraId="453AC4A3" w14:textId="3C1D1846" w:rsidR="00FA4D49" w:rsidRPr="001C4CB4" w:rsidRDefault="00FA4D49" w:rsidP="00FA4D49">
            <w:pPr>
              <w:cnfStyle w:val="000000000000" w:firstRow="0" w:lastRow="0" w:firstColumn="0" w:lastColumn="0" w:oddVBand="0" w:evenVBand="0" w:oddHBand="0" w:evenHBand="0" w:firstRowFirstColumn="0" w:firstRowLastColumn="0" w:lastRowFirstColumn="0" w:lastRowLastColumn="0"/>
              <w:rPr>
                <w:sz w:val="20"/>
                <w:szCs w:val="16"/>
              </w:rPr>
            </w:pPr>
            <w:r w:rsidRPr="001C4CB4">
              <w:rPr>
                <w:sz w:val="20"/>
                <w:szCs w:val="16"/>
              </w:rPr>
              <w:t>Dr Depreciation Expense P&amp;E    $13,</w:t>
            </w:r>
            <w:r w:rsidR="00385A18" w:rsidRPr="001C4CB4">
              <w:rPr>
                <w:sz w:val="20"/>
                <w:szCs w:val="16"/>
              </w:rPr>
              <w:t>839</w:t>
            </w:r>
          </w:p>
          <w:p w14:paraId="7A9677FB" w14:textId="35C75D42" w:rsidR="00FA4D49" w:rsidRPr="001C4CB4" w:rsidRDefault="00FA4D49" w:rsidP="00FA4D49">
            <w:pPr>
              <w:ind w:left="720"/>
              <w:cnfStyle w:val="000000000000" w:firstRow="0" w:lastRow="0" w:firstColumn="0" w:lastColumn="0" w:oddVBand="0" w:evenVBand="0" w:oddHBand="0" w:evenHBand="0" w:firstRowFirstColumn="0" w:firstRowLastColumn="0" w:lastRowFirstColumn="0" w:lastRowLastColumn="0"/>
              <w:rPr>
                <w:sz w:val="20"/>
                <w:szCs w:val="16"/>
              </w:rPr>
            </w:pPr>
            <w:r w:rsidRPr="001C4CB4">
              <w:rPr>
                <w:sz w:val="20"/>
                <w:szCs w:val="16"/>
              </w:rPr>
              <w:t>Cr Accumulated Depreciation    $13,</w:t>
            </w:r>
            <w:r w:rsidR="00385A18" w:rsidRPr="001C4CB4">
              <w:rPr>
                <w:sz w:val="20"/>
                <w:szCs w:val="16"/>
              </w:rPr>
              <w:t>839</w:t>
            </w:r>
          </w:p>
          <w:p w14:paraId="15E84EE8" w14:textId="7985BF0F" w:rsidR="00FA4D49" w:rsidRPr="001C4CB4" w:rsidRDefault="00FA4D49" w:rsidP="00FA4D49">
            <w:pPr>
              <w:ind w:left="1440" w:hanging="1440"/>
              <w:cnfStyle w:val="000000000000" w:firstRow="0" w:lastRow="0" w:firstColumn="0" w:lastColumn="0" w:oddVBand="0" w:evenVBand="0" w:oddHBand="0" w:evenHBand="0" w:firstRowFirstColumn="0" w:firstRowLastColumn="0" w:lastRowFirstColumn="0" w:lastRowLastColumn="0"/>
              <w:rPr>
                <w:sz w:val="20"/>
                <w:szCs w:val="18"/>
              </w:rPr>
            </w:pPr>
            <w:r w:rsidRPr="001C4CB4">
              <w:rPr>
                <w:i/>
                <w:iCs/>
                <w:sz w:val="20"/>
                <w:szCs w:val="16"/>
              </w:rPr>
              <w:t>To recognise annual depreciation expense</w:t>
            </w:r>
          </w:p>
        </w:tc>
      </w:tr>
      <w:tr w:rsidR="00FA4D49" w:rsidRPr="000F1B6B" w14:paraId="7390A99B" w14:textId="77777777" w:rsidTr="00DF6F5B">
        <w:trPr>
          <w:cnfStyle w:val="000000100000" w:firstRow="0" w:lastRow="0" w:firstColumn="0" w:lastColumn="0" w:oddVBand="0" w:evenVBand="0" w:oddHBand="1" w:evenHBand="0" w:firstRowFirstColumn="0" w:firstRowLastColumn="0" w:lastRowFirstColumn="0" w:lastRowLastColumn="0"/>
          <w:trHeight w:val="2002"/>
        </w:trPr>
        <w:tc>
          <w:tcPr>
            <w:cnfStyle w:val="001000000000" w:firstRow="0" w:lastRow="0" w:firstColumn="1" w:lastColumn="0" w:oddVBand="0" w:evenVBand="0" w:oddHBand="0" w:evenHBand="0" w:firstRowFirstColumn="0" w:firstRowLastColumn="0" w:lastRowFirstColumn="0" w:lastRowLastColumn="0"/>
            <w:tcW w:w="4710" w:type="dxa"/>
            <w:vMerge/>
          </w:tcPr>
          <w:p w14:paraId="6F71CD1C" w14:textId="77777777" w:rsidR="00FA4D49" w:rsidRPr="00B37E78" w:rsidRDefault="00FA4D49" w:rsidP="00FA4D49">
            <w:pPr>
              <w:rPr>
                <w:b w:val="0"/>
                <w:bCs w:val="0"/>
                <w:sz w:val="20"/>
                <w:szCs w:val="16"/>
              </w:rPr>
            </w:pPr>
          </w:p>
        </w:tc>
        <w:tc>
          <w:tcPr>
            <w:tcW w:w="4710" w:type="dxa"/>
          </w:tcPr>
          <w:p w14:paraId="3E75CB34" w14:textId="3E81A031" w:rsidR="00FA4D49" w:rsidRPr="0028295F" w:rsidRDefault="00FA4D49" w:rsidP="00FA4D49">
            <w:pPr>
              <w:cnfStyle w:val="000000100000" w:firstRow="0" w:lastRow="0" w:firstColumn="0" w:lastColumn="0" w:oddVBand="0" w:evenVBand="0" w:oddHBand="1" w:evenHBand="0" w:firstRowFirstColumn="0" w:firstRowLastColumn="0" w:lastRowFirstColumn="0" w:lastRowLastColumn="0"/>
              <w:rPr>
                <w:sz w:val="20"/>
                <w:szCs w:val="14"/>
              </w:rPr>
            </w:pPr>
            <w:r w:rsidRPr="0028295F">
              <w:rPr>
                <w:sz w:val="20"/>
                <w:szCs w:val="14"/>
              </w:rPr>
              <w:t xml:space="preserve">Year </w:t>
            </w:r>
            <w:r>
              <w:rPr>
                <w:sz w:val="20"/>
                <w:szCs w:val="14"/>
              </w:rPr>
              <w:t>4</w:t>
            </w:r>
          </w:p>
          <w:p w14:paraId="48016A9F" w14:textId="3B673629" w:rsidR="00FA4D49" w:rsidRPr="0028295F" w:rsidRDefault="00FA4D49" w:rsidP="00FA4D49">
            <w:pPr>
              <w:ind w:left="720"/>
              <w:cnfStyle w:val="000000100000" w:firstRow="0" w:lastRow="0" w:firstColumn="0" w:lastColumn="0" w:oddVBand="0" w:evenVBand="0" w:oddHBand="1" w:evenHBand="0" w:firstRowFirstColumn="0" w:firstRowLastColumn="0" w:lastRowFirstColumn="0" w:lastRowLastColumn="0"/>
              <w:rPr>
                <w:sz w:val="20"/>
                <w:szCs w:val="14"/>
              </w:rPr>
            </w:pPr>
            <w:r w:rsidRPr="0028295F">
              <w:rPr>
                <w:sz w:val="20"/>
                <w:szCs w:val="14"/>
              </w:rPr>
              <w:t>Depreciation =</w:t>
            </w:r>
            <w:r>
              <w:rPr>
                <w:sz w:val="20"/>
                <w:szCs w:val="14"/>
              </w:rPr>
              <w:t xml:space="preserve"> $17,</w:t>
            </w:r>
            <w:r w:rsidR="00385A18">
              <w:rPr>
                <w:sz w:val="20"/>
                <w:szCs w:val="14"/>
              </w:rPr>
              <w:t>779</w:t>
            </w:r>
            <w:r w:rsidRPr="0028295F">
              <w:rPr>
                <w:sz w:val="20"/>
                <w:szCs w:val="14"/>
              </w:rPr>
              <w:t xml:space="preserve"> x 43.77%</w:t>
            </w:r>
          </w:p>
          <w:p w14:paraId="796442B4" w14:textId="2AE8BBC5" w:rsidR="00FA4D49" w:rsidRDefault="00FA4D49" w:rsidP="00FA4D49">
            <w:pPr>
              <w:ind w:left="2160" w:hanging="1440"/>
              <w:cnfStyle w:val="000000100000" w:firstRow="0" w:lastRow="0" w:firstColumn="0" w:lastColumn="0" w:oddVBand="0" w:evenVBand="0" w:oddHBand="1" w:evenHBand="0" w:firstRowFirstColumn="0" w:firstRowLastColumn="0" w:lastRowFirstColumn="0" w:lastRowLastColumn="0"/>
              <w:rPr>
                <w:sz w:val="20"/>
                <w:szCs w:val="16"/>
              </w:rPr>
            </w:pPr>
            <w:r w:rsidRPr="0028295F">
              <w:rPr>
                <w:sz w:val="20"/>
                <w:szCs w:val="16"/>
              </w:rPr>
              <w:t>Depreciation = $</w:t>
            </w:r>
            <w:r w:rsidR="00385A18">
              <w:rPr>
                <w:sz w:val="20"/>
                <w:szCs w:val="16"/>
              </w:rPr>
              <w:t>7,</w:t>
            </w:r>
            <w:r w:rsidR="001C4CB4">
              <w:rPr>
                <w:sz w:val="20"/>
                <w:szCs w:val="16"/>
              </w:rPr>
              <w:t>781</w:t>
            </w:r>
          </w:p>
          <w:p w14:paraId="3D78414B" w14:textId="676F5998" w:rsidR="001C4CB4" w:rsidRDefault="001C4CB4" w:rsidP="001C4CB4">
            <w:pPr>
              <w:cnfStyle w:val="000000100000" w:firstRow="0" w:lastRow="0" w:firstColumn="0" w:lastColumn="0" w:oddVBand="0" w:evenVBand="0" w:oddHBand="1" w:evenHBand="0" w:firstRowFirstColumn="0" w:firstRowLastColumn="0" w:lastRowFirstColumn="0" w:lastRowLastColumn="0"/>
              <w:rPr>
                <w:sz w:val="20"/>
                <w:szCs w:val="16"/>
              </w:rPr>
            </w:pPr>
            <w:r>
              <w:rPr>
                <w:sz w:val="20"/>
                <w:szCs w:val="16"/>
              </w:rPr>
              <w:t>However as this would take depreciation below the residual value of $10,000 ($9,998)</w:t>
            </w:r>
          </w:p>
          <w:p w14:paraId="77FBF7A3" w14:textId="608DBB73" w:rsidR="001C4CB4" w:rsidRDefault="001C4CB4" w:rsidP="00FA4D49">
            <w:pPr>
              <w:ind w:left="2160" w:hanging="1440"/>
              <w:cnfStyle w:val="000000100000" w:firstRow="0" w:lastRow="0" w:firstColumn="0" w:lastColumn="0" w:oddVBand="0" w:evenVBand="0" w:oddHBand="1" w:evenHBand="0" w:firstRowFirstColumn="0" w:firstRowLastColumn="0" w:lastRowFirstColumn="0" w:lastRowLastColumn="0"/>
              <w:rPr>
                <w:sz w:val="20"/>
                <w:szCs w:val="16"/>
              </w:rPr>
            </w:pPr>
            <w:r>
              <w:rPr>
                <w:sz w:val="20"/>
                <w:szCs w:val="16"/>
              </w:rPr>
              <w:t>Depreciation = $17,779 - $10,000</w:t>
            </w:r>
          </w:p>
          <w:p w14:paraId="385D1B05" w14:textId="01C6D82F" w:rsidR="001C4CB4" w:rsidRDefault="001C4CB4" w:rsidP="00FA4D49">
            <w:pPr>
              <w:ind w:left="2160" w:hanging="1440"/>
              <w:cnfStyle w:val="000000100000" w:firstRow="0" w:lastRow="0" w:firstColumn="0" w:lastColumn="0" w:oddVBand="0" w:evenVBand="0" w:oddHBand="1" w:evenHBand="0" w:firstRowFirstColumn="0" w:firstRowLastColumn="0" w:lastRowFirstColumn="0" w:lastRowLastColumn="0"/>
              <w:rPr>
                <w:sz w:val="20"/>
                <w:szCs w:val="16"/>
              </w:rPr>
            </w:pPr>
            <w:r>
              <w:rPr>
                <w:sz w:val="20"/>
                <w:szCs w:val="16"/>
              </w:rPr>
              <w:t>Depreciation = $7,779</w:t>
            </w:r>
          </w:p>
          <w:p w14:paraId="0A8D43B9" w14:textId="746AAF97" w:rsidR="00FA4D49" w:rsidRPr="0028295F" w:rsidRDefault="00FA4D49" w:rsidP="00FA4D49">
            <w:pPr>
              <w:cnfStyle w:val="000000100000" w:firstRow="0" w:lastRow="0" w:firstColumn="0" w:lastColumn="0" w:oddVBand="0" w:evenVBand="0" w:oddHBand="1" w:evenHBand="0" w:firstRowFirstColumn="0" w:firstRowLastColumn="0" w:lastRowFirstColumn="0" w:lastRowLastColumn="0"/>
              <w:rPr>
                <w:sz w:val="20"/>
                <w:szCs w:val="18"/>
              </w:rPr>
            </w:pPr>
            <w:r w:rsidRPr="00FA4D49">
              <w:rPr>
                <w:i/>
                <w:iCs/>
                <w:sz w:val="20"/>
                <w:szCs w:val="16"/>
              </w:rPr>
              <w:t xml:space="preserve">Carrying amount after depreciation = </w:t>
            </w:r>
            <w:r>
              <w:rPr>
                <w:i/>
                <w:iCs/>
                <w:sz w:val="20"/>
                <w:szCs w:val="16"/>
              </w:rPr>
              <w:t>$17,</w:t>
            </w:r>
            <w:r w:rsidR="001C4CB4">
              <w:rPr>
                <w:i/>
                <w:iCs/>
                <w:sz w:val="20"/>
                <w:szCs w:val="16"/>
              </w:rPr>
              <w:t>779</w:t>
            </w:r>
            <w:r>
              <w:rPr>
                <w:i/>
                <w:iCs/>
                <w:sz w:val="20"/>
                <w:szCs w:val="16"/>
              </w:rPr>
              <w:t xml:space="preserve"> - $7,</w:t>
            </w:r>
            <w:r w:rsidR="001C4CB4">
              <w:rPr>
                <w:i/>
                <w:iCs/>
                <w:sz w:val="20"/>
                <w:szCs w:val="16"/>
              </w:rPr>
              <w:t>779</w:t>
            </w:r>
            <w:r>
              <w:rPr>
                <w:i/>
                <w:iCs/>
                <w:sz w:val="20"/>
                <w:szCs w:val="16"/>
              </w:rPr>
              <w:t xml:space="preserve"> = </w:t>
            </w:r>
            <w:r w:rsidRPr="00FA4D49">
              <w:rPr>
                <w:i/>
                <w:iCs/>
                <w:sz w:val="20"/>
                <w:szCs w:val="16"/>
              </w:rPr>
              <w:t>$</w:t>
            </w:r>
            <w:r>
              <w:rPr>
                <w:i/>
                <w:iCs/>
                <w:sz w:val="20"/>
                <w:szCs w:val="16"/>
              </w:rPr>
              <w:t>10,0</w:t>
            </w:r>
            <w:r w:rsidR="001C4CB4">
              <w:rPr>
                <w:i/>
                <w:iCs/>
                <w:sz w:val="20"/>
                <w:szCs w:val="16"/>
              </w:rPr>
              <w:t>00</w:t>
            </w:r>
          </w:p>
        </w:tc>
        <w:tc>
          <w:tcPr>
            <w:tcW w:w="4710" w:type="dxa"/>
          </w:tcPr>
          <w:p w14:paraId="7AAC18FB" w14:textId="7BCB3796" w:rsidR="00FA4D49" w:rsidRPr="001C4CB4" w:rsidRDefault="00FA4D49" w:rsidP="00FA4D49">
            <w:pPr>
              <w:cnfStyle w:val="000000100000" w:firstRow="0" w:lastRow="0" w:firstColumn="0" w:lastColumn="0" w:oddVBand="0" w:evenVBand="0" w:oddHBand="1" w:evenHBand="0" w:firstRowFirstColumn="0" w:firstRowLastColumn="0" w:lastRowFirstColumn="0" w:lastRowLastColumn="0"/>
              <w:rPr>
                <w:sz w:val="20"/>
                <w:szCs w:val="16"/>
              </w:rPr>
            </w:pPr>
            <w:r w:rsidRPr="001C4CB4">
              <w:rPr>
                <w:sz w:val="20"/>
                <w:szCs w:val="16"/>
              </w:rPr>
              <w:t xml:space="preserve">Year </w:t>
            </w:r>
            <w:r w:rsidR="001C4CB4" w:rsidRPr="001C4CB4">
              <w:rPr>
                <w:sz w:val="20"/>
                <w:szCs w:val="16"/>
              </w:rPr>
              <w:t>4</w:t>
            </w:r>
          </w:p>
          <w:p w14:paraId="37473D2F" w14:textId="7BAA5846" w:rsidR="00FA4D49" w:rsidRPr="001C4CB4" w:rsidRDefault="00FA4D49" w:rsidP="00FA4D49">
            <w:pPr>
              <w:cnfStyle w:val="000000100000" w:firstRow="0" w:lastRow="0" w:firstColumn="0" w:lastColumn="0" w:oddVBand="0" w:evenVBand="0" w:oddHBand="1" w:evenHBand="0" w:firstRowFirstColumn="0" w:firstRowLastColumn="0" w:lastRowFirstColumn="0" w:lastRowLastColumn="0"/>
              <w:rPr>
                <w:sz w:val="20"/>
                <w:szCs w:val="16"/>
              </w:rPr>
            </w:pPr>
            <w:r w:rsidRPr="001C4CB4">
              <w:rPr>
                <w:sz w:val="20"/>
                <w:szCs w:val="16"/>
              </w:rPr>
              <w:t>Dr Depreciation Expense P&amp;E    $</w:t>
            </w:r>
            <w:r w:rsidR="001C4CB4" w:rsidRPr="001C4CB4">
              <w:rPr>
                <w:sz w:val="20"/>
                <w:szCs w:val="16"/>
              </w:rPr>
              <w:t>7,779</w:t>
            </w:r>
          </w:p>
          <w:p w14:paraId="43031269" w14:textId="7469E111" w:rsidR="00FA4D49" w:rsidRPr="001C4CB4" w:rsidRDefault="00FA4D49" w:rsidP="00FA4D49">
            <w:pPr>
              <w:ind w:left="720"/>
              <w:cnfStyle w:val="000000100000" w:firstRow="0" w:lastRow="0" w:firstColumn="0" w:lastColumn="0" w:oddVBand="0" w:evenVBand="0" w:oddHBand="1" w:evenHBand="0" w:firstRowFirstColumn="0" w:firstRowLastColumn="0" w:lastRowFirstColumn="0" w:lastRowLastColumn="0"/>
              <w:rPr>
                <w:sz w:val="20"/>
                <w:szCs w:val="16"/>
              </w:rPr>
            </w:pPr>
            <w:r w:rsidRPr="001C4CB4">
              <w:rPr>
                <w:sz w:val="20"/>
                <w:szCs w:val="16"/>
              </w:rPr>
              <w:t>Cr Accumulated Depreciation    $</w:t>
            </w:r>
            <w:r w:rsidR="001C4CB4" w:rsidRPr="001C4CB4">
              <w:rPr>
                <w:sz w:val="20"/>
                <w:szCs w:val="16"/>
              </w:rPr>
              <w:t>7,779</w:t>
            </w:r>
          </w:p>
          <w:p w14:paraId="7BD69EA2" w14:textId="67E613EB" w:rsidR="00FA4D49" w:rsidRPr="001C4CB4" w:rsidRDefault="00FA4D49" w:rsidP="00FA4D49">
            <w:pPr>
              <w:ind w:left="1440" w:hanging="1440"/>
              <w:cnfStyle w:val="000000100000" w:firstRow="0" w:lastRow="0" w:firstColumn="0" w:lastColumn="0" w:oddVBand="0" w:evenVBand="0" w:oddHBand="1" w:evenHBand="0" w:firstRowFirstColumn="0" w:firstRowLastColumn="0" w:lastRowFirstColumn="0" w:lastRowLastColumn="0"/>
              <w:rPr>
                <w:sz w:val="20"/>
                <w:szCs w:val="18"/>
              </w:rPr>
            </w:pPr>
            <w:r w:rsidRPr="001C4CB4">
              <w:rPr>
                <w:i/>
                <w:iCs/>
                <w:sz w:val="20"/>
                <w:szCs w:val="16"/>
              </w:rPr>
              <w:t>To recognise annual depreciation expense</w:t>
            </w:r>
          </w:p>
        </w:tc>
      </w:tr>
      <w:tr w:rsidR="00FA4D49" w:rsidRPr="000F1B6B" w14:paraId="62E7A275" w14:textId="77777777" w:rsidTr="00BD6D26">
        <w:trPr>
          <w:trHeight w:val="933"/>
        </w:trPr>
        <w:tc>
          <w:tcPr>
            <w:cnfStyle w:val="001000000000" w:firstRow="0" w:lastRow="0" w:firstColumn="1" w:lastColumn="0" w:oddVBand="0" w:evenVBand="0" w:oddHBand="0" w:evenHBand="0" w:firstRowFirstColumn="0" w:firstRowLastColumn="0" w:lastRowFirstColumn="0" w:lastRowLastColumn="0"/>
            <w:tcW w:w="4710" w:type="dxa"/>
            <w:vMerge w:val="restart"/>
          </w:tcPr>
          <w:p w14:paraId="3007683C" w14:textId="03A0F901" w:rsidR="00FA4D49" w:rsidRPr="00B37E78" w:rsidRDefault="00FA4D49" w:rsidP="00FA4D49">
            <w:pPr>
              <w:rPr>
                <w:b w:val="0"/>
                <w:bCs w:val="0"/>
                <w:sz w:val="20"/>
                <w:szCs w:val="16"/>
              </w:rPr>
            </w:pPr>
            <w:r w:rsidRPr="00B37E78">
              <w:rPr>
                <w:b w:val="0"/>
                <w:bCs w:val="0"/>
                <w:sz w:val="20"/>
                <w:szCs w:val="16"/>
              </w:rPr>
              <w:t>Units of Production Depreciation Expense (Years 1-4)</w:t>
            </w:r>
          </w:p>
        </w:tc>
        <w:tc>
          <w:tcPr>
            <w:tcW w:w="4710" w:type="dxa"/>
          </w:tcPr>
          <w:p w14:paraId="548ABD74" w14:textId="455DD95C" w:rsidR="00FA4D49" w:rsidRPr="0028295F" w:rsidRDefault="00FA4D49" w:rsidP="00FA4D49">
            <w:pPr>
              <w:cnfStyle w:val="000000000000" w:firstRow="0" w:lastRow="0" w:firstColumn="0" w:lastColumn="0" w:oddVBand="0" w:evenVBand="0" w:oddHBand="0" w:evenHBand="0" w:firstRowFirstColumn="0" w:firstRowLastColumn="0" w:lastRowFirstColumn="0" w:lastRowLastColumn="0"/>
              <w:rPr>
                <w:sz w:val="20"/>
              </w:rPr>
            </w:pPr>
            <w:r w:rsidRPr="0028295F">
              <w:rPr>
                <w:sz w:val="20"/>
              </w:rPr>
              <w:t xml:space="preserve">Depreciation Expense = (Total Cost – Residual Value) x (number of units consumed for the period / the expected total number of units consumed) </w:t>
            </w:r>
          </w:p>
          <w:p w14:paraId="6992E4AD" w14:textId="77777777" w:rsidR="00FA4D49" w:rsidRPr="0028295F" w:rsidRDefault="00FA4D49" w:rsidP="00FA4D49">
            <w:pPr>
              <w:cnfStyle w:val="000000000000" w:firstRow="0" w:lastRow="0" w:firstColumn="0" w:lastColumn="0" w:oddVBand="0" w:evenVBand="0" w:oddHBand="0" w:evenHBand="0" w:firstRowFirstColumn="0" w:firstRowLastColumn="0" w:lastRowFirstColumn="0" w:lastRowLastColumn="0"/>
              <w:rPr>
                <w:sz w:val="20"/>
              </w:rPr>
            </w:pPr>
            <w:r w:rsidRPr="0028295F">
              <w:rPr>
                <w:sz w:val="20"/>
              </w:rPr>
              <w:t>Year 1</w:t>
            </w:r>
          </w:p>
          <w:p w14:paraId="435BC35F" w14:textId="77777777" w:rsidR="00FA4D49" w:rsidRPr="0028295F" w:rsidRDefault="00FA4D49" w:rsidP="00FA4D49">
            <w:pPr>
              <w:ind w:left="720"/>
              <w:cnfStyle w:val="000000000000" w:firstRow="0" w:lastRow="0" w:firstColumn="0" w:lastColumn="0" w:oddVBand="0" w:evenVBand="0" w:oddHBand="0" w:evenHBand="0" w:firstRowFirstColumn="0" w:firstRowLastColumn="0" w:lastRowFirstColumn="0" w:lastRowLastColumn="0"/>
              <w:rPr>
                <w:sz w:val="20"/>
              </w:rPr>
            </w:pPr>
            <w:r w:rsidRPr="0028295F">
              <w:rPr>
                <w:sz w:val="20"/>
              </w:rPr>
              <w:t>Depreciation = ($100,000-$10,000) x (17,000/50,000)</w:t>
            </w:r>
          </w:p>
          <w:p w14:paraId="51AF832B" w14:textId="4512BE80" w:rsidR="00FA4D49" w:rsidRPr="0028295F" w:rsidRDefault="00FA4D49" w:rsidP="00FA4D49">
            <w:pPr>
              <w:ind w:left="720"/>
              <w:cnfStyle w:val="000000000000" w:firstRow="0" w:lastRow="0" w:firstColumn="0" w:lastColumn="0" w:oddVBand="0" w:evenVBand="0" w:oddHBand="0" w:evenHBand="0" w:firstRowFirstColumn="0" w:firstRowLastColumn="0" w:lastRowFirstColumn="0" w:lastRowLastColumn="0"/>
              <w:rPr>
                <w:sz w:val="20"/>
              </w:rPr>
            </w:pPr>
            <w:r w:rsidRPr="0028295F">
              <w:rPr>
                <w:sz w:val="20"/>
              </w:rPr>
              <w:t>Depreciation = $30,600</w:t>
            </w:r>
          </w:p>
        </w:tc>
        <w:tc>
          <w:tcPr>
            <w:tcW w:w="4710" w:type="dxa"/>
          </w:tcPr>
          <w:p w14:paraId="484366EB" w14:textId="77777777" w:rsidR="00FA4D49" w:rsidRDefault="00FA4D49" w:rsidP="00FA4D49">
            <w:pPr>
              <w:cnfStyle w:val="000000000000" w:firstRow="0" w:lastRow="0" w:firstColumn="0" w:lastColumn="0" w:oddVBand="0" w:evenVBand="0" w:oddHBand="0" w:evenHBand="0" w:firstRowFirstColumn="0" w:firstRowLastColumn="0" w:lastRowFirstColumn="0" w:lastRowLastColumn="0"/>
              <w:rPr>
                <w:sz w:val="20"/>
                <w:szCs w:val="16"/>
              </w:rPr>
            </w:pPr>
          </w:p>
          <w:p w14:paraId="62EC3EA7" w14:textId="77777777" w:rsidR="00FA4D49" w:rsidRDefault="00FA4D49" w:rsidP="00FA4D49">
            <w:pPr>
              <w:cnfStyle w:val="000000000000" w:firstRow="0" w:lastRow="0" w:firstColumn="0" w:lastColumn="0" w:oddVBand="0" w:evenVBand="0" w:oddHBand="0" w:evenHBand="0" w:firstRowFirstColumn="0" w:firstRowLastColumn="0" w:lastRowFirstColumn="0" w:lastRowLastColumn="0"/>
              <w:rPr>
                <w:sz w:val="20"/>
                <w:szCs w:val="16"/>
              </w:rPr>
            </w:pPr>
          </w:p>
          <w:p w14:paraId="2ED41E58" w14:textId="27BFE752" w:rsidR="00FA4D49" w:rsidRDefault="00FA4D49" w:rsidP="00FA4D49">
            <w:pPr>
              <w:cnfStyle w:val="000000000000" w:firstRow="0" w:lastRow="0" w:firstColumn="0" w:lastColumn="0" w:oddVBand="0" w:evenVBand="0" w:oddHBand="0" w:evenHBand="0" w:firstRowFirstColumn="0" w:firstRowLastColumn="0" w:lastRowFirstColumn="0" w:lastRowLastColumn="0"/>
              <w:rPr>
                <w:sz w:val="20"/>
                <w:szCs w:val="16"/>
              </w:rPr>
            </w:pPr>
            <w:r>
              <w:rPr>
                <w:sz w:val="20"/>
                <w:szCs w:val="16"/>
              </w:rPr>
              <w:t>Year 1</w:t>
            </w:r>
          </w:p>
          <w:p w14:paraId="0C2D1A3B" w14:textId="5E5BE06D" w:rsidR="00FA4D49" w:rsidRDefault="00FA4D49" w:rsidP="00FA4D49">
            <w:pPr>
              <w:cnfStyle w:val="000000000000" w:firstRow="0" w:lastRow="0" w:firstColumn="0" w:lastColumn="0" w:oddVBand="0" w:evenVBand="0" w:oddHBand="0" w:evenHBand="0" w:firstRowFirstColumn="0" w:firstRowLastColumn="0" w:lastRowFirstColumn="0" w:lastRowLastColumn="0"/>
              <w:rPr>
                <w:sz w:val="20"/>
                <w:szCs w:val="16"/>
              </w:rPr>
            </w:pPr>
            <w:r>
              <w:rPr>
                <w:sz w:val="20"/>
                <w:szCs w:val="16"/>
              </w:rPr>
              <w:t>Dr Depreciation Expense P&amp;E    $22,500</w:t>
            </w:r>
          </w:p>
          <w:p w14:paraId="39540B12" w14:textId="77777777" w:rsidR="00FA4D49" w:rsidRDefault="00FA4D49" w:rsidP="00FA4D49">
            <w:pPr>
              <w:ind w:left="720"/>
              <w:cnfStyle w:val="000000000000" w:firstRow="0" w:lastRow="0" w:firstColumn="0" w:lastColumn="0" w:oddVBand="0" w:evenVBand="0" w:oddHBand="0" w:evenHBand="0" w:firstRowFirstColumn="0" w:firstRowLastColumn="0" w:lastRowFirstColumn="0" w:lastRowLastColumn="0"/>
              <w:rPr>
                <w:sz w:val="20"/>
                <w:szCs w:val="16"/>
              </w:rPr>
            </w:pPr>
            <w:r>
              <w:rPr>
                <w:sz w:val="20"/>
                <w:szCs w:val="16"/>
              </w:rPr>
              <w:t>Cr Accumulated Depreciation    $22,500</w:t>
            </w:r>
          </w:p>
          <w:p w14:paraId="73C836B5" w14:textId="5FCE2423" w:rsidR="00FA4D49" w:rsidRPr="00BD6D26" w:rsidRDefault="00FA4D49" w:rsidP="00FA4D49">
            <w:pPr>
              <w:cnfStyle w:val="000000000000" w:firstRow="0" w:lastRow="0" w:firstColumn="0" w:lastColumn="0" w:oddVBand="0" w:evenVBand="0" w:oddHBand="0" w:evenHBand="0" w:firstRowFirstColumn="0" w:firstRowLastColumn="0" w:lastRowFirstColumn="0" w:lastRowLastColumn="0"/>
              <w:rPr>
                <w:i/>
                <w:iCs/>
                <w:sz w:val="20"/>
                <w:szCs w:val="16"/>
              </w:rPr>
            </w:pPr>
            <w:r w:rsidRPr="00A231BF">
              <w:rPr>
                <w:i/>
                <w:iCs/>
                <w:sz w:val="20"/>
                <w:szCs w:val="16"/>
              </w:rPr>
              <w:t xml:space="preserve">To recognise </w:t>
            </w:r>
            <w:r>
              <w:rPr>
                <w:i/>
                <w:iCs/>
                <w:sz w:val="20"/>
                <w:szCs w:val="16"/>
              </w:rPr>
              <w:t xml:space="preserve">annual </w:t>
            </w:r>
            <w:r w:rsidRPr="00A231BF">
              <w:rPr>
                <w:i/>
                <w:iCs/>
                <w:sz w:val="20"/>
                <w:szCs w:val="16"/>
              </w:rPr>
              <w:t>depreciation expense</w:t>
            </w:r>
          </w:p>
        </w:tc>
      </w:tr>
      <w:tr w:rsidR="00FA4D49" w:rsidRPr="000F1B6B" w14:paraId="5A48B31F" w14:textId="77777777" w:rsidTr="00BD6D26">
        <w:trPr>
          <w:cnfStyle w:val="000000100000" w:firstRow="0" w:lastRow="0" w:firstColumn="0" w:lastColumn="0" w:oddVBand="0" w:evenVBand="0" w:oddHBand="1" w:evenHBand="0" w:firstRowFirstColumn="0" w:firstRowLastColumn="0" w:lastRowFirstColumn="0" w:lastRowLastColumn="0"/>
          <w:trHeight w:val="933"/>
        </w:trPr>
        <w:tc>
          <w:tcPr>
            <w:cnfStyle w:val="001000000000" w:firstRow="0" w:lastRow="0" w:firstColumn="1" w:lastColumn="0" w:oddVBand="0" w:evenVBand="0" w:oddHBand="0" w:evenHBand="0" w:firstRowFirstColumn="0" w:firstRowLastColumn="0" w:lastRowFirstColumn="0" w:lastRowLastColumn="0"/>
            <w:tcW w:w="4710" w:type="dxa"/>
            <w:vMerge/>
          </w:tcPr>
          <w:p w14:paraId="0E0C78A8" w14:textId="77777777" w:rsidR="00FA4D49" w:rsidRPr="00B37E78" w:rsidRDefault="00FA4D49" w:rsidP="00FA4D49">
            <w:pPr>
              <w:rPr>
                <w:b w:val="0"/>
                <w:bCs w:val="0"/>
                <w:sz w:val="20"/>
                <w:szCs w:val="16"/>
              </w:rPr>
            </w:pPr>
          </w:p>
        </w:tc>
        <w:tc>
          <w:tcPr>
            <w:tcW w:w="4710" w:type="dxa"/>
          </w:tcPr>
          <w:p w14:paraId="524F85B5" w14:textId="77777777" w:rsidR="00FA4D49" w:rsidRDefault="00FA4D49" w:rsidP="00FA4D49">
            <w:pPr>
              <w:cnfStyle w:val="000000100000" w:firstRow="0" w:lastRow="0" w:firstColumn="0" w:lastColumn="0" w:oddVBand="0" w:evenVBand="0" w:oddHBand="1" w:evenHBand="0" w:firstRowFirstColumn="0" w:firstRowLastColumn="0" w:lastRowFirstColumn="0" w:lastRowLastColumn="0"/>
              <w:rPr>
                <w:sz w:val="20"/>
                <w:szCs w:val="16"/>
              </w:rPr>
            </w:pPr>
            <w:r>
              <w:rPr>
                <w:sz w:val="20"/>
                <w:szCs w:val="16"/>
              </w:rPr>
              <w:t>Year 2</w:t>
            </w:r>
          </w:p>
          <w:p w14:paraId="4FC95D06" w14:textId="77777777" w:rsidR="00FA4D49" w:rsidRDefault="00FA4D49" w:rsidP="00FA4D49">
            <w:pPr>
              <w:ind w:left="720"/>
              <w:cnfStyle w:val="000000100000" w:firstRow="0" w:lastRow="0" w:firstColumn="0" w:lastColumn="0" w:oddVBand="0" w:evenVBand="0" w:oddHBand="1" w:evenHBand="0" w:firstRowFirstColumn="0" w:firstRowLastColumn="0" w:lastRowFirstColumn="0" w:lastRowLastColumn="0"/>
              <w:rPr>
                <w:sz w:val="20"/>
                <w:szCs w:val="16"/>
              </w:rPr>
            </w:pPr>
            <w:r>
              <w:rPr>
                <w:sz w:val="20"/>
                <w:szCs w:val="16"/>
              </w:rPr>
              <w:t>Depreciation = ($100,000-$10,000) x (15,000/50,000)</w:t>
            </w:r>
          </w:p>
          <w:p w14:paraId="5DCE62C2" w14:textId="24301F66" w:rsidR="00FA4D49" w:rsidRPr="00287DA0" w:rsidRDefault="00FA4D49" w:rsidP="00FA4D49">
            <w:pPr>
              <w:ind w:left="720"/>
              <w:cnfStyle w:val="000000100000" w:firstRow="0" w:lastRow="0" w:firstColumn="0" w:lastColumn="0" w:oddVBand="0" w:evenVBand="0" w:oddHBand="1" w:evenHBand="0" w:firstRowFirstColumn="0" w:firstRowLastColumn="0" w:lastRowFirstColumn="0" w:lastRowLastColumn="0"/>
              <w:rPr>
                <w:sz w:val="20"/>
                <w:szCs w:val="16"/>
              </w:rPr>
            </w:pPr>
            <w:r>
              <w:rPr>
                <w:sz w:val="20"/>
                <w:szCs w:val="16"/>
              </w:rPr>
              <w:t>Depreciation = $27,000</w:t>
            </w:r>
          </w:p>
        </w:tc>
        <w:tc>
          <w:tcPr>
            <w:tcW w:w="4710" w:type="dxa"/>
          </w:tcPr>
          <w:p w14:paraId="73789C77" w14:textId="77777777" w:rsidR="00FA4D49" w:rsidRDefault="00FA4D49" w:rsidP="00FA4D49">
            <w:pPr>
              <w:cnfStyle w:val="000000100000" w:firstRow="0" w:lastRow="0" w:firstColumn="0" w:lastColumn="0" w:oddVBand="0" w:evenVBand="0" w:oddHBand="1" w:evenHBand="0" w:firstRowFirstColumn="0" w:firstRowLastColumn="0" w:lastRowFirstColumn="0" w:lastRowLastColumn="0"/>
              <w:rPr>
                <w:sz w:val="20"/>
                <w:szCs w:val="16"/>
              </w:rPr>
            </w:pPr>
            <w:r>
              <w:rPr>
                <w:sz w:val="20"/>
                <w:szCs w:val="16"/>
              </w:rPr>
              <w:t>Year 2</w:t>
            </w:r>
          </w:p>
          <w:p w14:paraId="75178181" w14:textId="77777777" w:rsidR="00FA4D49" w:rsidRDefault="00FA4D49" w:rsidP="00FA4D49">
            <w:pPr>
              <w:cnfStyle w:val="000000100000" w:firstRow="0" w:lastRow="0" w:firstColumn="0" w:lastColumn="0" w:oddVBand="0" w:evenVBand="0" w:oddHBand="1" w:evenHBand="0" w:firstRowFirstColumn="0" w:firstRowLastColumn="0" w:lastRowFirstColumn="0" w:lastRowLastColumn="0"/>
              <w:rPr>
                <w:sz w:val="20"/>
                <w:szCs w:val="16"/>
              </w:rPr>
            </w:pPr>
            <w:r>
              <w:rPr>
                <w:sz w:val="20"/>
                <w:szCs w:val="16"/>
              </w:rPr>
              <w:t>Dr Depreciation Expense P&amp;E    $22,500</w:t>
            </w:r>
          </w:p>
          <w:p w14:paraId="21D030DE" w14:textId="77777777" w:rsidR="00FA4D49" w:rsidRDefault="00FA4D49" w:rsidP="00FA4D49">
            <w:pPr>
              <w:ind w:left="720"/>
              <w:cnfStyle w:val="000000100000" w:firstRow="0" w:lastRow="0" w:firstColumn="0" w:lastColumn="0" w:oddVBand="0" w:evenVBand="0" w:oddHBand="1" w:evenHBand="0" w:firstRowFirstColumn="0" w:firstRowLastColumn="0" w:lastRowFirstColumn="0" w:lastRowLastColumn="0"/>
              <w:rPr>
                <w:sz w:val="20"/>
                <w:szCs w:val="16"/>
              </w:rPr>
            </w:pPr>
            <w:r>
              <w:rPr>
                <w:sz w:val="20"/>
                <w:szCs w:val="16"/>
              </w:rPr>
              <w:t>Cr Accumulated Depreciation    $22,500</w:t>
            </w:r>
          </w:p>
          <w:p w14:paraId="0F7D7045" w14:textId="1A0427C2" w:rsidR="00FA4D49" w:rsidRPr="00287DA0" w:rsidRDefault="00FA4D49" w:rsidP="00FA4D49">
            <w:pPr>
              <w:cnfStyle w:val="000000100000" w:firstRow="0" w:lastRow="0" w:firstColumn="0" w:lastColumn="0" w:oddVBand="0" w:evenVBand="0" w:oddHBand="1" w:evenHBand="0" w:firstRowFirstColumn="0" w:firstRowLastColumn="0" w:lastRowFirstColumn="0" w:lastRowLastColumn="0"/>
              <w:rPr>
                <w:i/>
                <w:iCs/>
                <w:sz w:val="20"/>
                <w:szCs w:val="16"/>
              </w:rPr>
            </w:pPr>
            <w:r w:rsidRPr="00A231BF">
              <w:rPr>
                <w:i/>
                <w:iCs/>
                <w:sz w:val="20"/>
                <w:szCs w:val="16"/>
              </w:rPr>
              <w:t xml:space="preserve">To recognise </w:t>
            </w:r>
            <w:r>
              <w:rPr>
                <w:i/>
                <w:iCs/>
                <w:sz w:val="20"/>
                <w:szCs w:val="16"/>
              </w:rPr>
              <w:t xml:space="preserve">annual </w:t>
            </w:r>
            <w:r w:rsidRPr="00A231BF">
              <w:rPr>
                <w:i/>
                <w:iCs/>
                <w:sz w:val="20"/>
                <w:szCs w:val="16"/>
              </w:rPr>
              <w:t>depreciation expense</w:t>
            </w:r>
          </w:p>
        </w:tc>
      </w:tr>
      <w:tr w:rsidR="00FA4D49" w:rsidRPr="000F1B6B" w14:paraId="6963743D" w14:textId="77777777" w:rsidTr="00BD6D26">
        <w:trPr>
          <w:trHeight w:val="933"/>
        </w:trPr>
        <w:tc>
          <w:tcPr>
            <w:cnfStyle w:val="001000000000" w:firstRow="0" w:lastRow="0" w:firstColumn="1" w:lastColumn="0" w:oddVBand="0" w:evenVBand="0" w:oddHBand="0" w:evenHBand="0" w:firstRowFirstColumn="0" w:firstRowLastColumn="0" w:lastRowFirstColumn="0" w:lastRowLastColumn="0"/>
            <w:tcW w:w="4710" w:type="dxa"/>
            <w:vMerge/>
          </w:tcPr>
          <w:p w14:paraId="320CA4F9" w14:textId="77777777" w:rsidR="00FA4D49" w:rsidRPr="00B37E78" w:rsidRDefault="00FA4D49" w:rsidP="00FA4D49">
            <w:pPr>
              <w:rPr>
                <w:b w:val="0"/>
                <w:bCs w:val="0"/>
                <w:sz w:val="20"/>
                <w:szCs w:val="16"/>
              </w:rPr>
            </w:pPr>
          </w:p>
        </w:tc>
        <w:tc>
          <w:tcPr>
            <w:tcW w:w="4710" w:type="dxa"/>
          </w:tcPr>
          <w:p w14:paraId="6702A645" w14:textId="77777777" w:rsidR="00FA4D49" w:rsidRDefault="00FA4D49" w:rsidP="00FA4D49">
            <w:pPr>
              <w:cnfStyle w:val="000000000000" w:firstRow="0" w:lastRow="0" w:firstColumn="0" w:lastColumn="0" w:oddVBand="0" w:evenVBand="0" w:oddHBand="0" w:evenHBand="0" w:firstRowFirstColumn="0" w:firstRowLastColumn="0" w:lastRowFirstColumn="0" w:lastRowLastColumn="0"/>
              <w:rPr>
                <w:sz w:val="20"/>
                <w:szCs w:val="16"/>
              </w:rPr>
            </w:pPr>
            <w:r>
              <w:rPr>
                <w:sz w:val="20"/>
                <w:szCs w:val="16"/>
              </w:rPr>
              <w:t>Year 3</w:t>
            </w:r>
          </w:p>
          <w:p w14:paraId="6BB19C93" w14:textId="77777777" w:rsidR="00FA4D49" w:rsidRDefault="00FA4D49" w:rsidP="00FA4D49">
            <w:pPr>
              <w:ind w:left="720"/>
              <w:cnfStyle w:val="000000000000" w:firstRow="0" w:lastRow="0" w:firstColumn="0" w:lastColumn="0" w:oddVBand="0" w:evenVBand="0" w:oddHBand="0" w:evenHBand="0" w:firstRowFirstColumn="0" w:firstRowLastColumn="0" w:lastRowFirstColumn="0" w:lastRowLastColumn="0"/>
              <w:rPr>
                <w:sz w:val="20"/>
                <w:szCs w:val="16"/>
              </w:rPr>
            </w:pPr>
            <w:r>
              <w:rPr>
                <w:sz w:val="20"/>
                <w:szCs w:val="16"/>
              </w:rPr>
              <w:t>Depreciation = ($100,000-$10,000) x (12,000/50,000)</w:t>
            </w:r>
          </w:p>
          <w:p w14:paraId="4127E103" w14:textId="2BDC843E" w:rsidR="00FA4D49" w:rsidRPr="00BD6D26" w:rsidRDefault="00FA4D49" w:rsidP="00FA4D49">
            <w:pPr>
              <w:ind w:left="720"/>
              <w:cnfStyle w:val="000000000000" w:firstRow="0" w:lastRow="0" w:firstColumn="0" w:lastColumn="0" w:oddVBand="0" w:evenVBand="0" w:oddHBand="0" w:evenHBand="0" w:firstRowFirstColumn="0" w:firstRowLastColumn="0" w:lastRowFirstColumn="0" w:lastRowLastColumn="0"/>
              <w:rPr>
                <w:sz w:val="20"/>
                <w:szCs w:val="16"/>
              </w:rPr>
            </w:pPr>
            <w:r>
              <w:rPr>
                <w:sz w:val="20"/>
                <w:szCs w:val="16"/>
              </w:rPr>
              <w:t>Depreciation = $21,600</w:t>
            </w:r>
          </w:p>
        </w:tc>
        <w:tc>
          <w:tcPr>
            <w:tcW w:w="4710" w:type="dxa"/>
          </w:tcPr>
          <w:p w14:paraId="4759EDF8" w14:textId="77777777" w:rsidR="00FA4D49" w:rsidRDefault="00FA4D49" w:rsidP="00FA4D49">
            <w:pPr>
              <w:cnfStyle w:val="000000000000" w:firstRow="0" w:lastRow="0" w:firstColumn="0" w:lastColumn="0" w:oddVBand="0" w:evenVBand="0" w:oddHBand="0" w:evenHBand="0" w:firstRowFirstColumn="0" w:firstRowLastColumn="0" w:lastRowFirstColumn="0" w:lastRowLastColumn="0"/>
              <w:rPr>
                <w:sz w:val="20"/>
                <w:szCs w:val="16"/>
              </w:rPr>
            </w:pPr>
            <w:r>
              <w:rPr>
                <w:sz w:val="20"/>
                <w:szCs w:val="16"/>
              </w:rPr>
              <w:t>Year 3</w:t>
            </w:r>
          </w:p>
          <w:p w14:paraId="600B2F5D" w14:textId="77777777" w:rsidR="00FA4D49" w:rsidRDefault="00FA4D49" w:rsidP="00FA4D49">
            <w:pPr>
              <w:cnfStyle w:val="000000000000" w:firstRow="0" w:lastRow="0" w:firstColumn="0" w:lastColumn="0" w:oddVBand="0" w:evenVBand="0" w:oddHBand="0" w:evenHBand="0" w:firstRowFirstColumn="0" w:firstRowLastColumn="0" w:lastRowFirstColumn="0" w:lastRowLastColumn="0"/>
              <w:rPr>
                <w:sz w:val="20"/>
                <w:szCs w:val="16"/>
              </w:rPr>
            </w:pPr>
            <w:r>
              <w:rPr>
                <w:sz w:val="20"/>
                <w:szCs w:val="16"/>
              </w:rPr>
              <w:t>Dr Depreciation Expense P&amp;E    $22,500</w:t>
            </w:r>
          </w:p>
          <w:p w14:paraId="2824EEAF" w14:textId="77777777" w:rsidR="00FA4D49" w:rsidRDefault="00FA4D49" w:rsidP="00FA4D49">
            <w:pPr>
              <w:ind w:left="720"/>
              <w:cnfStyle w:val="000000000000" w:firstRow="0" w:lastRow="0" w:firstColumn="0" w:lastColumn="0" w:oddVBand="0" w:evenVBand="0" w:oddHBand="0" w:evenHBand="0" w:firstRowFirstColumn="0" w:firstRowLastColumn="0" w:lastRowFirstColumn="0" w:lastRowLastColumn="0"/>
              <w:rPr>
                <w:sz w:val="20"/>
                <w:szCs w:val="16"/>
              </w:rPr>
            </w:pPr>
            <w:r>
              <w:rPr>
                <w:sz w:val="20"/>
                <w:szCs w:val="16"/>
              </w:rPr>
              <w:t>Cr Accumulated Depreciation    $22,500</w:t>
            </w:r>
          </w:p>
          <w:p w14:paraId="2A21AFD6" w14:textId="42215871" w:rsidR="00FA4D49" w:rsidRPr="00287DA0" w:rsidRDefault="00FA4D49" w:rsidP="00FA4D49">
            <w:pPr>
              <w:cnfStyle w:val="000000000000" w:firstRow="0" w:lastRow="0" w:firstColumn="0" w:lastColumn="0" w:oddVBand="0" w:evenVBand="0" w:oddHBand="0" w:evenHBand="0" w:firstRowFirstColumn="0" w:firstRowLastColumn="0" w:lastRowFirstColumn="0" w:lastRowLastColumn="0"/>
              <w:rPr>
                <w:i/>
                <w:iCs/>
                <w:sz w:val="20"/>
                <w:szCs w:val="16"/>
              </w:rPr>
            </w:pPr>
            <w:r w:rsidRPr="00A231BF">
              <w:rPr>
                <w:i/>
                <w:iCs/>
                <w:sz w:val="20"/>
                <w:szCs w:val="16"/>
              </w:rPr>
              <w:t xml:space="preserve">To recognise </w:t>
            </w:r>
            <w:r>
              <w:rPr>
                <w:i/>
                <w:iCs/>
                <w:sz w:val="20"/>
                <w:szCs w:val="16"/>
              </w:rPr>
              <w:t xml:space="preserve">annual </w:t>
            </w:r>
            <w:r w:rsidRPr="00A231BF">
              <w:rPr>
                <w:i/>
                <w:iCs/>
                <w:sz w:val="20"/>
                <w:szCs w:val="16"/>
              </w:rPr>
              <w:t>depreciation expense</w:t>
            </w:r>
          </w:p>
        </w:tc>
      </w:tr>
      <w:tr w:rsidR="00FA4D49" w:rsidRPr="000F1B6B" w14:paraId="29AEE088" w14:textId="77777777" w:rsidTr="00BD6D26">
        <w:trPr>
          <w:cnfStyle w:val="000000100000" w:firstRow="0" w:lastRow="0" w:firstColumn="0" w:lastColumn="0" w:oddVBand="0" w:evenVBand="0" w:oddHBand="1" w:evenHBand="0" w:firstRowFirstColumn="0" w:firstRowLastColumn="0" w:lastRowFirstColumn="0" w:lastRowLastColumn="0"/>
          <w:trHeight w:val="2144"/>
        </w:trPr>
        <w:tc>
          <w:tcPr>
            <w:cnfStyle w:val="001000000000" w:firstRow="0" w:lastRow="0" w:firstColumn="1" w:lastColumn="0" w:oddVBand="0" w:evenVBand="0" w:oddHBand="0" w:evenHBand="0" w:firstRowFirstColumn="0" w:firstRowLastColumn="0" w:lastRowFirstColumn="0" w:lastRowLastColumn="0"/>
            <w:tcW w:w="4710" w:type="dxa"/>
            <w:vMerge/>
          </w:tcPr>
          <w:p w14:paraId="276F3DA6" w14:textId="77777777" w:rsidR="00FA4D49" w:rsidRPr="00B37E78" w:rsidRDefault="00FA4D49" w:rsidP="00FA4D49">
            <w:pPr>
              <w:rPr>
                <w:b w:val="0"/>
                <w:bCs w:val="0"/>
                <w:sz w:val="20"/>
                <w:szCs w:val="16"/>
              </w:rPr>
            </w:pPr>
          </w:p>
        </w:tc>
        <w:tc>
          <w:tcPr>
            <w:tcW w:w="4710" w:type="dxa"/>
          </w:tcPr>
          <w:p w14:paraId="14B1A2F9" w14:textId="77777777" w:rsidR="00FA4D49" w:rsidRDefault="00FA4D49" w:rsidP="00FA4D49">
            <w:pPr>
              <w:cnfStyle w:val="000000100000" w:firstRow="0" w:lastRow="0" w:firstColumn="0" w:lastColumn="0" w:oddVBand="0" w:evenVBand="0" w:oddHBand="1" w:evenHBand="0" w:firstRowFirstColumn="0" w:firstRowLastColumn="0" w:lastRowFirstColumn="0" w:lastRowLastColumn="0"/>
              <w:rPr>
                <w:sz w:val="20"/>
                <w:szCs w:val="16"/>
              </w:rPr>
            </w:pPr>
            <w:r>
              <w:rPr>
                <w:sz w:val="20"/>
                <w:szCs w:val="16"/>
              </w:rPr>
              <w:t>Year 4</w:t>
            </w:r>
          </w:p>
          <w:p w14:paraId="7DC5F05D" w14:textId="77777777" w:rsidR="00FA4D49" w:rsidRDefault="00FA4D49" w:rsidP="00FA4D49">
            <w:pPr>
              <w:ind w:left="720"/>
              <w:cnfStyle w:val="000000100000" w:firstRow="0" w:lastRow="0" w:firstColumn="0" w:lastColumn="0" w:oddVBand="0" w:evenVBand="0" w:oddHBand="1" w:evenHBand="0" w:firstRowFirstColumn="0" w:firstRowLastColumn="0" w:lastRowFirstColumn="0" w:lastRowLastColumn="0"/>
              <w:rPr>
                <w:sz w:val="20"/>
                <w:szCs w:val="16"/>
              </w:rPr>
            </w:pPr>
            <w:r>
              <w:rPr>
                <w:sz w:val="20"/>
                <w:szCs w:val="16"/>
              </w:rPr>
              <w:t>Depreciation = ($100,000-$10,000) x (12,000/50,000)</w:t>
            </w:r>
          </w:p>
          <w:p w14:paraId="6CF493B7" w14:textId="6D1C2EE5" w:rsidR="00FA4D49" w:rsidRPr="00BD6D26" w:rsidRDefault="00FA4D49" w:rsidP="00FA4D49">
            <w:pPr>
              <w:ind w:left="720"/>
              <w:cnfStyle w:val="000000100000" w:firstRow="0" w:lastRow="0" w:firstColumn="0" w:lastColumn="0" w:oddVBand="0" w:evenVBand="0" w:oddHBand="1" w:evenHBand="0" w:firstRowFirstColumn="0" w:firstRowLastColumn="0" w:lastRowFirstColumn="0" w:lastRowLastColumn="0"/>
              <w:rPr>
                <w:sz w:val="20"/>
                <w:szCs w:val="16"/>
              </w:rPr>
            </w:pPr>
            <w:r>
              <w:rPr>
                <w:sz w:val="20"/>
                <w:szCs w:val="16"/>
              </w:rPr>
              <w:t>Depreciation = $10,800</w:t>
            </w:r>
          </w:p>
        </w:tc>
        <w:tc>
          <w:tcPr>
            <w:tcW w:w="4710" w:type="dxa"/>
          </w:tcPr>
          <w:p w14:paraId="54AC0574" w14:textId="77777777" w:rsidR="00FA4D49" w:rsidRDefault="00FA4D49" w:rsidP="00FA4D49">
            <w:pPr>
              <w:cnfStyle w:val="000000100000" w:firstRow="0" w:lastRow="0" w:firstColumn="0" w:lastColumn="0" w:oddVBand="0" w:evenVBand="0" w:oddHBand="1" w:evenHBand="0" w:firstRowFirstColumn="0" w:firstRowLastColumn="0" w:lastRowFirstColumn="0" w:lastRowLastColumn="0"/>
              <w:rPr>
                <w:sz w:val="20"/>
                <w:szCs w:val="16"/>
              </w:rPr>
            </w:pPr>
            <w:r>
              <w:rPr>
                <w:sz w:val="20"/>
                <w:szCs w:val="16"/>
              </w:rPr>
              <w:t>Year 4</w:t>
            </w:r>
          </w:p>
          <w:p w14:paraId="665A264E" w14:textId="77777777" w:rsidR="00FA4D49" w:rsidRDefault="00FA4D49" w:rsidP="00FA4D49">
            <w:pPr>
              <w:cnfStyle w:val="000000100000" w:firstRow="0" w:lastRow="0" w:firstColumn="0" w:lastColumn="0" w:oddVBand="0" w:evenVBand="0" w:oddHBand="1" w:evenHBand="0" w:firstRowFirstColumn="0" w:firstRowLastColumn="0" w:lastRowFirstColumn="0" w:lastRowLastColumn="0"/>
              <w:rPr>
                <w:sz w:val="20"/>
                <w:szCs w:val="16"/>
              </w:rPr>
            </w:pPr>
            <w:r>
              <w:rPr>
                <w:sz w:val="20"/>
                <w:szCs w:val="16"/>
              </w:rPr>
              <w:t>Dr Depreciation Expense P&amp;E    $22,500</w:t>
            </w:r>
          </w:p>
          <w:p w14:paraId="2B7C5F25" w14:textId="77777777" w:rsidR="00FA4D49" w:rsidRDefault="00FA4D49" w:rsidP="00FA4D49">
            <w:pPr>
              <w:ind w:left="720"/>
              <w:cnfStyle w:val="000000100000" w:firstRow="0" w:lastRow="0" w:firstColumn="0" w:lastColumn="0" w:oddVBand="0" w:evenVBand="0" w:oddHBand="1" w:evenHBand="0" w:firstRowFirstColumn="0" w:firstRowLastColumn="0" w:lastRowFirstColumn="0" w:lastRowLastColumn="0"/>
              <w:rPr>
                <w:sz w:val="20"/>
                <w:szCs w:val="16"/>
              </w:rPr>
            </w:pPr>
            <w:r>
              <w:rPr>
                <w:sz w:val="20"/>
                <w:szCs w:val="16"/>
              </w:rPr>
              <w:t>Cr Accumulated Depreciation    $22,500</w:t>
            </w:r>
          </w:p>
          <w:p w14:paraId="719CDBF3" w14:textId="34783FDC" w:rsidR="00FA4D49" w:rsidRPr="001C4CB4" w:rsidRDefault="00FA4D49" w:rsidP="00FA4D49">
            <w:pPr>
              <w:cnfStyle w:val="000000100000" w:firstRow="0" w:lastRow="0" w:firstColumn="0" w:lastColumn="0" w:oddVBand="0" w:evenVBand="0" w:oddHBand="1" w:evenHBand="0" w:firstRowFirstColumn="0" w:firstRowLastColumn="0" w:lastRowFirstColumn="0" w:lastRowLastColumn="0"/>
              <w:rPr>
                <w:i/>
                <w:iCs/>
                <w:sz w:val="20"/>
                <w:szCs w:val="16"/>
              </w:rPr>
            </w:pPr>
            <w:r w:rsidRPr="00A231BF">
              <w:rPr>
                <w:i/>
                <w:iCs/>
                <w:sz w:val="20"/>
                <w:szCs w:val="16"/>
              </w:rPr>
              <w:t xml:space="preserve">To recognise </w:t>
            </w:r>
            <w:r>
              <w:rPr>
                <w:i/>
                <w:iCs/>
                <w:sz w:val="20"/>
                <w:szCs w:val="16"/>
              </w:rPr>
              <w:t xml:space="preserve">annual </w:t>
            </w:r>
            <w:r w:rsidRPr="00A231BF">
              <w:rPr>
                <w:i/>
                <w:iCs/>
                <w:sz w:val="20"/>
                <w:szCs w:val="16"/>
              </w:rPr>
              <w:t>depreciation expense</w:t>
            </w:r>
          </w:p>
        </w:tc>
      </w:tr>
    </w:tbl>
    <w:p w14:paraId="266679FE" w14:textId="77777777" w:rsidR="006E5253" w:rsidRDefault="006E5253" w:rsidP="006E5253">
      <w:pPr>
        <w:rPr>
          <w:highlight w:val="yellow"/>
        </w:rPr>
      </w:pPr>
    </w:p>
    <w:p w14:paraId="326F619A" w14:textId="77777777" w:rsidR="001C4CB4" w:rsidRDefault="001C4CB4">
      <w:pPr>
        <w:spacing w:before="0" w:after="0" w:line="240" w:lineRule="auto"/>
        <w:rPr>
          <w:b/>
          <w:bCs/>
          <w:i/>
          <w:iCs/>
        </w:rPr>
      </w:pPr>
      <w:r>
        <w:rPr>
          <w:b/>
          <w:bCs/>
          <w:i/>
          <w:iCs/>
        </w:rPr>
        <w:br w:type="page"/>
      </w:r>
    </w:p>
    <w:p w14:paraId="29D656A9" w14:textId="7BE2449E" w:rsidR="009E7457" w:rsidRPr="008317E9" w:rsidRDefault="009E7457" w:rsidP="009E7457">
      <w:pPr>
        <w:rPr>
          <w:u w:val="single"/>
        </w:rPr>
      </w:pPr>
      <w:r w:rsidRPr="008317E9">
        <w:rPr>
          <w:u w:val="single"/>
        </w:rPr>
        <w:lastRenderedPageBreak/>
        <w:t xml:space="preserve">Worked Example </w:t>
      </w:r>
      <w:r w:rsidR="001C4CB4" w:rsidRPr="008317E9">
        <w:rPr>
          <w:u w:val="single"/>
        </w:rPr>
        <w:t>3</w:t>
      </w:r>
      <w:r w:rsidRPr="008317E9">
        <w:rPr>
          <w:u w:val="single"/>
        </w:rPr>
        <w:t xml:space="preserve"> – Revaluation of Assets </w:t>
      </w:r>
    </w:p>
    <w:p w14:paraId="0E29595E" w14:textId="04E7BA35" w:rsidR="009E7457" w:rsidRDefault="00B37E78" w:rsidP="007D52E4">
      <w:pPr>
        <w:jc w:val="both"/>
      </w:pPr>
      <w:r>
        <w:t>On 30 June 202</w:t>
      </w:r>
      <w:r w:rsidR="005F31E4">
        <w:t>2</w:t>
      </w:r>
      <w:r>
        <w:t xml:space="preserve"> the statement of financial position of the Shire of City-Country showed the following non-current assets after charging depreciation:</w:t>
      </w:r>
    </w:p>
    <w:p w14:paraId="48DF3694" w14:textId="77777777" w:rsidR="0039492F" w:rsidRDefault="0039492F" w:rsidP="00B37E78"/>
    <w:tbl>
      <w:tblPr>
        <w:tblStyle w:val="TableGrid"/>
        <w:tblW w:w="0" w:type="auto"/>
        <w:tblInd w:w="607" w:type="dxa"/>
        <w:tblLook w:val="04A0" w:firstRow="1" w:lastRow="0" w:firstColumn="1" w:lastColumn="0" w:noHBand="0" w:noVBand="1"/>
      </w:tblPr>
      <w:tblGrid>
        <w:gridCol w:w="7139"/>
        <w:gridCol w:w="1787"/>
      </w:tblGrid>
      <w:tr w:rsidR="00B37E78" w14:paraId="077CA424" w14:textId="77777777" w:rsidTr="008C5581">
        <w:tc>
          <w:tcPr>
            <w:tcW w:w="7139" w:type="dxa"/>
          </w:tcPr>
          <w:p w14:paraId="68BFDFF0" w14:textId="64BEE879" w:rsidR="00B37E78" w:rsidRPr="00B8768B" w:rsidRDefault="00B37E78" w:rsidP="008C5581">
            <w:pPr>
              <w:rPr>
                <w:sz w:val="20"/>
                <w:szCs w:val="16"/>
              </w:rPr>
            </w:pPr>
            <w:r w:rsidRPr="00B8768B">
              <w:rPr>
                <w:sz w:val="20"/>
                <w:szCs w:val="16"/>
              </w:rPr>
              <w:t>Building</w:t>
            </w:r>
            <w:r w:rsidR="00B8768B">
              <w:rPr>
                <w:sz w:val="20"/>
                <w:szCs w:val="16"/>
              </w:rPr>
              <w:t>s</w:t>
            </w:r>
          </w:p>
        </w:tc>
        <w:tc>
          <w:tcPr>
            <w:tcW w:w="1787" w:type="dxa"/>
          </w:tcPr>
          <w:p w14:paraId="23FEF7FE" w14:textId="586E4976" w:rsidR="00B37E78" w:rsidRPr="00B8768B" w:rsidRDefault="00B37E78" w:rsidP="008C5581">
            <w:pPr>
              <w:jc w:val="right"/>
              <w:rPr>
                <w:sz w:val="20"/>
                <w:szCs w:val="16"/>
              </w:rPr>
            </w:pPr>
            <w:r w:rsidRPr="00B8768B">
              <w:rPr>
                <w:sz w:val="20"/>
                <w:szCs w:val="16"/>
              </w:rPr>
              <w:t>$600,000</w:t>
            </w:r>
          </w:p>
        </w:tc>
      </w:tr>
      <w:tr w:rsidR="00B37E78" w14:paraId="24A20A88" w14:textId="77777777" w:rsidTr="008C5581">
        <w:tc>
          <w:tcPr>
            <w:tcW w:w="7139" w:type="dxa"/>
          </w:tcPr>
          <w:p w14:paraId="53B1BCE3" w14:textId="3AEAC611" w:rsidR="00B37E78" w:rsidRPr="00AC7B26" w:rsidRDefault="00B37E78" w:rsidP="008C5581">
            <w:pPr>
              <w:rPr>
                <w:sz w:val="20"/>
                <w:szCs w:val="16"/>
              </w:rPr>
            </w:pPr>
            <w:r>
              <w:rPr>
                <w:sz w:val="20"/>
                <w:szCs w:val="16"/>
              </w:rPr>
              <w:t>Accumulated Depreciation - Buildings</w:t>
            </w:r>
          </w:p>
        </w:tc>
        <w:tc>
          <w:tcPr>
            <w:tcW w:w="1787" w:type="dxa"/>
          </w:tcPr>
          <w:p w14:paraId="64A83910" w14:textId="1741A935" w:rsidR="00B37E78" w:rsidRPr="00AC7B26" w:rsidRDefault="00B8768B" w:rsidP="008C5581">
            <w:pPr>
              <w:jc w:val="right"/>
              <w:rPr>
                <w:sz w:val="20"/>
                <w:szCs w:val="16"/>
              </w:rPr>
            </w:pPr>
            <w:r>
              <w:rPr>
                <w:sz w:val="20"/>
                <w:szCs w:val="16"/>
              </w:rPr>
              <w:t>($200,000)</w:t>
            </w:r>
          </w:p>
        </w:tc>
      </w:tr>
      <w:tr w:rsidR="00B37E78" w14:paraId="5129F625" w14:textId="77777777" w:rsidTr="008C5581">
        <w:tc>
          <w:tcPr>
            <w:tcW w:w="7139" w:type="dxa"/>
          </w:tcPr>
          <w:p w14:paraId="777AD693" w14:textId="03DAC651" w:rsidR="00B37E78" w:rsidRPr="00AC7B26" w:rsidRDefault="00B8768B" w:rsidP="008C5581">
            <w:pPr>
              <w:rPr>
                <w:sz w:val="20"/>
                <w:szCs w:val="16"/>
              </w:rPr>
            </w:pPr>
            <w:r>
              <w:rPr>
                <w:sz w:val="20"/>
                <w:szCs w:val="16"/>
              </w:rPr>
              <w:t>Light Fleet Vehicles</w:t>
            </w:r>
          </w:p>
        </w:tc>
        <w:tc>
          <w:tcPr>
            <w:tcW w:w="1787" w:type="dxa"/>
          </w:tcPr>
          <w:p w14:paraId="3E86B712" w14:textId="737BABF8" w:rsidR="00B37E78" w:rsidRPr="00AC7B26" w:rsidRDefault="00B8768B" w:rsidP="008C5581">
            <w:pPr>
              <w:jc w:val="right"/>
              <w:rPr>
                <w:sz w:val="20"/>
                <w:szCs w:val="16"/>
              </w:rPr>
            </w:pPr>
            <w:r>
              <w:rPr>
                <w:sz w:val="20"/>
                <w:szCs w:val="16"/>
              </w:rPr>
              <w:t>$240,000</w:t>
            </w:r>
          </w:p>
        </w:tc>
      </w:tr>
      <w:tr w:rsidR="00B37E78" w14:paraId="6C2619DB" w14:textId="77777777" w:rsidTr="008C5581">
        <w:tc>
          <w:tcPr>
            <w:tcW w:w="7139" w:type="dxa"/>
          </w:tcPr>
          <w:p w14:paraId="51D4C3A8" w14:textId="13EDAC33" w:rsidR="00B37E78" w:rsidRPr="00AC7B26" w:rsidRDefault="00B8768B" w:rsidP="008C5581">
            <w:pPr>
              <w:rPr>
                <w:sz w:val="20"/>
                <w:szCs w:val="16"/>
              </w:rPr>
            </w:pPr>
            <w:r>
              <w:rPr>
                <w:sz w:val="20"/>
                <w:szCs w:val="16"/>
              </w:rPr>
              <w:t>Accumulated Depreciation – Light Fleet Vehicles</w:t>
            </w:r>
          </w:p>
        </w:tc>
        <w:tc>
          <w:tcPr>
            <w:tcW w:w="1787" w:type="dxa"/>
          </w:tcPr>
          <w:p w14:paraId="6A62D22E" w14:textId="05ECEBBB" w:rsidR="00B37E78" w:rsidRPr="00AC7B26" w:rsidRDefault="00B8768B" w:rsidP="008C5581">
            <w:pPr>
              <w:jc w:val="right"/>
              <w:rPr>
                <w:sz w:val="20"/>
                <w:szCs w:val="16"/>
              </w:rPr>
            </w:pPr>
            <w:r>
              <w:rPr>
                <w:sz w:val="20"/>
                <w:szCs w:val="16"/>
              </w:rPr>
              <w:t>($80,000)</w:t>
            </w:r>
          </w:p>
        </w:tc>
      </w:tr>
    </w:tbl>
    <w:p w14:paraId="529F77A2" w14:textId="1DAFE874" w:rsidR="00B37E78" w:rsidRDefault="00B37E78" w:rsidP="00B37E78"/>
    <w:p w14:paraId="00757DEA" w14:textId="1B58B086" w:rsidR="00B8768B" w:rsidRDefault="00B8768B" w:rsidP="007D52E4">
      <w:pPr>
        <w:jc w:val="both"/>
      </w:pPr>
      <w:r>
        <w:t xml:space="preserve">In accordance with the FM </w:t>
      </w:r>
      <w:r w:rsidR="00480F0D">
        <w:rPr>
          <w:rFonts w:cs="Arial"/>
          <w:szCs w:val="22"/>
        </w:rPr>
        <w:t>Regulations</w:t>
      </w:r>
      <w:r>
        <w:t xml:space="preserve"> the Shire has adopted </w:t>
      </w:r>
      <w:r w:rsidR="00B17DD6">
        <w:t>revaluation</w:t>
      </w:r>
      <w:r>
        <w:t xml:space="preserve"> model for buildings and the cost model for light fleet vehicles. This has resulted in the recognition in prior years of an asset revaluation surplus for buildings of $28,000. On 30 June 2022, an independent valuer assessed the Shire’s assets as having a fair value of $320,000 for buildings and $180,000 for light fleet vehicles.</w:t>
      </w:r>
    </w:p>
    <w:p w14:paraId="5594C145" w14:textId="194C89F9" w:rsidR="0039492F" w:rsidRDefault="00B37E78" w:rsidP="007D52E4">
      <w:pPr>
        <w:jc w:val="both"/>
      </w:pPr>
      <w:r w:rsidRPr="005F31E4">
        <w:t xml:space="preserve">The following journal entries were required to record </w:t>
      </w:r>
      <w:r w:rsidR="005F31E4" w:rsidRPr="005F31E4">
        <w:t>the changes in</w:t>
      </w:r>
      <w:r w:rsidR="005F31E4">
        <w:t xml:space="preserve"> fair value</w:t>
      </w:r>
      <w:r>
        <w:t>:</w:t>
      </w:r>
    </w:p>
    <w:p w14:paraId="2855DE37" w14:textId="77777777" w:rsidR="0039492F" w:rsidRDefault="0039492F">
      <w:pPr>
        <w:spacing w:before="0" w:after="0" w:line="240" w:lineRule="auto"/>
      </w:pPr>
      <w:r>
        <w:br w:type="page"/>
      </w:r>
    </w:p>
    <w:p w14:paraId="4963EB73" w14:textId="77777777" w:rsidR="00B37E78" w:rsidRDefault="00B37E78" w:rsidP="00B37E78"/>
    <w:tbl>
      <w:tblPr>
        <w:tblStyle w:val="GridTable4-Accent4"/>
        <w:tblW w:w="14170" w:type="dxa"/>
        <w:tblLook w:val="04A0" w:firstRow="1" w:lastRow="0" w:firstColumn="1" w:lastColumn="0" w:noHBand="0" w:noVBand="1"/>
      </w:tblPr>
      <w:tblGrid>
        <w:gridCol w:w="4248"/>
        <w:gridCol w:w="4819"/>
        <w:gridCol w:w="5103"/>
      </w:tblGrid>
      <w:tr w:rsidR="00B37E78" w:rsidRPr="000F1B6B" w14:paraId="6AD05FE5" w14:textId="77777777" w:rsidTr="008E3945">
        <w:trPr>
          <w:cnfStyle w:val="100000000000" w:firstRow="1" w:lastRow="0" w:firstColumn="0" w:lastColumn="0" w:oddVBand="0" w:evenVBand="0" w:oddHBand="0" w:evenHBand="0"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4248" w:type="dxa"/>
            <w:vAlign w:val="center"/>
          </w:tcPr>
          <w:p w14:paraId="46C74789" w14:textId="77777777" w:rsidR="00B37E78" w:rsidRPr="000F1B6B" w:rsidRDefault="00B37E78" w:rsidP="008C5581">
            <w:pPr>
              <w:rPr>
                <w:sz w:val="20"/>
                <w:szCs w:val="16"/>
              </w:rPr>
            </w:pPr>
            <w:r w:rsidRPr="000F1B6B">
              <w:rPr>
                <w:sz w:val="20"/>
                <w:szCs w:val="16"/>
              </w:rPr>
              <w:t>Determining</w:t>
            </w:r>
          </w:p>
        </w:tc>
        <w:tc>
          <w:tcPr>
            <w:tcW w:w="4819" w:type="dxa"/>
            <w:vAlign w:val="center"/>
          </w:tcPr>
          <w:p w14:paraId="661039F2" w14:textId="57701339" w:rsidR="00B37E78" w:rsidRPr="000F1B6B" w:rsidRDefault="00B37E78" w:rsidP="008C5581">
            <w:pPr>
              <w:cnfStyle w:val="100000000000" w:firstRow="1" w:lastRow="0" w:firstColumn="0" w:lastColumn="0" w:oddVBand="0" w:evenVBand="0" w:oddHBand="0" w:evenHBand="0" w:firstRowFirstColumn="0" w:firstRowLastColumn="0" w:lastRowFirstColumn="0" w:lastRowLastColumn="0"/>
              <w:rPr>
                <w:sz w:val="20"/>
                <w:szCs w:val="16"/>
              </w:rPr>
            </w:pPr>
            <w:r w:rsidRPr="000F1B6B">
              <w:rPr>
                <w:sz w:val="20"/>
                <w:szCs w:val="16"/>
              </w:rPr>
              <w:t>Calculation</w:t>
            </w:r>
            <w:r w:rsidR="005F31E4">
              <w:rPr>
                <w:sz w:val="20"/>
                <w:szCs w:val="16"/>
              </w:rPr>
              <w:t>/Comments</w:t>
            </w:r>
          </w:p>
        </w:tc>
        <w:tc>
          <w:tcPr>
            <w:tcW w:w="5103" w:type="dxa"/>
            <w:vAlign w:val="center"/>
          </w:tcPr>
          <w:p w14:paraId="178BD754" w14:textId="77777777" w:rsidR="00B37E78" w:rsidRPr="000F1B6B" w:rsidRDefault="00B37E78" w:rsidP="008C5581">
            <w:pPr>
              <w:cnfStyle w:val="100000000000" w:firstRow="1" w:lastRow="0" w:firstColumn="0" w:lastColumn="0" w:oddVBand="0" w:evenVBand="0" w:oddHBand="0" w:evenHBand="0" w:firstRowFirstColumn="0" w:firstRowLastColumn="0" w:lastRowFirstColumn="0" w:lastRowLastColumn="0"/>
              <w:rPr>
                <w:sz w:val="20"/>
                <w:szCs w:val="16"/>
              </w:rPr>
            </w:pPr>
            <w:r w:rsidRPr="000F1B6B">
              <w:rPr>
                <w:sz w:val="20"/>
                <w:szCs w:val="16"/>
              </w:rPr>
              <w:t>Journal</w:t>
            </w:r>
          </w:p>
        </w:tc>
      </w:tr>
      <w:tr w:rsidR="00B37E78" w:rsidRPr="000F1B6B" w14:paraId="35AC92C1" w14:textId="77777777" w:rsidTr="008E3945">
        <w:trPr>
          <w:cnfStyle w:val="000000100000" w:firstRow="0" w:lastRow="0" w:firstColumn="0" w:lastColumn="0" w:oddVBand="0" w:evenVBand="0" w:oddHBand="1" w:evenHBand="0"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4248" w:type="dxa"/>
          </w:tcPr>
          <w:p w14:paraId="56FBBEBD" w14:textId="2AEA02CB" w:rsidR="00B37E78" w:rsidRPr="00D62ECC" w:rsidRDefault="00D62ECC" w:rsidP="008C5581">
            <w:pPr>
              <w:rPr>
                <w:b w:val="0"/>
                <w:bCs w:val="0"/>
                <w:sz w:val="20"/>
                <w:szCs w:val="16"/>
              </w:rPr>
            </w:pPr>
            <w:r>
              <w:rPr>
                <w:b w:val="0"/>
                <w:bCs w:val="0"/>
                <w:sz w:val="20"/>
                <w:szCs w:val="16"/>
              </w:rPr>
              <w:t xml:space="preserve">Gain/Loss on revaluation of </w:t>
            </w:r>
            <w:r w:rsidRPr="00D62ECC">
              <w:rPr>
                <w:b w:val="0"/>
                <w:bCs w:val="0"/>
                <w:sz w:val="20"/>
                <w:szCs w:val="16"/>
              </w:rPr>
              <w:t>Buildings</w:t>
            </w:r>
            <w:r>
              <w:rPr>
                <w:b w:val="0"/>
                <w:bCs w:val="0"/>
                <w:sz w:val="20"/>
                <w:szCs w:val="16"/>
              </w:rPr>
              <w:t xml:space="preserve"> and recording in the general ledger</w:t>
            </w:r>
          </w:p>
        </w:tc>
        <w:tc>
          <w:tcPr>
            <w:tcW w:w="4819" w:type="dxa"/>
          </w:tcPr>
          <w:p w14:paraId="72245115" w14:textId="77777777" w:rsidR="00153B4B" w:rsidRDefault="00D62ECC" w:rsidP="008C5581">
            <w:pPr>
              <w:cnfStyle w:val="000000100000" w:firstRow="0" w:lastRow="0" w:firstColumn="0" w:lastColumn="0" w:oddVBand="0" w:evenVBand="0" w:oddHBand="1" w:evenHBand="0" w:firstRowFirstColumn="0" w:firstRowLastColumn="0" w:lastRowFirstColumn="0" w:lastRowLastColumn="0"/>
              <w:rPr>
                <w:sz w:val="20"/>
                <w:szCs w:val="16"/>
              </w:rPr>
            </w:pPr>
            <w:r>
              <w:rPr>
                <w:sz w:val="20"/>
                <w:szCs w:val="16"/>
              </w:rPr>
              <w:t xml:space="preserve">Gain/(Loss) on Fair Value </w:t>
            </w:r>
            <w:r w:rsidR="00153B4B">
              <w:rPr>
                <w:sz w:val="20"/>
                <w:szCs w:val="16"/>
              </w:rPr>
              <w:t>= Fair Value less carrying amount of asset</w:t>
            </w:r>
          </w:p>
          <w:p w14:paraId="456D0C24" w14:textId="77777777" w:rsidR="00B37E78" w:rsidRDefault="00D62ECC" w:rsidP="00153B4B">
            <w:pPr>
              <w:ind w:left="720"/>
              <w:cnfStyle w:val="000000100000" w:firstRow="0" w:lastRow="0" w:firstColumn="0" w:lastColumn="0" w:oddVBand="0" w:evenVBand="0" w:oddHBand="1" w:evenHBand="0" w:firstRowFirstColumn="0" w:firstRowLastColumn="0" w:lastRowFirstColumn="0" w:lastRowLastColumn="0"/>
              <w:rPr>
                <w:sz w:val="20"/>
                <w:szCs w:val="16"/>
              </w:rPr>
            </w:pPr>
            <w:r>
              <w:rPr>
                <w:sz w:val="20"/>
                <w:szCs w:val="16"/>
              </w:rPr>
              <w:t>$320,000</w:t>
            </w:r>
            <w:r w:rsidR="00153B4B">
              <w:rPr>
                <w:sz w:val="20"/>
                <w:szCs w:val="16"/>
              </w:rPr>
              <w:t xml:space="preserve"> - $400,000 = ($80,000)</w:t>
            </w:r>
          </w:p>
          <w:p w14:paraId="18DF5153" w14:textId="77777777" w:rsidR="0032296A" w:rsidRDefault="0032296A" w:rsidP="0032296A">
            <w:pPr>
              <w:cnfStyle w:val="000000100000" w:firstRow="0" w:lastRow="0" w:firstColumn="0" w:lastColumn="0" w:oddVBand="0" w:evenVBand="0" w:oddHBand="1" w:evenHBand="0" w:firstRowFirstColumn="0" w:firstRowLastColumn="0" w:lastRowFirstColumn="0" w:lastRowLastColumn="0"/>
              <w:rPr>
                <w:sz w:val="20"/>
                <w:szCs w:val="16"/>
              </w:rPr>
            </w:pPr>
          </w:p>
          <w:p w14:paraId="12D13DE4" w14:textId="4155055E" w:rsidR="0032296A" w:rsidRPr="0032296A" w:rsidRDefault="0032296A" w:rsidP="0032296A">
            <w:pPr>
              <w:cnfStyle w:val="000000100000" w:firstRow="0" w:lastRow="0" w:firstColumn="0" w:lastColumn="0" w:oddVBand="0" w:evenVBand="0" w:oddHBand="1" w:evenHBand="0" w:firstRowFirstColumn="0" w:firstRowLastColumn="0" w:lastRowFirstColumn="0" w:lastRowLastColumn="0"/>
              <w:rPr>
                <w:i/>
                <w:iCs/>
                <w:sz w:val="20"/>
                <w:szCs w:val="16"/>
              </w:rPr>
            </w:pPr>
            <w:r w:rsidRPr="0032296A">
              <w:rPr>
                <w:i/>
                <w:iCs/>
                <w:sz w:val="20"/>
                <w:szCs w:val="16"/>
              </w:rPr>
              <w:t>AASB 116.40 provides in respect of not-for-profit entities, if the carrying amount of a class of assets decreased as a result of a revaluation, the net revaluation decrease shall be recognised in profit or loss.  However, the net revaluation decrease shall be recognised in other comprehensive income to the extent of any credit balance existing in any revaluation surplus in respect of that same class of asset.  The net revaluation decrease recognised in other comprehensive income reduces the amount accumulated in equity under the heading of revaluation surplus.</w:t>
            </w:r>
          </w:p>
        </w:tc>
        <w:tc>
          <w:tcPr>
            <w:tcW w:w="5103" w:type="dxa"/>
          </w:tcPr>
          <w:p w14:paraId="33518C30" w14:textId="65096B6B" w:rsidR="00B37E78" w:rsidRDefault="00496D94" w:rsidP="008C5581">
            <w:pPr>
              <w:cnfStyle w:val="000000100000" w:firstRow="0" w:lastRow="0" w:firstColumn="0" w:lastColumn="0" w:oddVBand="0" w:evenVBand="0" w:oddHBand="1" w:evenHBand="0" w:firstRowFirstColumn="0" w:firstRowLastColumn="0" w:lastRowFirstColumn="0" w:lastRowLastColumn="0"/>
              <w:rPr>
                <w:sz w:val="20"/>
                <w:szCs w:val="16"/>
              </w:rPr>
            </w:pPr>
            <w:r>
              <w:rPr>
                <w:sz w:val="20"/>
                <w:szCs w:val="16"/>
              </w:rPr>
              <w:t>Dr Accumulated Depreciation    $200,000</w:t>
            </w:r>
          </w:p>
          <w:p w14:paraId="4653B675" w14:textId="77777777" w:rsidR="00496D94" w:rsidRDefault="00496D94" w:rsidP="00496D94">
            <w:pPr>
              <w:ind w:left="720"/>
              <w:cnfStyle w:val="000000100000" w:firstRow="0" w:lastRow="0" w:firstColumn="0" w:lastColumn="0" w:oddVBand="0" w:evenVBand="0" w:oddHBand="1" w:evenHBand="0" w:firstRowFirstColumn="0" w:firstRowLastColumn="0" w:lastRowFirstColumn="0" w:lastRowLastColumn="0"/>
              <w:rPr>
                <w:sz w:val="20"/>
                <w:szCs w:val="16"/>
              </w:rPr>
            </w:pPr>
            <w:r>
              <w:rPr>
                <w:sz w:val="20"/>
                <w:szCs w:val="16"/>
              </w:rPr>
              <w:t>Cr Buildings    $200,000</w:t>
            </w:r>
          </w:p>
          <w:p w14:paraId="41A4A0C6" w14:textId="4E495ACE" w:rsidR="00496D94" w:rsidRDefault="00496D94" w:rsidP="00496D94">
            <w:pPr>
              <w:cnfStyle w:val="000000100000" w:firstRow="0" w:lastRow="0" w:firstColumn="0" w:lastColumn="0" w:oddVBand="0" w:evenVBand="0" w:oddHBand="1" w:evenHBand="0" w:firstRowFirstColumn="0" w:firstRowLastColumn="0" w:lastRowFirstColumn="0" w:lastRowLastColumn="0"/>
              <w:rPr>
                <w:i/>
                <w:iCs/>
                <w:sz w:val="20"/>
                <w:szCs w:val="16"/>
              </w:rPr>
            </w:pPr>
            <w:r w:rsidRPr="00496D94">
              <w:rPr>
                <w:i/>
                <w:iCs/>
                <w:sz w:val="20"/>
                <w:szCs w:val="16"/>
              </w:rPr>
              <w:t xml:space="preserve">To write back the accumulated depreciation to the Asset </w:t>
            </w:r>
            <w:r>
              <w:rPr>
                <w:i/>
                <w:iCs/>
                <w:sz w:val="20"/>
                <w:szCs w:val="16"/>
              </w:rPr>
              <w:t>–</w:t>
            </w:r>
            <w:r w:rsidRPr="00496D94">
              <w:rPr>
                <w:i/>
                <w:iCs/>
                <w:sz w:val="20"/>
                <w:szCs w:val="16"/>
              </w:rPr>
              <w:t xml:space="preserve"> Buildings</w:t>
            </w:r>
          </w:p>
          <w:p w14:paraId="6DC5A160" w14:textId="55E50418" w:rsidR="00AF2688" w:rsidRPr="0032296A" w:rsidRDefault="00AF2688" w:rsidP="00496D94">
            <w:pPr>
              <w:cnfStyle w:val="000000100000" w:firstRow="0" w:lastRow="0" w:firstColumn="0" w:lastColumn="0" w:oddVBand="0" w:evenVBand="0" w:oddHBand="1" w:evenHBand="0" w:firstRowFirstColumn="0" w:firstRowLastColumn="0" w:lastRowFirstColumn="0" w:lastRowLastColumn="0"/>
              <w:rPr>
                <w:sz w:val="20"/>
                <w:szCs w:val="16"/>
              </w:rPr>
            </w:pPr>
            <w:r w:rsidRPr="0032296A">
              <w:rPr>
                <w:sz w:val="20"/>
                <w:szCs w:val="16"/>
              </w:rPr>
              <w:t>Dr Loss on Revaluation (</w:t>
            </w:r>
            <w:r w:rsidR="0032296A" w:rsidRPr="0032296A">
              <w:rPr>
                <w:sz w:val="20"/>
                <w:szCs w:val="16"/>
              </w:rPr>
              <w:t>OCI</w:t>
            </w:r>
            <w:r w:rsidRPr="0032296A">
              <w:rPr>
                <w:sz w:val="20"/>
                <w:szCs w:val="16"/>
              </w:rPr>
              <w:t>)    $</w:t>
            </w:r>
            <w:r w:rsidR="0032296A" w:rsidRPr="0032296A">
              <w:rPr>
                <w:sz w:val="20"/>
                <w:szCs w:val="16"/>
              </w:rPr>
              <w:t>80</w:t>
            </w:r>
            <w:r w:rsidRPr="0032296A">
              <w:rPr>
                <w:sz w:val="20"/>
                <w:szCs w:val="16"/>
              </w:rPr>
              <w:t>,000</w:t>
            </w:r>
          </w:p>
          <w:p w14:paraId="33F649D4" w14:textId="77777777" w:rsidR="00496D94" w:rsidRPr="0032296A" w:rsidRDefault="00AF2688" w:rsidP="00AF2688">
            <w:pPr>
              <w:ind w:left="720"/>
              <w:cnfStyle w:val="000000100000" w:firstRow="0" w:lastRow="0" w:firstColumn="0" w:lastColumn="0" w:oddVBand="0" w:evenVBand="0" w:oddHBand="1" w:evenHBand="0" w:firstRowFirstColumn="0" w:firstRowLastColumn="0" w:lastRowFirstColumn="0" w:lastRowLastColumn="0"/>
              <w:rPr>
                <w:sz w:val="20"/>
                <w:szCs w:val="16"/>
              </w:rPr>
            </w:pPr>
            <w:r w:rsidRPr="0032296A">
              <w:rPr>
                <w:sz w:val="20"/>
                <w:szCs w:val="16"/>
              </w:rPr>
              <w:t>C</w:t>
            </w:r>
            <w:r w:rsidR="00496D94" w:rsidRPr="0032296A">
              <w:rPr>
                <w:sz w:val="20"/>
                <w:szCs w:val="16"/>
              </w:rPr>
              <w:t xml:space="preserve">r Buildings </w:t>
            </w:r>
            <w:r w:rsidRPr="0032296A">
              <w:rPr>
                <w:sz w:val="20"/>
                <w:szCs w:val="16"/>
              </w:rPr>
              <w:t>(</w:t>
            </w:r>
            <w:r w:rsidR="00496D94" w:rsidRPr="0032296A">
              <w:rPr>
                <w:sz w:val="20"/>
                <w:szCs w:val="16"/>
              </w:rPr>
              <w:t>Asset</w:t>
            </w:r>
            <w:r w:rsidRPr="0032296A">
              <w:rPr>
                <w:sz w:val="20"/>
                <w:szCs w:val="16"/>
              </w:rPr>
              <w:t>)    $80,000</w:t>
            </w:r>
          </w:p>
          <w:p w14:paraId="69FD29AC" w14:textId="521573B2" w:rsidR="0032296A" w:rsidRPr="0032296A" w:rsidRDefault="00AF2688" w:rsidP="0032296A">
            <w:pPr>
              <w:cnfStyle w:val="000000100000" w:firstRow="0" w:lastRow="0" w:firstColumn="0" w:lastColumn="0" w:oddVBand="0" w:evenVBand="0" w:oddHBand="1" w:evenHBand="0" w:firstRowFirstColumn="0" w:firstRowLastColumn="0" w:lastRowFirstColumn="0" w:lastRowLastColumn="0"/>
              <w:rPr>
                <w:sz w:val="20"/>
                <w:szCs w:val="16"/>
              </w:rPr>
            </w:pPr>
            <w:r>
              <w:rPr>
                <w:i/>
                <w:iCs/>
                <w:sz w:val="20"/>
                <w:szCs w:val="16"/>
              </w:rPr>
              <w:t>To recognise loss on revaluation of assets</w:t>
            </w:r>
            <w:r w:rsidR="0032296A">
              <w:rPr>
                <w:i/>
                <w:iCs/>
                <w:sz w:val="20"/>
                <w:szCs w:val="16"/>
              </w:rPr>
              <w:t xml:space="preserve"> through other comprehensive income</w:t>
            </w:r>
            <w:r>
              <w:rPr>
                <w:i/>
                <w:iCs/>
                <w:sz w:val="20"/>
                <w:szCs w:val="16"/>
              </w:rPr>
              <w:t xml:space="preserve"> and write down value of </w:t>
            </w:r>
            <w:r w:rsidRPr="0032296A">
              <w:rPr>
                <w:sz w:val="20"/>
                <w:szCs w:val="16"/>
              </w:rPr>
              <w:t>building assets to fair value</w:t>
            </w:r>
            <w:r w:rsidR="0032296A" w:rsidRPr="0032296A">
              <w:rPr>
                <w:sz w:val="20"/>
                <w:szCs w:val="16"/>
              </w:rPr>
              <w:t xml:space="preserve"> </w:t>
            </w:r>
          </w:p>
          <w:p w14:paraId="5912D3CA" w14:textId="79767ADB" w:rsidR="0032296A" w:rsidRPr="0032296A" w:rsidRDefault="0032296A" w:rsidP="0032296A">
            <w:pPr>
              <w:cnfStyle w:val="000000100000" w:firstRow="0" w:lastRow="0" w:firstColumn="0" w:lastColumn="0" w:oddVBand="0" w:evenVBand="0" w:oddHBand="1" w:evenHBand="0" w:firstRowFirstColumn="0" w:firstRowLastColumn="0" w:lastRowFirstColumn="0" w:lastRowLastColumn="0"/>
              <w:rPr>
                <w:sz w:val="20"/>
                <w:szCs w:val="16"/>
              </w:rPr>
            </w:pPr>
            <w:r w:rsidRPr="0032296A">
              <w:rPr>
                <w:sz w:val="20"/>
                <w:szCs w:val="16"/>
              </w:rPr>
              <w:t>Dr Revaluation Surplus    $28,000</w:t>
            </w:r>
          </w:p>
          <w:p w14:paraId="515419DF" w14:textId="7640E12D" w:rsidR="0032296A" w:rsidRPr="0032296A" w:rsidRDefault="0032296A" w:rsidP="0032296A">
            <w:pPr>
              <w:ind w:left="720"/>
              <w:cnfStyle w:val="000000100000" w:firstRow="0" w:lastRow="0" w:firstColumn="0" w:lastColumn="0" w:oddVBand="0" w:evenVBand="0" w:oddHBand="1" w:evenHBand="0" w:firstRowFirstColumn="0" w:firstRowLastColumn="0" w:lastRowFirstColumn="0" w:lastRowLastColumn="0"/>
              <w:rPr>
                <w:sz w:val="20"/>
                <w:szCs w:val="16"/>
              </w:rPr>
            </w:pPr>
            <w:r w:rsidRPr="0032296A">
              <w:rPr>
                <w:sz w:val="20"/>
                <w:szCs w:val="16"/>
              </w:rPr>
              <w:t>Cr Loss on Revaluation (OCI)    $80,000</w:t>
            </w:r>
          </w:p>
          <w:p w14:paraId="320B6B11" w14:textId="519B4E89" w:rsidR="0032296A" w:rsidRPr="0032296A" w:rsidRDefault="0032296A" w:rsidP="0032296A">
            <w:pPr>
              <w:cnfStyle w:val="000000100000" w:firstRow="0" w:lastRow="0" w:firstColumn="0" w:lastColumn="0" w:oddVBand="0" w:evenVBand="0" w:oddHBand="1" w:evenHBand="0" w:firstRowFirstColumn="0" w:firstRowLastColumn="0" w:lastRowFirstColumn="0" w:lastRowLastColumn="0"/>
              <w:rPr>
                <w:sz w:val="20"/>
                <w:szCs w:val="16"/>
              </w:rPr>
            </w:pPr>
            <w:r w:rsidRPr="0032296A">
              <w:rPr>
                <w:sz w:val="20"/>
                <w:szCs w:val="16"/>
              </w:rPr>
              <w:t>Dr Loss on Revaluation (P&amp;L) $52,000</w:t>
            </w:r>
          </w:p>
          <w:p w14:paraId="00401685" w14:textId="3E79B464" w:rsidR="00AF2688" w:rsidRPr="00496D94" w:rsidRDefault="0032296A" w:rsidP="00496D94">
            <w:pPr>
              <w:cnfStyle w:val="000000100000" w:firstRow="0" w:lastRow="0" w:firstColumn="0" w:lastColumn="0" w:oddVBand="0" w:evenVBand="0" w:oddHBand="1" w:evenHBand="0" w:firstRowFirstColumn="0" w:firstRowLastColumn="0" w:lastRowFirstColumn="0" w:lastRowLastColumn="0"/>
              <w:rPr>
                <w:i/>
                <w:iCs/>
                <w:sz w:val="20"/>
                <w:szCs w:val="16"/>
              </w:rPr>
            </w:pPr>
            <w:r>
              <w:rPr>
                <w:i/>
                <w:iCs/>
                <w:sz w:val="20"/>
                <w:szCs w:val="16"/>
              </w:rPr>
              <w:t>To reduce the balance of the revaluation surplus to the extent of any previous gains and recognise the remaining loss through profit and loss.</w:t>
            </w:r>
          </w:p>
        </w:tc>
      </w:tr>
      <w:tr w:rsidR="00B37E78" w:rsidRPr="000F1B6B" w14:paraId="00EA793C" w14:textId="77777777" w:rsidTr="008E3945">
        <w:trPr>
          <w:trHeight w:val="636"/>
        </w:trPr>
        <w:tc>
          <w:tcPr>
            <w:cnfStyle w:val="001000000000" w:firstRow="0" w:lastRow="0" w:firstColumn="1" w:lastColumn="0" w:oddVBand="0" w:evenVBand="0" w:oddHBand="0" w:evenHBand="0" w:firstRowFirstColumn="0" w:firstRowLastColumn="0" w:lastRowFirstColumn="0" w:lastRowLastColumn="0"/>
            <w:tcW w:w="4248" w:type="dxa"/>
          </w:tcPr>
          <w:p w14:paraId="3886D6EC" w14:textId="1C5C5B18" w:rsidR="00B37E78" w:rsidRPr="000F1B6B" w:rsidRDefault="00496D94" w:rsidP="008C5581">
            <w:pPr>
              <w:rPr>
                <w:sz w:val="20"/>
                <w:szCs w:val="16"/>
              </w:rPr>
            </w:pPr>
            <w:r>
              <w:rPr>
                <w:b w:val="0"/>
                <w:bCs w:val="0"/>
                <w:sz w:val="20"/>
                <w:szCs w:val="16"/>
              </w:rPr>
              <w:t>Gain/Loss on revaluation of light fleet vehicles and recording in the general ledger</w:t>
            </w:r>
          </w:p>
        </w:tc>
        <w:tc>
          <w:tcPr>
            <w:tcW w:w="4819" w:type="dxa"/>
          </w:tcPr>
          <w:p w14:paraId="0C9FD5A5" w14:textId="77777777" w:rsidR="00B37E78" w:rsidRDefault="00496D94" w:rsidP="008C5581">
            <w:pPr>
              <w:cnfStyle w:val="000000000000" w:firstRow="0" w:lastRow="0" w:firstColumn="0" w:lastColumn="0" w:oddVBand="0" w:evenVBand="0" w:oddHBand="0" w:evenHBand="0" w:firstRowFirstColumn="0" w:firstRowLastColumn="0" w:lastRowFirstColumn="0" w:lastRowLastColumn="0"/>
              <w:rPr>
                <w:sz w:val="20"/>
                <w:szCs w:val="16"/>
              </w:rPr>
            </w:pPr>
            <w:r>
              <w:rPr>
                <w:sz w:val="20"/>
                <w:szCs w:val="16"/>
              </w:rPr>
              <w:t>As light fleet vehicles are carried using the cost model. No journal/change is required to be recorded in the general ledger.</w:t>
            </w:r>
          </w:p>
          <w:p w14:paraId="27EFF7AC" w14:textId="18AF95F9" w:rsidR="00496D94" w:rsidRPr="00496D94" w:rsidRDefault="00496D94" w:rsidP="008C5581">
            <w:pPr>
              <w:cnfStyle w:val="000000000000" w:firstRow="0" w:lastRow="0" w:firstColumn="0" w:lastColumn="0" w:oddVBand="0" w:evenVBand="0" w:oddHBand="0" w:evenHBand="0" w:firstRowFirstColumn="0" w:firstRowLastColumn="0" w:lastRowFirstColumn="0" w:lastRowLastColumn="0"/>
              <w:rPr>
                <w:i/>
                <w:iCs/>
                <w:sz w:val="20"/>
                <w:szCs w:val="16"/>
              </w:rPr>
            </w:pPr>
            <w:r w:rsidRPr="00496D94">
              <w:rPr>
                <w:i/>
                <w:iCs/>
                <w:sz w:val="20"/>
                <w:szCs w:val="16"/>
              </w:rPr>
              <w:t>Note: Insurance registers and insurers may require notification.</w:t>
            </w:r>
          </w:p>
        </w:tc>
        <w:tc>
          <w:tcPr>
            <w:tcW w:w="5103" w:type="dxa"/>
          </w:tcPr>
          <w:p w14:paraId="3BFD5674" w14:textId="77777777" w:rsidR="00B37E78" w:rsidRPr="000F1B6B" w:rsidRDefault="00B37E78" w:rsidP="008C5581">
            <w:pPr>
              <w:cnfStyle w:val="000000000000" w:firstRow="0" w:lastRow="0" w:firstColumn="0" w:lastColumn="0" w:oddVBand="0" w:evenVBand="0" w:oddHBand="0" w:evenHBand="0" w:firstRowFirstColumn="0" w:firstRowLastColumn="0" w:lastRowFirstColumn="0" w:lastRowLastColumn="0"/>
              <w:rPr>
                <w:sz w:val="20"/>
                <w:szCs w:val="16"/>
              </w:rPr>
            </w:pPr>
          </w:p>
        </w:tc>
      </w:tr>
    </w:tbl>
    <w:p w14:paraId="75A50229" w14:textId="0D7B687C" w:rsidR="005F31E4" w:rsidRPr="008317E9" w:rsidRDefault="005F31E4" w:rsidP="005F31E4">
      <w:pPr>
        <w:rPr>
          <w:u w:val="single"/>
        </w:rPr>
      </w:pPr>
      <w:r w:rsidRPr="008317E9">
        <w:rPr>
          <w:u w:val="single"/>
        </w:rPr>
        <w:lastRenderedPageBreak/>
        <w:t xml:space="preserve">Worked Example </w:t>
      </w:r>
      <w:r w:rsidR="001C4CB4" w:rsidRPr="008317E9">
        <w:rPr>
          <w:u w:val="single"/>
        </w:rPr>
        <w:t>4</w:t>
      </w:r>
      <w:r w:rsidRPr="008317E9">
        <w:rPr>
          <w:u w:val="single"/>
        </w:rPr>
        <w:t xml:space="preserve"> – Disposal of Assets </w:t>
      </w:r>
    </w:p>
    <w:p w14:paraId="33667E4F" w14:textId="25E84356" w:rsidR="005F31E4" w:rsidRDefault="0092774E" w:rsidP="007D52E4">
      <w:pPr>
        <w:jc w:val="both"/>
      </w:pPr>
      <w:r w:rsidRPr="0092774E">
        <w:t xml:space="preserve">The Shire of City-Country held an item of Plant and Equipment (PE1) </w:t>
      </w:r>
      <w:r w:rsidR="00D81D59">
        <w:t xml:space="preserve">as </w:t>
      </w:r>
      <w:r w:rsidRPr="0092774E">
        <w:t xml:space="preserve">at </w:t>
      </w:r>
      <w:r>
        <w:t>30 April</w:t>
      </w:r>
      <w:r w:rsidRPr="0092774E">
        <w:t xml:space="preserve"> 2022</w:t>
      </w:r>
      <w:r>
        <w:t xml:space="preserve"> after all depreciation calculations had been recorded,</w:t>
      </w:r>
      <w:r w:rsidRPr="0092774E">
        <w:t xml:space="preserve"> with the following information held in the asset ledger:</w:t>
      </w:r>
    </w:p>
    <w:tbl>
      <w:tblPr>
        <w:tblStyle w:val="TableGrid"/>
        <w:tblW w:w="0" w:type="auto"/>
        <w:tblInd w:w="607" w:type="dxa"/>
        <w:tblLook w:val="04A0" w:firstRow="1" w:lastRow="0" w:firstColumn="1" w:lastColumn="0" w:noHBand="0" w:noVBand="1"/>
      </w:tblPr>
      <w:tblGrid>
        <w:gridCol w:w="938"/>
        <w:gridCol w:w="2093"/>
        <w:gridCol w:w="2093"/>
        <w:gridCol w:w="2093"/>
        <w:gridCol w:w="2093"/>
        <w:gridCol w:w="2093"/>
        <w:gridCol w:w="2093"/>
      </w:tblGrid>
      <w:tr w:rsidR="002B554A" w:rsidRPr="00AC7B26" w14:paraId="13086A93" w14:textId="4C954ECA" w:rsidTr="0031660A">
        <w:trPr>
          <w:trHeight w:val="550"/>
        </w:trPr>
        <w:tc>
          <w:tcPr>
            <w:tcW w:w="938" w:type="dxa"/>
          </w:tcPr>
          <w:p w14:paraId="5203A50E" w14:textId="77777777" w:rsidR="002B554A" w:rsidRPr="00AC7B26" w:rsidRDefault="002B554A" w:rsidP="008C5581">
            <w:pPr>
              <w:rPr>
                <w:b/>
                <w:bCs/>
              </w:rPr>
            </w:pPr>
            <w:r w:rsidRPr="00AC7B26">
              <w:rPr>
                <w:b/>
                <w:bCs/>
              </w:rPr>
              <w:t>P&amp;E Item</w:t>
            </w:r>
          </w:p>
        </w:tc>
        <w:tc>
          <w:tcPr>
            <w:tcW w:w="2093" w:type="dxa"/>
          </w:tcPr>
          <w:p w14:paraId="70DFFB9A" w14:textId="77777777" w:rsidR="002B554A" w:rsidRPr="00AC7B26" w:rsidRDefault="002B554A" w:rsidP="008C5581">
            <w:pPr>
              <w:rPr>
                <w:b/>
                <w:bCs/>
              </w:rPr>
            </w:pPr>
            <w:r w:rsidRPr="00AC7B26">
              <w:rPr>
                <w:b/>
                <w:bCs/>
              </w:rPr>
              <w:t>Acquisition Date</w:t>
            </w:r>
          </w:p>
        </w:tc>
        <w:tc>
          <w:tcPr>
            <w:tcW w:w="2093" w:type="dxa"/>
          </w:tcPr>
          <w:p w14:paraId="5BC423E7" w14:textId="77777777" w:rsidR="002B554A" w:rsidRPr="00AC7B26" w:rsidRDefault="002B554A" w:rsidP="008C5581">
            <w:pPr>
              <w:jc w:val="center"/>
              <w:rPr>
                <w:b/>
                <w:bCs/>
              </w:rPr>
            </w:pPr>
            <w:r w:rsidRPr="00AC7B26">
              <w:rPr>
                <w:b/>
                <w:bCs/>
              </w:rPr>
              <w:t>Cost</w:t>
            </w:r>
          </w:p>
        </w:tc>
        <w:tc>
          <w:tcPr>
            <w:tcW w:w="2093" w:type="dxa"/>
          </w:tcPr>
          <w:p w14:paraId="0EA2308F" w14:textId="77777777" w:rsidR="002B554A" w:rsidRPr="00AC7B26" w:rsidRDefault="002B554A" w:rsidP="008C5581">
            <w:pPr>
              <w:jc w:val="center"/>
              <w:rPr>
                <w:b/>
                <w:bCs/>
              </w:rPr>
            </w:pPr>
            <w:r w:rsidRPr="00AC7B26">
              <w:rPr>
                <w:b/>
                <w:bCs/>
              </w:rPr>
              <w:t>Estimated Useful Life</w:t>
            </w:r>
          </w:p>
        </w:tc>
        <w:tc>
          <w:tcPr>
            <w:tcW w:w="2093" w:type="dxa"/>
          </w:tcPr>
          <w:p w14:paraId="7F2D970B" w14:textId="77777777" w:rsidR="002B554A" w:rsidRPr="00AC7B26" w:rsidRDefault="002B554A" w:rsidP="008C5581">
            <w:pPr>
              <w:jc w:val="center"/>
              <w:rPr>
                <w:b/>
                <w:bCs/>
              </w:rPr>
            </w:pPr>
            <w:r w:rsidRPr="00AC7B26">
              <w:rPr>
                <w:b/>
                <w:bCs/>
              </w:rPr>
              <w:t>Estimated Residual Value</w:t>
            </w:r>
          </w:p>
        </w:tc>
        <w:tc>
          <w:tcPr>
            <w:tcW w:w="2093" w:type="dxa"/>
          </w:tcPr>
          <w:p w14:paraId="77782D5D" w14:textId="30A47E99" w:rsidR="002B554A" w:rsidRPr="00AC7B26" w:rsidRDefault="002B554A" w:rsidP="008C5581">
            <w:pPr>
              <w:jc w:val="center"/>
              <w:rPr>
                <w:b/>
                <w:bCs/>
              </w:rPr>
            </w:pPr>
            <w:r>
              <w:rPr>
                <w:b/>
                <w:bCs/>
              </w:rPr>
              <w:t>Carrying Amount</w:t>
            </w:r>
          </w:p>
        </w:tc>
        <w:tc>
          <w:tcPr>
            <w:tcW w:w="2093" w:type="dxa"/>
          </w:tcPr>
          <w:p w14:paraId="16FC6F4E" w14:textId="4DCD7B58" w:rsidR="002B554A" w:rsidRDefault="002B554A" w:rsidP="008C5581">
            <w:pPr>
              <w:jc w:val="center"/>
              <w:rPr>
                <w:b/>
                <w:bCs/>
              </w:rPr>
            </w:pPr>
            <w:r>
              <w:rPr>
                <w:b/>
                <w:bCs/>
              </w:rPr>
              <w:t xml:space="preserve">Accumulated Depreciation </w:t>
            </w:r>
          </w:p>
        </w:tc>
      </w:tr>
      <w:tr w:rsidR="002B554A" w14:paraId="4A0BAA7C" w14:textId="6D46C798" w:rsidTr="0031660A">
        <w:trPr>
          <w:trHeight w:val="565"/>
        </w:trPr>
        <w:tc>
          <w:tcPr>
            <w:tcW w:w="938" w:type="dxa"/>
          </w:tcPr>
          <w:p w14:paraId="44ED3A55" w14:textId="77777777" w:rsidR="002B554A" w:rsidRDefault="002B554A" w:rsidP="008C5581">
            <w:r>
              <w:t>1</w:t>
            </w:r>
          </w:p>
        </w:tc>
        <w:tc>
          <w:tcPr>
            <w:tcW w:w="2093" w:type="dxa"/>
          </w:tcPr>
          <w:p w14:paraId="5BE399CE" w14:textId="77777777" w:rsidR="002B554A" w:rsidRDefault="002B554A" w:rsidP="002B554A">
            <w:pPr>
              <w:jc w:val="center"/>
            </w:pPr>
            <w:r>
              <w:t>1 May 2019</w:t>
            </w:r>
          </w:p>
        </w:tc>
        <w:tc>
          <w:tcPr>
            <w:tcW w:w="2093" w:type="dxa"/>
          </w:tcPr>
          <w:p w14:paraId="45906640" w14:textId="77777777" w:rsidR="002B554A" w:rsidRDefault="002B554A" w:rsidP="002B554A">
            <w:pPr>
              <w:jc w:val="center"/>
            </w:pPr>
            <w:r>
              <w:t>$74,600</w:t>
            </w:r>
          </w:p>
        </w:tc>
        <w:tc>
          <w:tcPr>
            <w:tcW w:w="2093" w:type="dxa"/>
          </w:tcPr>
          <w:p w14:paraId="4FAF8D1A" w14:textId="77777777" w:rsidR="002B554A" w:rsidRDefault="002B554A" w:rsidP="002B554A">
            <w:pPr>
              <w:jc w:val="center"/>
            </w:pPr>
            <w:r>
              <w:t>5 years</w:t>
            </w:r>
          </w:p>
        </w:tc>
        <w:tc>
          <w:tcPr>
            <w:tcW w:w="2093" w:type="dxa"/>
          </w:tcPr>
          <w:p w14:paraId="1CC4EED9" w14:textId="77777777" w:rsidR="002B554A" w:rsidRDefault="002B554A" w:rsidP="002B554A">
            <w:pPr>
              <w:jc w:val="center"/>
            </w:pPr>
            <w:r>
              <w:t>$3,800</w:t>
            </w:r>
          </w:p>
        </w:tc>
        <w:tc>
          <w:tcPr>
            <w:tcW w:w="2093" w:type="dxa"/>
          </w:tcPr>
          <w:p w14:paraId="0DB93BB2" w14:textId="141B0487" w:rsidR="002B554A" w:rsidRDefault="002B554A" w:rsidP="002B554A">
            <w:pPr>
              <w:jc w:val="center"/>
            </w:pPr>
            <w:r>
              <w:t>$32,120</w:t>
            </w:r>
          </w:p>
        </w:tc>
        <w:tc>
          <w:tcPr>
            <w:tcW w:w="2093" w:type="dxa"/>
          </w:tcPr>
          <w:p w14:paraId="4F63FE44" w14:textId="11DDAAED" w:rsidR="002B554A" w:rsidRDefault="002B554A" w:rsidP="002B554A">
            <w:pPr>
              <w:jc w:val="center"/>
            </w:pPr>
            <w:r>
              <w:t>$42,480</w:t>
            </w:r>
          </w:p>
        </w:tc>
      </w:tr>
    </w:tbl>
    <w:p w14:paraId="35A69D93" w14:textId="157702A0" w:rsidR="0092774E" w:rsidRDefault="005E5E50" w:rsidP="007D52E4">
      <w:pPr>
        <w:jc w:val="both"/>
      </w:pPr>
      <w:r>
        <w:t>Due to a change in services, PE1 was no longer required by the Shire and was disposed of by way of auction</w:t>
      </w:r>
      <w:r w:rsidR="00D81D59">
        <w:t xml:space="preserve"> on 1 May 2022</w:t>
      </w:r>
      <w:r>
        <w:t>. The gross sale value was $40,000, with auction fees of $3,000 incurred.</w:t>
      </w:r>
    </w:p>
    <w:p w14:paraId="612CFE81" w14:textId="67F3A289" w:rsidR="005F31E4" w:rsidRDefault="005F31E4" w:rsidP="007D52E4">
      <w:pPr>
        <w:jc w:val="both"/>
      </w:pPr>
      <w:r w:rsidRPr="005F31E4">
        <w:t xml:space="preserve">The following journal entries were required to record the </w:t>
      </w:r>
      <w:r>
        <w:t>disposal:</w:t>
      </w:r>
    </w:p>
    <w:tbl>
      <w:tblPr>
        <w:tblStyle w:val="GridTable4-Accent4"/>
        <w:tblW w:w="14170" w:type="dxa"/>
        <w:tblLook w:val="04A0" w:firstRow="1" w:lastRow="0" w:firstColumn="1" w:lastColumn="0" w:noHBand="0" w:noVBand="1"/>
      </w:tblPr>
      <w:tblGrid>
        <w:gridCol w:w="4248"/>
        <w:gridCol w:w="4819"/>
        <w:gridCol w:w="5103"/>
      </w:tblGrid>
      <w:tr w:rsidR="005F31E4" w:rsidRPr="000F1B6B" w14:paraId="4DC9DCB8" w14:textId="77777777" w:rsidTr="008E3945">
        <w:trPr>
          <w:cnfStyle w:val="100000000000" w:firstRow="1" w:lastRow="0" w:firstColumn="0" w:lastColumn="0" w:oddVBand="0" w:evenVBand="0" w:oddHBand="0" w:evenHBand="0" w:firstRowFirstColumn="0" w:firstRowLastColumn="0" w:lastRowFirstColumn="0" w:lastRowLastColumn="0"/>
          <w:trHeight w:val="654"/>
        </w:trPr>
        <w:tc>
          <w:tcPr>
            <w:cnfStyle w:val="001000000000" w:firstRow="0" w:lastRow="0" w:firstColumn="1" w:lastColumn="0" w:oddVBand="0" w:evenVBand="0" w:oddHBand="0" w:evenHBand="0" w:firstRowFirstColumn="0" w:firstRowLastColumn="0" w:lastRowFirstColumn="0" w:lastRowLastColumn="0"/>
            <w:tcW w:w="4248" w:type="dxa"/>
            <w:vAlign w:val="center"/>
          </w:tcPr>
          <w:p w14:paraId="162C8FE7" w14:textId="77777777" w:rsidR="005F31E4" w:rsidRPr="000F1B6B" w:rsidRDefault="005F31E4" w:rsidP="008C5581">
            <w:pPr>
              <w:rPr>
                <w:sz w:val="20"/>
                <w:szCs w:val="16"/>
              </w:rPr>
            </w:pPr>
            <w:r w:rsidRPr="000F1B6B">
              <w:rPr>
                <w:sz w:val="20"/>
                <w:szCs w:val="16"/>
              </w:rPr>
              <w:t>Determining</w:t>
            </w:r>
          </w:p>
        </w:tc>
        <w:tc>
          <w:tcPr>
            <w:tcW w:w="4819" w:type="dxa"/>
            <w:vAlign w:val="center"/>
          </w:tcPr>
          <w:p w14:paraId="4699601E" w14:textId="77777777" w:rsidR="005F31E4" w:rsidRPr="000F1B6B" w:rsidRDefault="005F31E4" w:rsidP="008C5581">
            <w:pPr>
              <w:cnfStyle w:val="100000000000" w:firstRow="1" w:lastRow="0" w:firstColumn="0" w:lastColumn="0" w:oddVBand="0" w:evenVBand="0" w:oddHBand="0" w:evenHBand="0" w:firstRowFirstColumn="0" w:firstRowLastColumn="0" w:lastRowFirstColumn="0" w:lastRowLastColumn="0"/>
              <w:rPr>
                <w:sz w:val="20"/>
                <w:szCs w:val="16"/>
              </w:rPr>
            </w:pPr>
            <w:r w:rsidRPr="000F1B6B">
              <w:rPr>
                <w:sz w:val="20"/>
                <w:szCs w:val="16"/>
              </w:rPr>
              <w:t>Calculation</w:t>
            </w:r>
            <w:r>
              <w:rPr>
                <w:sz w:val="20"/>
                <w:szCs w:val="16"/>
              </w:rPr>
              <w:t>/Comments</w:t>
            </w:r>
          </w:p>
        </w:tc>
        <w:tc>
          <w:tcPr>
            <w:tcW w:w="5103" w:type="dxa"/>
            <w:vAlign w:val="center"/>
          </w:tcPr>
          <w:p w14:paraId="05093884" w14:textId="77777777" w:rsidR="005F31E4" w:rsidRPr="000F1B6B" w:rsidRDefault="005F31E4" w:rsidP="008C5581">
            <w:pPr>
              <w:cnfStyle w:val="100000000000" w:firstRow="1" w:lastRow="0" w:firstColumn="0" w:lastColumn="0" w:oddVBand="0" w:evenVBand="0" w:oddHBand="0" w:evenHBand="0" w:firstRowFirstColumn="0" w:firstRowLastColumn="0" w:lastRowFirstColumn="0" w:lastRowLastColumn="0"/>
              <w:rPr>
                <w:sz w:val="20"/>
                <w:szCs w:val="16"/>
              </w:rPr>
            </w:pPr>
            <w:r w:rsidRPr="000F1B6B">
              <w:rPr>
                <w:sz w:val="20"/>
                <w:szCs w:val="16"/>
              </w:rPr>
              <w:t>Journal</w:t>
            </w:r>
          </w:p>
        </w:tc>
      </w:tr>
      <w:tr w:rsidR="005F31E4" w:rsidRPr="000F1B6B" w14:paraId="00D37F43" w14:textId="77777777" w:rsidTr="008E3945">
        <w:trPr>
          <w:cnfStyle w:val="000000100000" w:firstRow="0" w:lastRow="0" w:firstColumn="0" w:lastColumn="0" w:oddVBand="0" w:evenVBand="0" w:oddHBand="1" w:evenHBand="0" w:firstRowFirstColumn="0" w:firstRowLastColumn="0" w:lastRowFirstColumn="0" w:lastRowLastColumn="0"/>
          <w:trHeight w:val="1394"/>
        </w:trPr>
        <w:tc>
          <w:tcPr>
            <w:cnfStyle w:val="001000000000" w:firstRow="0" w:lastRow="0" w:firstColumn="1" w:lastColumn="0" w:oddVBand="0" w:evenVBand="0" w:oddHBand="0" w:evenHBand="0" w:firstRowFirstColumn="0" w:firstRowLastColumn="0" w:lastRowFirstColumn="0" w:lastRowLastColumn="0"/>
            <w:tcW w:w="4248" w:type="dxa"/>
          </w:tcPr>
          <w:p w14:paraId="54256498" w14:textId="08C91DD2" w:rsidR="005F31E4" w:rsidRPr="00D114C9" w:rsidRDefault="00D114C9" w:rsidP="008C5581">
            <w:pPr>
              <w:rPr>
                <w:b w:val="0"/>
                <w:bCs w:val="0"/>
                <w:sz w:val="20"/>
                <w:szCs w:val="16"/>
              </w:rPr>
            </w:pPr>
            <w:r>
              <w:rPr>
                <w:b w:val="0"/>
                <w:bCs w:val="0"/>
                <w:sz w:val="20"/>
                <w:szCs w:val="16"/>
              </w:rPr>
              <w:t>Net Disposal Proceeds</w:t>
            </w:r>
            <w:r w:rsidR="00D62ECC">
              <w:rPr>
                <w:b w:val="0"/>
                <w:bCs w:val="0"/>
                <w:sz w:val="20"/>
                <w:szCs w:val="16"/>
              </w:rPr>
              <w:t xml:space="preserve"> and recording in the general ledger</w:t>
            </w:r>
          </w:p>
        </w:tc>
        <w:tc>
          <w:tcPr>
            <w:tcW w:w="4819" w:type="dxa"/>
          </w:tcPr>
          <w:p w14:paraId="1655F88E" w14:textId="77777777" w:rsidR="002B554A" w:rsidRDefault="00D114C9" w:rsidP="008C5581">
            <w:pPr>
              <w:cnfStyle w:val="000000100000" w:firstRow="0" w:lastRow="0" w:firstColumn="0" w:lastColumn="0" w:oddVBand="0" w:evenVBand="0" w:oddHBand="1" w:evenHBand="0" w:firstRowFirstColumn="0" w:firstRowLastColumn="0" w:lastRowFirstColumn="0" w:lastRowLastColumn="0"/>
              <w:rPr>
                <w:sz w:val="20"/>
                <w:szCs w:val="16"/>
              </w:rPr>
            </w:pPr>
            <w:r>
              <w:rPr>
                <w:sz w:val="20"/>
                <w:szCs w:val="16"/>
              </w:rPr>
              <w:t xml:space="preserve">Net proceeds from sale = Gross sale value less </w:t>
            </w:r>
            <w:r w:rsidR="002B554A">
              <w:rPr>
                <w:sz w:val="20"/>
                <w:szCs w:val="16"/>
              </w:rPr>
              <w:t>costs to sell</w:t>
            </w:r>
          </w:p>
          <w:p w14:paraId="39910EAF" w14:textId="49031553" w:rsidR="005F31E4" w:rsidRPr="00D114C9" w:rsidRDefault="00D114C9" w:rsidP="002B554A">
            <w:pPr>
              <w:ind w:left="720"/>
              <w:cnfStyle w:val="000000100000" w:firstRow="0" w:lastRow="0" w:firstColumn="0" w:lastColumn="0" w:oddVBand="0" w:evenVBand="0" w:oddHBand="1" w:evenHBand="0" w:firstRowFirstColumn="0" w:firstRowLastColumn="0" w:lastRowFirstColumn="0" w:lastRowLastColumn="0"/>
              <w:rPr>
                <w:sz w:val="20"/>
                <w:szCs w:val="16"/>
              </w:rPr>
            </w:pPr>
            <w:r>
              <w:rPr>
                <w:sz w:val="20"/>
                <w:szCs w:val="16"/>
              </w:rPr>
              <w:t>$40,000-$3,000 = $37,000</w:t>
            </w:r>
          </w:p>
        </w:tc>
        <w:tc>
          <w:tcPr>
            <w:tcW w:w="5103" w:type="dxa"/>
          </w:tcPr>
          <w:p w14:paraId="6FC535BE" w14:textId="70EC5FE3" w:rsidR="005F31E4" w:rsidRDefault="00D114C9" w:rsidP="008C5581">
            <w:pPr>
              <w:cnfStyle w:val="000000100000" w:firstRow="0" w:lastRow="0" w:firstColumn="0" w:lastColumn="0" w:oddVBand="0" w:evenVBand="0" w:oddHBand="1" w:evenHBand="0" w:firstRowFirstColumn="0" w:firstRowLastColumn="0" w:lastRowFirstColumn="0" w:lastRowLastColumn="0"/>
              <w:rPr>
                <w:sz w:val="20"/>
                <w:szCs w:val="16"/>
              </w:rPr>
            </w:pPr>
            <w:r>
              <w:rPr>
                <w:sz w:val="20"/>
                <w:szCs w:val="16"/>
              </w:rPr>
              <w:t>Dr Cash</w:t>
            </w:r>
            <w:r w:rsidR="002B554A">
              <w:rPr>
                <w:sz w:val="20"/>
                <w:szCs w:val="16"/>
              </w:rPr>
              <w:t xml:space="preserve">    $37,000</w:t>
            </w:r>
          </w:p>
          <w:p w14:paraId="2001CE8C" w14:textId="3E558ED1" w:rsidR="00D114C9" w:rsidRDefault="00D114C9" w:rsidP="00D114C9">
            <w:pPr>
              <w:ind w:left="720"/>
              <w:cnfStyle w:val="000000100000" w:firstRow="0" w:lastRow="0" w:firstColumn="0" w:lastColumn="0" w:oddVBand="0" w:evenVBand="0" w:oddHBand="1" w:evenHBand="0" w:firstRowFirstColumn="0" w:firstRowLastColumn="0" w:lastRowFirstColumn="0" w:lastRowLastColumn="0"/>
              <w:rPr>
                <w:sz w:val="20"/>
                <w:szCs w:val="16"/>
              </w:rPr>
            </w:pPr>
            <w:r>
              <w:rPr>
                <w:sz w:val="20"/>
                <w:szCs w:val="16"/>
              </w:rPr>
              <w:t>Cr Proceeds from Sale of Asset</w:t>
            </w:r>
            <w:r w:rsidR="002B554A">
              <w:rPr>
                <w:sz w:val="20"/>
                <w:szCs w:val="16"/>
              </w:rPr>
              <w:t xml:space="preserve">    $37,000</w:t>
            </w:r>
          </w:p>
          <w:p w14:paraId="0CED25E5" w14:textId="68F2DF69" w:rsidR="002B554A" w:rsidRPr="002B554A" w:rsidRDefault="002B554A" w:rsidP="002B554A">
            <w:pPr>
              <w:cnfStyle w:val="000000100000" w:firstRow="0" w:lastRow="0" w:firstColumn="0" w:lastColumn="0" w:oddVBand="0" w:evenVBand="0" w:oddHBand="1" w:evenHBand="0" w:firstRowFirstColumn="0" w:firstRowLastColumn="0" w:lastRowFirstColumn="0" w:lastRowLastColumn="0"/>
              <w:rPr>
                <w:i/>
                <w:iCs/>
                <w:sz w:val="20"/>
                <w:szCs w:val="16"/>
              </w:rPr>
            </w:pPr>
            <w:r w:rsidRPr="002B554A">
              <w:rPr>
                <w:i/>
                <w:iCs/>
                <w:sz w:val="20"/>
                <w:szCs w:val="16"/>
              </w:rPr>
              <w:t>To recognise the cash received from sale of PE1</w:t>
            </w:r>
          </w:p>
        </w:tc>
      </w:tr>
      <w:tr w:rsidR="005F31E4" w:rsidRPr="000F1B6B" w14:paraId="4652A7BF" w14:textId="77777777" w:rsidTr="008E3945">
        <w:trPr>
          <w:trHeight w:val="636"/>
        </w:trPr>
        <w:tc>
          <w:tcPr>
            <w:cnfStyle w:val="001000000000" w:firstRow="0" w:lastRow="0" w:firstColumn="1" w:lastColumn="0" w:oddVBand="0" w:evenVBand="0" w:oddHBand="0" w:evenHBand="0" w:firstRowFirstColumn="0" w:firstRowLastColumn="0" w:lastRowFirstColumn="0" w:lastRowLastColumn="0"/>
            <w:tcW w:w="4248" w:type="dxa"/>
          </w:tcPr>
          <w:p w14:paraId="4CC5E23D" w14:textId="0375E70E" w:rsidR="005F31E4" w:rsidRPr="00D114C9" w:rsidRDefault="00D114C9" w:rsidP="008C5581">
            <w:pPr>
              <w:rPr>
                <w:b w:val="0"/>
                <w:bCs w:val="0"/>
                <w:sz w:val="20"/>
                <w:szCs w:val="16"/>
              </w:rPr>
            </w:pPr>
            <w:r>
              <w:rPr>
                <w:b w:val="0"/>
                <w:bCs w:val="0"/>
                <w:sz w:val="20"/>
                <w:szCs w:val="16"/>
              </w:rPr>
              <w:t>Profit</w:t>
            </w:r>
            <w:r w:rsidR="00D62ECC">
              <w:rPr>
                <w:b w:val="0"/>
                <w:bCs w:val="0"/>
                <w:sz w:val="20"/>
                <w:szCs w:val="16"/>
              </w:rPr>
              <w:t>/(</w:t>
            </w:r>
            <w:r>
              <w:rPr>
                <w:b w:val="0"/>
                <w:bCs w:val="0"/>
                <w:sz w:val="20"/>
                <w:szCs w:val="16"/>
              </w:rPr>
              <w:t>Loss</w:t>
            </w:r>
            <w:r w:rsidR="00D62ECC">
              <w:rPr>
                <w:b w:val="0"/>
                <w:bCs w:val="0"/>
                <w:sz w:val="20"/>
                <w:szCs w:val="16"/>
              </w:rPr>
              <w:t>)</w:t>
            </w:r>
            <w:r>
              <w:rPr>
                <w:b w:val="0"/>
                <w:bCs w:val="0"/>
                <w:sz w:val="20"/>
                <w:szCs w:val="16"/>
              </w:rPr>
              <w:t xml:space="preserve"> on Disposal</w:t>
            </w:r>
            <w:r w:rsidR="002B554A">
              <w:rPr>
                <w:b w:val="0"/>
                <w:bCs w:val="0"/>
                <w:sz w:val="20"/>
                <w:szCs w:val="16"/>
              </w:rPr>
              <w:t xml:space="preserve"> and recording </w:t>
            </w:r>
            <w:r w:rsidR="00D62ECC">
              <w:rPr>
                <w:b w:val="0"/>
                <w:bCs w:val="0"/>
                <w:sz w:val="20"/>
                <w:szCs w:val="16"/>
              </w:rPr>
              <w:t>in the general ledger</w:t>
            </w:r>
          </w:p>
        </w:tc>
        <w:tc>
          <w:tcPr>
            <w:tcW w:w="4819" w:type="dxa"/>
          </w:tcPr>
          <w:p w14:paraId="2EB2639E" w14:textId="10C245BA" w:rsidR="00D114C9" w:rsidRDefault="00D114C9" w:rsidP="008C5581">
            <w:pPr>
              <w:cnfStyle w:val="000000000000" w:firstRow="0" w:lastRow="0" w:firstColumn="0" w:lastColumn="0" w:oddVBand="0" w:evenVBand="0" w:oddHBand="0" w:evenHBand="0" w:firstRowFirstColumn="0" w:firstRowLastColumn="0" w:lastRowFirstColumn="0" w:lastRowLastColumn="0"/>
              <w:rPr>
                <w:sz w:val="20"/>
                <w:szCs w:val="16"/>
              </w:rPr>
            </w:pPr>
            <w:r>
              <w:rPr>
                <w:sz w:val="20"/>
                <w:szCs w:val="16"/>
              </w:rPr>
              <w:t>Profit/Loss on Sale = Net proceeds less carrying amount</w:t>
            </w:r>
          </w:p>
          <w:p w14:paraId="4B62A1A3" w14:textId="57F9460D" w:rsidR="005F31E4" w:rsidRDefault="00D114C9" w:rsidP="002B554A">
            <w:pPr>
              <w:ind w:left="720"/>
              <w:cnfStyle w:val="000000000000" w:firstRow="0" w:lastRow="0" w:firstColumn="0" w:lastColumn="0" w:oddVBand="0" w:evenVBand="0" w:oddHBand="0" w:evenHBand="0" w:firstRowFirstColumn="0" w:firstRowLastColumn="0" w:lastRowFirstColumn="0" w:lastRowLastColumn="0"/>
              <w:rPr>
                <w:sz w:val="20"/>
                <w:szCs w:val="16"/>
              </w:rPr>
            </w:pPr>
            <w:r>
              <w:rPr>
                <w:sz w:val="20"/>
                <w:szCs w:val="16"/>
              </w:rPr>
              <w:t>$37,000 - $32,120</w:t>
            </w:r>
            <w:r w:rsidR="002B554A">
              <w:rPr>
                <w:sz w:val="20"/>
                <w:szCs w:val="16"/>
              </w:rPr>
              <w:t xml:space="preserve"> = $4,880</w:t>
            </w:r>
          </w:p>
          <w:p w14:paraId="5E852124" w14:textId="63A8521A" w:rsidR="00D114C9" w:rsidRPr="00D114C9" w:rsidRDefault="00D114C9" w:rsidP="008C5581">
            <w:pPr>
              <w:cnfStyle w:val="000000000000" w:firstRow="0" w:lastRow="0" w:firstColumn="0" w:lastColumn="0" w:oddVBand="0" w:evenVBand="0" w:oddHBand="0" w:evenHBand="0" w:firstRowFirstColumn="0" w:firstRowLastColumn="0" w:lastRowFirstColumn="0" w:lastRowLastColumn="0"/>
              <w:rPr>
                <w:sz w:val="20"/>
                <w:szCs w:val="16"/>
              </w:rPr>
            </w:pPr>
          </w:p>
        </w:tc>
        <w:tc>
          <w:tcPr>
            <w:tcW w:w="5103" w:type="dxa"/>
          </w:tcPr>
          <w:p w14:paraId="6D9D5B4A" w14:textId="77777777" w:rsidR="005F31E4" w:rsidRDefault="002B554A" w:rsidP="008C5581">
            <w:pPr>
              <w:cnfStyle w:val="000000000000" w:firstRow="0" w:lastRow="0" w:firstColumn="0" w:lastColumn="0" w:oddVBand="0" w:evenVBand="0" w:oddHBand="0" w:evenHBand="0" w:firstRowFirstColumn="0" w:firstRowLastColumn="0" w:lastRowFirstColumn="0" w:lastRowLastColumn="0"/>
              <w:rPr>
                <w:sz w:val="20"/>
                <w:szCs w:val="16"/>
              </w:rPr>
            </w:pPr>
            <w:r>
              <w:rPr>
                <w:sz w:val="20"/>
                <w:szCs w:val="16"/>
              </w:rPr>
              <w:t>Dr Accumulated Depreciation    $42,480</w:t>
            </w:r>
          </w:p>
          <w:p w14:paraId="19386D21" w14:textId="1B925DFB" w:rsidR="002B554A" w:rsidRDefault="002B554A" w:rsidP="002B554A">
            <w:pPr>
              <w:ind w:left="720"/>
              <w:cnfStyle w:val="000000000000" w:firstRow="0" w:lastRow="0" w:firstColumn="0" w:lastColumn="0" w:oddVBand="0" w:evenVBand="0" w:oddHBand="0" w:evenHBand="0" w:firstRowFirstColumn="0" w:firstRowLastColumn="0" w:lastRowFirstColumn="0" w:lastRowLastColumn="0"/>
              <w:rPr>
                <w:sz w:val="20"/>
                <w:szCs w:val="16"/>
              </w:rPr>
            </w:pPr>
            <w:r>
              <w:rPr>
                <w:sz w:val="20"/>
                <w:szCs w:val="16"/>
              </w:rPr>
              <w:t xml:space="preserve">Cr Plant and </w:t>
            </w:r>
            <w:r w:rsidR="00D81D59">
              <w:rPr>
                <w:sz w:val="20"/>
                <w:szCs w:val="16"/>
              </w:rPr>
              <w:t>Equipment (</w:t>
            </w:r>
            <w:r>
              <w:rPr>
                <w:sz w:val="20"/>
                <w:szCs w:val="16"/>
              </w:rPr>
              <w:t>PE1)    $74,600</w:t>
            </w:r>
          </w:p>
          <w:p w14:paraId="0D3CFD96" w14:textId="77777777" w:rsidR="002B554A" w:rsidRDefault="002B554A" w:rsidP="002B554A">
            <w:pPr>
              <w:cnfStyle w:val="000000000000" w:firstRow="0" w:lastRow="0" w:firstColumn="0" w:lastColumn="0" w:oddVBand="0" w:evenVBand="0" w:oddHBand="0" w:evenHBand="0" w:firstRowFirstColumn="0" w:firstRowLastColumn="0" w:lastRowFirstColumn="0" w:lastRowLastColumn="0"/>
              <w:rPr>
                <w:sz w:val="20"/>
                <w:szCs w:val="16"/>
              </w:rPr>
            </w:pPr>
            <w:r>
              <w:rPr>
                <w:sz w:val="20"/>
                <w:szCs w:val="16"/>
              </w:rPr>
              <w:t>Dr Realisation on Sale of Asset    $37,000</w:t>
            </w:r>
          </w:p>
          <w:p w14:paraId="61EC73C6" w14:textId="77777777" w:rsidR="002B554A" w:rsidRDefault="002B554A" w:rsidP="002B554A">
            <w:pPr>
              <w:ind w:left="720"/>
              <w:cnfStyle w:val="000000000000" w:firstRow="0" w:lastRow="0" w:firstColumn="0" w:lastColumn="0" w:oddVBand="0" w:evenVBand="0" w:oddHBand="0" w:evenHBand="0" w:firstRowFirstColumn="0" w:firstRowLastColumn="0" w:lastRowFirstColumn="0" w:lastRowLastColumn="0"/>
              <w:rPr>
                <w:sz w:val="20"/>
                <w:szCs w:val="16"/>
              </w:rPr>
            </w:pPr>
            <w:r>
              <w:rPr>
                <w:sz w:val="20"/>
                <w:szCs w:val="16"/>
              </w:rPr>
              <w:t>Cr Profit on Sale of Asset    $4,880</w:t>
            </w:r>
          </w:p>
          <w:p w14:paraId="3455455C" w14:textId="72B4A19A" w:rsidR="002B554A" w:rsidRPr="00D81D59" w:rsidRDefault="002B554A" w:rsidP="002B554A">
            <w:pPr>
              <w:cnfStyle w:val="000000000000" w:firstRow="0" w:lastRow="0" w:firstColumn="0" w:lastColumn="0" w:oddVBand="0" w:evenVBand="0" w:oddHBand="0" w:evenHBand="0" w:firstRowFirstColumn="0" w:firstRowLastColumn="0" w:lastRowFirstColumn="0" w:lastRowLastColumn="0"/>
              <w:rPr>
                <w:i/>
                <w:iCs/>
                <w:sz w:val="20"/>
                <w:szCs w:val="16"/>
              </w:rPr>
            </w:pPr>
            <w:r w:rsidRPr="00D81D59">
              <w:rPr>
                <w:i/>
                <w:iCs/>
                <w:sz w:val="20"/>
                <w:szCs w:val="16"/>
              </w:rPr>
              <w:lastRenderedPageBreak/>
              <w:t>To de-recognise asset</w:t>
            </w:r>
            <w:r w:rsidR="00D81D59">
              <w:rPr>
                <w:i/>
                <w:iCs/>
                <w:sz w:val="20"/>
                <w:szCs w:val="16"/>
              </w:rPr>
              <w:t xml:space="preserve"> - </w:t>
            </w:r>
            <w:r w:rsidRPr="00D81D59">
              <w:rPr>
                <w:i/>
                <w:iCs/>
                <w:sz w:val="20"/>
                <w:szCs w:val="16"/>
              </w:rPr>
              <w:t>PE1 and recognise profit on sale of asset</w:t>
            </w:r>
            <w:r w:rsidR="00D81D59">
              <w:rPr>
                <w:i/>
                <w:iCs/>
                <w:sz w:val="20"/>
                <w:szCs w:val="16"/>
              </w:rPr>
              <w:t xml:space="preserve"> – PE1</w:t>
            </w:r>
            <w:r w:rsidR="00D81D59" w:rsidRPr="00D81D59">
              <w:rPr>
                <w:i/>
                <w:iCs/>
                <w:sz w:val="20"/>
                <w:szCs w:val="16"/>
              </w:rPr>
              <w:t>.</w:t>
            </w:r>
          </w:p>
        </w:tc>
      </w:tr>
      <w:tr w:rsidR="00153B4B" w:rsidRPr="000F1B6B" w14:paraId="73C47E27" w14:textId="77777777" w:rsidTr="008E3945">
        <w:trPr>
          <w:cnfStyle w:val="000000100000" w:firstRow="0" w:lastRow="0" w:firstColumn="0" w:lastColumn="0" w:oddVBand="0" w:evenVBand="0" w:oddHBand="1"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14170" w:type="dxa"/>
            <w:gridSpan w:val="3"/>
          </w:tcPr>
          <w:p w14:paraId="13670F59" w14:textId="46702439" w:rsidR="00153B4B" w:rsidRPr="00153B4B" w:rsidRDefault="00153B4B" w:rsidP="008C5581">
            <w:pPr>
              <w:rPr>
                <w:b w:val="0"/>
                <w:bCs w:val="0"/>
                <w:i/>
                <w:iCs/>
                <w:sz w:val="20"/>
                <w:szCs w:val="16"/>
              </w:rPr>
            </w:pPr>
            <w:r w:rsidRPr="00153B4B">
              <w:rPr>
                <w:b w:val="0"/>
                <w:bCs w:val="0"/>
                <w:i/>
                <w:iCs/>
                <w:sz w:val="20"/>
                <w:szCs w:val="16"/>
              </w:rPr>
              <w:lastRenderedPageBreak/>
              <w:t>Note: the Proceeds on Sale of Asset and the Realisation on Sale of Asset are usually system generated accounts, and may be combined as one account or shown as two accounts. The end result is that these two accounts net off to zero.</w:t>
            </w:r>
          </w:p>
        </w:tc>
      </w:tr>
    </w:tbl>
    <w:p w14:paraId="5CC76301" w14:textId="58C84353" w:rsidR="005F31E4" w:rsidRPr="006E5253" w:rsidRDefault="005F31E4" w:rsidP="006E5253">
      <w:pPr>
        <w:rPr>
          <w:b/>
          <w:bCs/>
          <w:i/>
          <w:iCs/>
        </w:rPr>
        <w:sectPr w:rsidR="005F31E4" w:rsidRPr="006E5253" w:rsidSect="00C1368D">
          <w:pgSz w:w="16839" w:h="11907" w:orient="landscape" w:code="9"/>
          <w:pgMar w:top="1134" w:right="1247" w:bottom="1134" w:left="1304" w:header="284" w:footer="227" w:gutter="0"/>
          <w:cols w:space="720"/>
          <w:noEndnote/>
          <w:titlePg/>
          <w:docGrid w:linePitch="299"/>
        </w:sectPr>
      </w:pPr>
    </w:p>
    <w:p w14:paraId="373784AC" w14:textId="091257D2" w:rsidR="00B72A5A" w:rsidRDefault="00B72A5A" w:rsidP="00E568D1">
      <w:pPr>
        <w:pStyle w:val="Heading4"/>
      </w:pPr>
      <w:bookmarkStart w:id="50" w:name="_Toc123637763"/>
      <w:r w:rsidRPr="004B265C">
        <w:lastRenderedPageBreak/>
        <w:t xml:space="preserve">Appendix 2 </w:t>
      </w:r>
      <w:r w:rsidR="00C23466">
        <w:t>–</w:t>
      </w:r>
      <w:r w:rsidRPr="004B265C">
        <w:t xml:space="preserve"> Example </w:t>
      </w:r>
      <w:r>
        <w:t>Asset Classifications</w:t>
      </w:r>
      <w:bookmarkEnd w:id="50"/>
    </w:p>
    <w:tbl>
      <w:tblPr>
        <w:tblStyle w:val="GridTable4-Accent4"/>
        <w:tblW w:w="9776" w:type="dxa"/>
        <w:tblLook w:val="04A0" w:firstRow="1" w:lastRow="0" w:firstColumn="1" w:lastColumn="0" w:noHBand="0" w:noVBand="1"/>
      </w:tblPr>
      <w:tblGrid>
        <w:gridCol w:w="2664"/>
        <w:gridCol w:w="2665"/>
        <w:gridCol w:w="4447"/>
      </w:tblGrid>
      <w:tr w:rsidR="00B72A5A" w14:paraId="3D7C5DA5" w14:textId="77777777" w:rsidTr="000A6F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tcPr>
          <w:p w14:paraId="67E98A22" w14:textId="77777777" w:rsidR="00B72A5A" w:rsidRPr="004A280C" w:rsidRDefault="00B72A5A" w:rsidP="00474996">
            <w:pPr>
              <w:rPr>
                <w:b w:val="0"/>
                <w:bCs w:val="0"/>
                <w:lang w:eastAsia="en-GB"/>
              </w:rPr>
            </w:pPr>
            <w:r w:rsidRPr="004A280C">
              <w:rPr>
                <w:lang w:eastAsia="en-GB"/>
              </w:rPr>
              <w:t>Asset Type</w:t>
            </w:r>
          </w:p>
        </w:tc>
        <w:tc>
          <w:tcPr>
            <w:tcW w:w="2665" w:type="dxa"/>
          </w:tcPr>
          <w:p w14:paraId="0565176B" w14:textId="77777777" w:rsidR="00B72A5A" w:rsidRPr="004A280C" w:rsidRDefault="00B72A5A" w:rsidP="00474996">
            <w:pPr>
              <w:cnfStyle w:val="100000000000" w:firstRow="1" w:lastRow="0" w:firstColumn="0" w:lastColumn="0" w:oddVBand="0" w:evenVBand="0" w:oddHBand="0" w:evenHBand="0" w:firstRowFirstColumn="0" w:firstRowLastColumn="0" w:lastRowFirstColumn="0" w:lastRowLastColumn="0"/>
              <w:rPr>
                <w:b w:val="0"/>
                <w:bCs w:val="0"/>
                <w:lang w:eastAsia="en-GB"/>
              </w:rPr>
            </w:pPr>
            <w:r w:rsidRPr="004A280C">
              <w:rPr>
                <w:lang w:eastAsia="en-GB"/>
              </w:rPr>
              <w:t>Class</w:t>
            </w:r>
          </w:p>
        </w:tc>
        <w:tc>
          <w:tcPr>
            <w:tcW w:w="4447" w:type="dxa"/>
          </w:tcPr>
          <w:p w14:paraId="124007EA" w14:textId="77777777" w:rsidR="00B72A5A" w:rsidRPr="004A280C" w:rsidRDefault="00B72A5A" w:rsidP="00474996">
            <w:pPr>
              <w:cnfStyle w:val="100000000000" w:firstRow="1" w:lastRow="0" w:firstColumn="0" w:lastColumn="0" w:oddVBand="0" w:evenVBand="0" w:oddHBand="0" w:evenHBand="0" w:firstRowFirstColumn="0" w:firstRowLastColumn="0" w:lastRowFirstColumn="0" w:lastRowLastColumn="0"/>
              <w:rPr>
                <w:b w:val="0"/>
                <w:bCs w:val="0"/>
                <w:lang w:eastAsia="en-GB"/>
              </w:rPr>
            </w:pPr>
            <w:r w:rsidRPr="004A280C">
              <w:rPr>
                <w:lang w:eastAsia="en-GB"/>
              </w:rPr>
              <w:t>Sub-Class</w:t>
            </w:r>
          </w:p>
        </w:tc>
      </w:tr>
      <w:tr w:rsidR="000A6FB8" w14:paraId="0998001F" w14:textId="77777777" w:rsidTr="000A6F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vMerge w:val="restart"/>
          </w:tcPr>
          <w:p w14:paraId="67216146" w14:textId="77777777" w:rsidR="000A6FB8" w:rsidRDefault="000A6FB8" w:rsidP="00474996">
            <w:pPr>
              <w:rPr>
                <w:lang w:eastAsia="en-GB"/>
              </w:rPr>
            </w:pPr>
            <w:r>
              <w:rPr>
                <w:lang w:eastAsia="en-GB"/>
              </w:rPr>
              <w:t>Land and Buildings</w:t>
            </w:r>
          </w:p>
        </w:tc>
        <w:tc>
          <w:tcPr>
            <w:tcW w:w="2665" w:type="dxa"/>
          </w:tcPr>
          <w:p w14:paraId="069DAE93" w14:textId="77777777" w:rsidR="000A6FB8" w:rsidRDefault="000A6FB8" w:rsidP="00474996">
            <w:pPr>
              <w:cnfStyle w:val="000000100000" w:firstRow="0" w:lastRow="0" w:firstColumn="0" w:lastColumn="0" w:oddVBand="0" w:evenVBand="0" w:oddHBand="1" w:evenHBand="0" w:firstRowFirstColumn="0" w:firstRowLastColumn="0" w:lastRowFirstColumn="0" w:lastRowLastColumn="0"/>
              <w:rPr>
                <w:lang w:eastAsia="en-GB"/>
              </w:rPr>
            </w:pPr>
            <w:r>
              <w:rPr>
                <w:lang w:eastAsia="en-GB"/>
              </w:rPr>
              <w:t>Land</w:t>
            </w:r>
          </w:p>
        </w:tc>
        <w:tc>
          <w:tcPr>
            <w:tcW w:w="4447" w:type="dxa"/>
          </w:tcPr>
          <w:p w14:paraId="6A3EDF58" w14:textId="77777777" w:rsidR="000A6FB8" w:rsidRDefault="000A6FB8" w:rsidP="00474996">
            <w:pPr>
              <w:spacing w:before="0" w:after="0"/>
              <w:cnfStyle w:val="000000100000" w:firstRow="0" w:lastRow="0" w:firstColumn="0" w:lastColumn="0" w:oddVBand="0" w:evenVBand="0" w:oddHBand="1" w:evenHBand="0" w:firstRowFirstColumn="0" w:firstRowLastColumn="0" w:lastRowFirstColumn="0" w:lastRowLastColumn="0"/>
              <w:rPr>
                <w:lang w:eastAsia="en-GB"/>
              </w:rPr>
            </w:pPr>
            <w:r>
              <w:rPr>
                <w:lang w:eastAsia="en-GB"/>
              </w:rPr>
              <w:t>Land</w:t>
            </w:r>
          </w:p>
          <w:p w14:paraId="090B17AD" w14:textId="77777777" w:rsidR="000A6FB8" w:rsidRDefault="000A6FB8" w:rsidP="00474996">
            <w:pPr>
              <w:spacing w:before="0" w:after="0"/>
              <w:cnfStyle w:val="000000100000" w:firstRow="0" w:lastRow="0" w:firstColumn="0" w:lastColumn="0" w:oddVBand="0" w:evenVBand="0" w:oddHBand="1" w:evenHBand="0" w:firstRowFirstColumn="0" w:firstRowLastColumn="0" w:lastRowFirstColumn="0" w:lastRowLastColumn="0"/>
              <w:rPr>
                <w:lang w:eastAsia="en-GB"/>
              </w:rPr>
            </w:pPr>
            <w:r>
              <w:rPr>
                <w:lang w:eastAsia="en-GB"/>
              </w:rPr>
              <w:t>Land held for resale</w:t>
            </w:r>
          </w:p>
        </w:tc>
      </w:tr>
      <w:tr w:rsidR="000A6FB8" w14:paraId="132D0D3D" w14:textId="77777777" w:rsidTr="000A6FB8">
        <w:tc>
          <w:tcPr>
            <w:cnfStyle w:val="001000000000" w:firstRow="0" w:lastRow="0" w:firstColumn="1" w:lastColumn="0" w:oddVBand="0" w:evenVBand="0" w:oddHBand="0" w:evenHBand="0" w:firstRowFirstColumn="0" w:firstRowLastColumn="0" w:lastRowFirstColumn="0" w:lastRowLastColumn="0"/>
            <w:tcW w:w="2664" w:type="dxa"/>
            <w:vMerge/>
          </w:tcPr>
          <w:p w14:paraId="2749688D" w14:textId="77777777" w:rsidR="000A6FB8" w:rsidRDefault="000A6FB8" w:rsidP="00474996">
            <w:pPr>
              <w:rPr>
                <w:lang w:eastAsia="en-GB"/>
              </w:rPr>
            </w:pPr>
          </w:p>
        </w:tc>
        <w:tc>
          <w:tcPr>
            <w:tcW w:w="2665" w:type="dxa"/>
          </w:tcPr>
          <w:p w14:paraId="463CA10B" w14:textId="77777777" w:rsidR="000A6FB8" w:rsidRDefault="000A6FB8" w:rsidP="00474996">
            <w:pPr>
              <w:cnfStyle w:val="000000000000" w:firstRow="0" w:lastRow="0" w:firstColumn="0" w:lastColumn="0" w:oddVBand="0" w:evenVBand="0" w:oddHBand="0" w:evenHBand="0" w:firstRowFirstColumn="0" w:firstRowLastColumn="0" w:lastRowFirstColumn="0" w:lastRowLastColumn="0"/>
              <w:rPr>
                <w:lang w:eastAsia="en-GB"/>
              </w:rPr>
            </w:pPr>
            <w:r>
              <w:rPr>
                <w:lang w:eastAsia="en-GB"/>
              </w:rPr>
              <w:t>Buildings</w:t>
            </w:r>
          </w:p>
        </w:tc>
        <w:tc>
          <w:tcPr>
            <w:tcW w:w="4447" w:type="dxa"/>
          </w:tcPr>
          <w:p w14:paraId="1EFB0933" w14:textId="77777777" w:rsidR="000A6FB8" w:rsidRDefault="000A6FB8" w:rsidP="00474996">
            <w:pPr>
              <w:spacing w:before="0" w:after="0"/>
              <w:cnfStyle w:val="000000000000" w:firstRow="0" w:lastRow="0" w:firstColumn="0" w:lastColumn="0" w:oddVBand="0" w:evenVBand="0" w:oddHBand="0" w:evenHBand="0" w:firstRowFirstColumn="0" w:firstRowLastColumn="0" w:lastRowFirstColumn="0" w:lastRowLastColumn="0"/>
              <w:rPr>
                <w:lang w:eastAsia="en-GB"/>
              </w:rPr>
            </w:pPr>
            <w:r>
              <w:rPr>
                <w:lang w:eastAsia="en-GB"/>
              </w:rPr>
              <w:t>Buildings</w:t>
            </w:r>
          </w:p>
          <w:p w14:paraId="1F9CBA14" w14:textId="77777777" w:rsidR="000A6FB8" w:rsidRDefault="000A6FB8" w:rsidP="00474996">
            <w:pPr>
              <w:spacing w:before="0" w:after="0"/>
              <w:cnfStyle w:val="000000000000" w:firstRow="0" w:lastRow="0" w:firstColumn="0" w:lastColumn="0" w:oddVBand="0" w:evenVBand="0" w:oddHBand="0" w:evenHBand="0" w:firstRowFirstColumn="0" w:firstRowLastColumn="0" w:lastRowFirstColumn="0" w:lastRowLastColumn="0"/>
              <w:rPr>
                <w:lang w:eastAsia="en-GB"/>
              </w:rPr>
            </w:pPr>
            <w:r>
              <w:rPr>
                <w:lang w:eastAsia="en-GB"/>
              </w:rPr>
              <w:t>Heritage Buildings</w:t>
            </w:r>
          </w:p>
          <w:p w14:paraId="5A9B4EDB" w14:textId="77777777" w:rsidR="000A6FB8" w:rsidRDefault="000A6FB8" w:rsidP="00474996">
            <w:pPr>
              <w:spacing w:before="0" w:after="0"/>
              <w:cnfStyle w:val="000000000000" w:firstRow="0" w:lastRow="0" w:firstColumn="0" w:lastColumn="0" w:oddVBand="0" w:evenVBand="0" w:oddHBand="0" w:evenHBand="0" w:firstRowFirstColumn="0" w:firstRowLastColumn="0" w:lastRowFirstColumn="0" w:lastRowLastColumn="0"/>
              <w:rPr>
                <w:lang w:eastAsia="en-GB"/>
              </w:rPr>
            </w:pPr>
            <w:r>
              <w:rPr>
                <w:lang w:eastAsia="en-GB"/>
              </w:rPr>
              <w:t>Minor Structures</w:t>
            </w:r>
          </w:p>
        </w:tc>
      </w:tr>
      <w:tr w:rsidR="000A6FB8" w14:paraId="337E73A7" w14:textId="77777777" w:rsidTr="000A6F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vMerge/>
          </w:tcPr>
          <w:p w14:paraId="4261A34B" w14:textId="77777777" w:rsidR="000A6FB8" w:rsidRDefault="000A6FB8" w:rsidP="00474996">
            <w:pPr>
              <w:rPr>
                <w:lang w:eastAsia="en-GB"/>
              </w:rPr>
            </w:pPr>
          </w:p>
        </w:tc>
        <w:tc>
          <w:tcPr>
            <w:tcW w:w="2665" w:type="dxa"/>
          </w:tcPr>
          <w:p w14:paraId="36C24EAF" w14:textId="77777777" w:rsidR="000A6FB8" w:rsidRDefault="000A6FB8" w:rsidP="00474996">
            <w:pPr>
              <w:cnfStyle w:val="000000100000" w:firstRow="0" w:lastRow="0" w:firstColumn="0" w:lastColumn="0" w:oddVBand="0" w:evenVBand="0" w:oddHBand="1" w:evenHBand="0" w:firstRowFirstColumn="0" w:firstRowLastColumn="0" w:lastRowFirstColumn="0" w:lastRowLastColumn="0"/>
              <w:rPr>
                <w:lang w:eastAsia="en-GB"/>
              </w:rPr>
            </w:pPr>
            <w:r>
              <w:rPr>
                <w:lang w:eastAsia="en-GB"/>
              </w:rPr>
              <w:t>Investment Property</w:t>
            </w:r>
          </w:p>
        </w:tc>
        <w:tc>
          <w:tcPr>
            <w:tcW w:w="4447" w:type="dxa"/>
          </w:tcPr>
          <w:p w14:paraId="575172A1" w14:textId="77777777" w:rsidR="000A6FB8" w:rsidRDefault="000A6FB8" w:rsidP="00474996">
            <w:pPr>
              <w:spacing w:before="0" w:after="0"/>
              <w:cnfStyle w:val="000000100000" w:firstRow="0" w:lastRow="0" w:firstColumn="0" w:lastColumn="0" w:oddVBand="0" w:evenVBand="0" w:oddHBand="1" w:evenHBand="0" w:firstRowFirstColumn="0" w:firstRowLastColumn="0" w:lastRowFirstColumn="0" w:lastRowLastColumn="0"/>
              <w:rPr>
                <w:lang w:eastAsia="en-GB"/>
              </w:rPr>
            </w:pPr>
            <w:r>
              <w:rPr>
                <w:lang w:eastAsia="en-GB"/>
              </w:rPr>
              <w:t xml:space="preserve">Residential </w:t>
            </w:r>
          </w:p>
          <w:p w14:paraId="6AA76945" w14:textId="77777777" w:rsidR="000A6FB8" w:rsidRDefault="000A6FB8" w:rsidP="00474996">
            <w:pPr>
              <w:spacing w:before="0" w:after="0"/>
              <w:cnfStyle w:val="000000100000" w:firstRow="0" w:lastRow="0" w:firstColumn="0" w:lastColumn="0" w:oddVBand="0" w:evenVBand="0" w:oddHBand="1" w:evenHBand="0" w:firstRowFirstColumn="0" w:firstRowLastColumn="0" w:lastRowFirstColumn="0" w:lastRowLastColumn="0"/>
              <w:rPr>
                <w:lang w:eastAsia="en-GB"/>
              </w:rPr>
            </w:pPr>
            <w:r>
              <w:rPr>
                <w:lang w:eastAsia="en-GB"/>
              </w:rPr>
              <w:t>Commercial</w:t>
            </w:r>
          </w:p>
        </w:tc>
      </w:tr>
      <w:tr w:rsidR="000A6FB8" w14:paraId="39ABE939" w14:textId="77777777" w:rsidTr="000A6FB8">
        <w:tc>
          <w:tcPr>
            <w:cnfStyle w:val="001000000000" w:firstRow="0" w:lastRow="0" w:firstColumn="1" w:lastColumn="0" w:oddVBand="0" w:evenVBand="0" w:oddHBand="0" w:evenHBand="0" w:firstRowFirstColumn="0" w:firstRowLastColumn="0" w:lastRowFirstColumn="0" w:lastRowLastColumn="0"/>
            <w:tcW w:w="2664" w:type="dxa"/>
            <w:vMerge w:val="restart"/>
          </w:tcPr>
          <w:p w14:paraId="1527A39D" w14:textId="77777777" w:rsidR="000A6FB8" w:rsidRDefault="000A6FB8" w:rsidP="00474996">
            <w:pPr>
              <w:rPr>
                <w:lang w:eastAsia="en-GB"/>
              </w:rPr>
            </w:pPr>
            <w:r>
              <w:rPr>
                <w:lang w:eastAsia="en-GB"/>
              </w:rPr>
              <w:t>Plant and Equipment</w:t>
            </w:r>
          </w:p>
        </w:tc>
        <w:tc>
          <w:tcPr>
            <w:tcW w:w="2665" w:type="dxa"/>
          </w:tcPr>
          <w:p w14:paraId="2CBC7EA0" w14:textId="77777777" w:rsidR="000A6FB8" w:rsidRDefault="000A6FB8" w:rsidP="00474996">
            <w:pPr>
              <w:cnfStyle w:val="000000000000" w:firstRow="0" w:lastRow="0" w:firstColumn="0" w:lastColumn="0" w:oddVBand="0" w:evenVBand="0" w:oddHBand="0" w:evenHBand="0" w:firstRowFirstColumn="0" w:firstRowLastColumn="0" w:lastRowFirstColumn="0" w:lastRowLastColumn="0"/>
              <w:rPr>
                <w:lang w:eastAsia="en-GB"/>
              </w:rPr>
            </w:pPr>
            <w:r>
              <w:rPr>
                <w:lang w:eastAsia="en-GB"/>
              </w:rPr>
              <w:t>Plant and Equipment</w:t>
            </w:r>
          </w:p>
        </w:tc>
        <w:tc>
          <w:tcPr>
            <w:tcW w:w="4447" w:type="dxa"/>
          </w:tcPr>
          <w:p w14:paraId="565289A1" w14:textId="77777777" w:rsidR="000A6FB8" w:rsidRDefault="000A6FB8" w:rsidP="00474996">
            <w:pPr>
              <w:spacing w:before="0" w:after="0"/>
              <w:cnfStyle w:val="000000000000" w:firstRow="0" w:lastRow="0" w:firstColumn="0" w:lastColumn="0" w:oddVBand="0" w:evenVBand="0" w:oddHBand="0" w:evenHBand="0" w:firstRowFirstColumn="0" w:firstRowLastColumn="0" w:lastRowFirstColumn="0" w:lastRowLastColumn="0"/>
              <w:rPr>
                <w:lang w:eastAsia="en-GB"/>
              </w:rPr>
            </w:pPr>
            <w:r>
              <w:rPr>
                <w:lang w:eastAsia="en-GB"/>
              </w:rPr>
              <w:t>Major Plant and Equipment</w:t>
            </w:r>
          </w:p>
          <w:p w14:paraId="3776C699" w14:textId="77777777" w:rsidR="000A6FB8" w:rsidRDefault="000A6FB8" w:rsidP="00474996">
            <w:pPr>
              <w:spacing w:before="0" w:after="0"/>
              <w:cnfStyle w:val="000000000000" w:firstRow="0" w:lastRow="0" w:firstColumn="0" w:lastColumn="0" w:oddVBand="0" w:evenVBand="0" w:oddHBand="0" w:evenHBand="0" w:firstRowFirstColumn="0" w:firstRowLastColumn="0" w:lastRowFirstColumn="0" w:lastRowLastColumn="0"/>
              <w:rPr>
                <w:lang w:eastAsia="en-GB"/>
              </w:rPr>
            </w:pPr>
            <w:r>
              <w:rPr>
                <w:lang w:eastAsia="en-GB"/>
              </w:rPr>
              <w:t>Light Vehicles</w:t>
            </w:r>
          </w:p>
          <w:p w14:paraId="62AD9EA4" w14:textId="77777777" w:rsidR="000A6FB8" w:rsidRDefault="000A6FB8" w:rsidP="00474996">
            <w:pPr>
              <w:spacing w:before="0" w:after="0"/>
              <w:cnfStyle w:val="000000000000" w:firstRow="0" w:lastRow="0" w:firstColumn="0" w:lastColumn="0" w:oddVBand="0" w:evenVBand="0" w:oddHBand="0" w:evenHBand="0" w:firstRowFirstColumn="0" w:firstRowLastColumn="0" w:lastRowFirstColumn="0" w:lastRowLastColumn="0"/>
              <w:rPr>
                <w:lang w:eastAsia="en-GB"/>
              </w:rPr>
            </w:pPr>
            <w:r>
              <w:rPr>
                <w:lang w:eastAsia="en-GB"/>
              </w:rPr>
              <w:t>Other Plant and Equipment</w:t>
            </w:r>
          </w:p>
        </w:tc>
      </w:tr>
      <w:tr w:rsidR="000A6FB8" w14:paraId="6C8F0AA4" w14:textId="77777777" w:rsidTr="000A6F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vMerge/>
          </w:tcPr>
          <w:p w14:paraId="131EFBEA" w14:textId="77777777" w:rsidR="000A6FB8" w:rsidRDefault="000A6FB8" w:rsidP="00474996">
            <w:pPr>
              <w:rPr>
                <w:lang w:eastAsia="en-GB"/>
              </w:rPr>
            </w:pPr>
          </w:p>
        </w:tc>
        <w:tc>
          <w:tcPr>
            <w:tcW w:w="2665" w:type="dxa"/>
          </w:tcPr>
          <w:p w14:paraId="26B2E912" w14:textId="77777777" w:rsidR="000A6FB8" w:rsidRDefault="000A6FB8" w:rsidP="00474996">
            <w:pPr>
              <w:cnfStyle w:val="000000100000" w:firstRow="0" w:lastRow="0" w:firstColumn="0" w:lastColumn="0" w:oddVBand="0" w:evenVBand="0" w:oddHBand="1" w:evenHBand="0" w:firstRowFirstColumn="0" w:firstRowLastColumn="0" w:lastRowFirstColumn="0" w:lastRowLastColumn="0"/>
              <w:rPr>
                <w:lang w:eastAsia="en-GB"/>
              </w:rPr>
            </w:pPr>
            <w:r>
              <w:rPr>
                <w:lang w:eastAsia="en-GB"/>
              </w:rPr>
              <w:t>Leased Plant and Equipment</w:t>
            </w:r>
          </w:p>
        </w:tc>
        <w:tc>
          <w:tcPr>
            <w:tcW w:w="4447" w:type="dxa"/>
          </w:tcPr>
          <w:p w14:paraId="38A41FB2" w14:textId="77777777" w:rsidR="000A6FB8" w:rsidRDefault="000A6FB8" w:rsidP="00474996">
            <w:pPr>
              <w:spacing w:before="0" w:after="0"/>
              <w:cnfStyle w:val="000000100000" w:firstRow="0" w:lastRow="0" w:firstColumn="0" w:lastColumn="0" w:oddVBand="0" w:evenVBand="0" w:oddHBand="1" w:evenHBand="0" w:firstRowFirstColumn="0" w:firstRowLastColumn="0" w:lastRowFirstColumn="0" w:lastRowLastColumn="0"/>
              <w:rPr>
                <w:lang w:eastAsia="en-GB"/>
              </w:rPr>
            </w:pPr>
            <w:r>
              <w:rPr>
                <w:lang w:eastAsia="en-GB"/>
              </w:rPr>
              <w:t>Major Plant and Equipment</w:t>
            </w:r>
          </w:p>
          <w:p w14:paraId="0B60C66F" w14:textId="77777777" w:rsidR="000A6FB8" w:rsidRDefault="000A6FB8" w:rsidP="00474996">
            <w:pPr>
              <w:spacing w:before="0" w:after="0"/>
              <w:cnfStyle w:val="000000100000" w:firstRow="0" w:lastRow="0" w:firstColumn="0" w:lastColumn="0" w:oddVBand="0" w:evenVBand="0" w:oddHBand="1" w:evenHBand="0" w:firstRowFirstColumn="0" w:firstRowLastColumn="0" w:lastRowFirstColumn="0" w:lastRowLastColumn="0"/>
              <w:rPr>
                <w:lang w:eastAsia="en-GB"/>
              </w:rPr>
            </w:pPr>
            <w:r>
              <w:rPr>
                <w:lang w:eastAsia="en-GB"/>
              </w:rPr>
              <w:t>Light Vehicles</w:t>
            </w:r>
          </w:p>
          <w:p w14:paraId="1AA950D7" w14:textId="77777777" w:rsidR="000A6FB8" w:rsidRDefault="000A6FB8" w:rsidP="00474996">
            <w:pPr>
              <w:spacing w:before="0" w:after="0"/>
              <w:cnfStyle w:val="000000100000" w:firstRow="0" w:lastRow="0" w:firstColumn="0" w:lastColumn="0" w:oddVBand="0" w:evenVBand="0" w:oddHBand="1" w:evenHBand="0" w:firstRowFirstColumn="0" w:firstRowLastColumn="0" w:lastRowFirstColumn="0" w:lastRowLastColumn="0"/>
              <w:rPr>
                <w:lang w:eastAsia="en-GB"/>
              </w:rPr>
            </w:pPr>
            <w:r>
              <w:rPr>
                <w:lang w:eastAsia="en-GB"/>
              </w:rPr>
              <w:t>Other Plant and Equipment</w:t>
            </w:r>
          </w:p>
        </w:tc>
      </w:tr>
      <w:tr w:rsidR="000A6FB8" w14:paraId="0C876037" w14:textId="77777777" w:rsidTr="000A6FB8">
        <w:tc>
          <w:tcPr>
            <w:cnfStyle w:val="001000000000" w:firstRow="0" w:lastRow="0" w:firstColumn="1" w:lastColumn="0" w:oddVBand="0" w:evenVBand="0" w:oddHBand="0" w:evenHBand="0" w:firstRowFirstColumn="0" w:firstRowLastColumn="0" w:lastRowFirstColumn="0" w:lastRowLastColumn="0"/>
            <w:tcW w:w="2664" w:type="dxa"/>
            <w:vMerge w:val="restart"/>
          </w:tcPr>
          <w:p w14:paraId="46981ACE" w14:textId="77777777" w:rsidR="000A6FB8" w:rsidRDefault="000A6FB8" w:rsidP="00474996">
            <w:pPr>
              <w:rPr>
                <w:lang w:eastAsia="en-GB"/>
              </w:rPr>
            </w:pPr>
            <w:r>
              <w:rPr>
                <w:lang w:eastAsia="en-GB"/>
              </w:rPr>
              <w:t>Furniture and Equipment</w:t>
            </w:r>
          </w:p>
        </w:tc>
        <w:tc>
          <w:tcPr>
            <w:tcW w:w="2665" w:type="dxa"/>
          </w:tcPr>
          <w:p w14:paraId="544939F6" w14:textId="77777777" w:rsidR="000A6FB8" w:rsidRDefault="000A6FB8" w:rsidP="00474996">
            <w:pPr>
              <w:cnfStyle w:val="000000000000" w:firstRow="0" w:lastRow="0" w:firstColumn="0" w:lastColumn="0" w:oddVBand="0" w:evenVBand="0" w:oddHBand="0" w:evenHBand="0" w:firstRowFirstColumn="0" w:firstRowLastColumn="0" w:lastRowFirstColumn="0" w:lastRowLastColumn="0"/>
              <w:rPr>
                <w:lang w:eastAsia="en-GB"/>
              </w:rPr>
            </w:pPr>
            <w:r>
              <w:rPr>
                <w:lang w:eastAsia="en-GB"/>
              </w:rPr>
              <w:t>Furniture and Equipment</w:t>
            </w:r>
          </w:p>
        </w:tc>
        <w:tc>
          <w:tcPr>
            <w:tcW w:w="4447" w:type="dxa"/>
          </w:tcPr>
          <w:p w14:paraId="18416624" w14:textId="77777777" w:rsidR="000A6FB8" w:rsidRDefault="000A6FB8" w:rsidP="00474996">
            <w:pPr>
              <w:spacing w:before="0" w:after="0"/>
              <w:cnfStyle w:val="000000000000" w:firstRow="0" w:lastRow="0" w:firstColumn="0" w:lastColumn="0" w:oddVBand="0" w:evenVBand="0" w:oddHBand="0" w:evenHBand="0" w:firstRowFirstColumn="0" w:firstRowLastColumn="0" w:lastRowFirstColumn="0" w:lastRowLastColumn="0"/>
              <w:rPr>
                <w:lang w:eastAsia="en-GB"/>
              </w:rPr>
            </w:pPr>
            <w:r>
              <w:rPr>
                <w:lang w:eastAsia="en-GB"/>
              </w:rPr>
              <w:t>Office Furniture and Equipment</w:t>
            </w:r>
          </w:p>
          <w:p w14:paraId="1FF82967" w14:textId="77777777" w:rsidR="000A6FB8" w:rsidRDefault="000A6FB8" w:rsidP="00474996">
            <w:pPr>
              <w:spacing w:before="0" w:after="0"/>
              <w:cnfStyle w:val="000000000000" w:firstRow="0" w:lastRow="0" w:firstColumn="0" w:lastColumn="0" w:oddVBand="0" w:evenVBand="0" w:oddHBand="0" w:evenHBand="0" w:firstRowFirstColumn="0" w:firstRowLastColumn="0" w:lastRowFirstColumn="0" w:lastRowLastColumn="0"/>
              <w:rPr>
                <w:lang w:eastAsia="en-GB"/>
              </w:rPr>
            </w:pPr>
            <w:r>
              <w:rPr>
                <w:lang w:eastAsia="en-GB"/>
              </w:rPr>
              <w:t>Computers and Equipment</w:t>
            </w:r>
          </w:p>
          <w:p w14:paraId="0E592259" w14:textId="77777777" w:rsidR="000A6FB8" w:rsidRDefault="000A6FB8" w:rsidP="00474996">
            <w:pPr>
              <w:spacing w:before="0" w:after="0"/>
              <w:cnfStyle w:val="000000000000" w:firstRow="0" w:lastRow="0" w:firstColumn="0" w:lastColumn="0" w:oddVBand="0" w:evenVBand="0" w:oddHBand="0" w:evenHBand="0" w:firstRowFirstColumn="0" w:firstRowLastColumn="0" w:lastRowFirstColumn="0" w:lastRowLastColumn="0"/>
              <w:rPr>
                <w:lang w:eastAsia="en-GB"/>
              </w:rPr>
            </w:pPr>
            <w:r>
              <w:rPr>
                <w:lang w:eastAsia="en-GB"/>
              </w:rPr>
              <w:t>Other Furniture and Equipment</w:t>
            </w:r>
          </w:p>
        </w:tc>
      </w:tr>
      <w:tr w:rsidR="000A6FB8" w14:paraId="20CAF00C" w14:textId="77777777" w:rsidTr="000A6F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vMerge/>
          </w:tcPr>
          <w:p w14:paraId="4082D414" w14:textId="77777777" w:rsidR="000A6FB8" w:rsidRDefault="000A6FB8" w:rsidP="00474996">
            <w:pPr>
              <w:rPr>
                <w:lang w:eastAsia="en-GB"/>
              </w:rPr>
            </w:pPr>
          </w:p>
        </w:tc>
        <w:tc>
          <w:tcPr>
            <w:tcW w:w="2665" w:type="dxa"/>
          </w:tcPr>
          <w:p w14:paraId="760EE2A5" w14:textId="77777777" w:rsidR="000A6FB8" w:rsidRDefault="000A6FB8" w:rsidP="00474996">
            <w:pPr>
              <w:cnfStyle w:val="000000100000" w:firstRow="0" w:lastRow="0" w:firstColumn="0" w:lastColumn="0" w:oddVBand="0" w:evenVBand="0" w:oddHBand="1" w:evenHBand="0" w:firstRowFirstColumn="0" w:firstRowLastColumn="0" w:lastRowFirstColumn="0" w:lastRowLastColumn="0"/>
              <w:rPr>
                <w:lang w:eastAsia="en-GB"/>
              </w:rPr>
            </w:pPr>
            <w:r>
              <w:rPr>
                <w:lang w:eastAsia="en-GB"/>
              </w:rPr>
              <w:t>Leased Furniture and Equipment</w:t>
            </w:r>
          </w:p>
        </w:tc>
        <w:tc>
          <w:tcPr>
            <w:tcW w:w="4447" w:type="dxa"/>
          </w:tcPr>
          <w:p w14:paraId="3419DCE9" w14:textId="77777777" w:rsidR="000A6FB8" w:rsidRDefault="000A6FB8" w:rsidP="00474996">
            <w:pPr>
              <w:spacing w:before="0" w:after="0"/>
              <w:cnfStyle w:val="000000100000" w:firstRow="0" w:lastRow="0" w:firstColumn="0" w:lastColumn="0" w:oddVBand="0" w:evenVBand="0" w:oddHBand="1" w:evenHBand="0" w:firstRowFirstColumn="0" w:firstRowLastColumn="0" w:lastRowFirstColumn="0" w:lastRowLastColumn="0"/>
              <w:rPr>
                <w:lang w:eastAsia="en-GB"/>
              </w:rPr>
            </w:pPr>
            <w:r>
              <w:rPr>
                <w:lang w:eastAsia="en-GB"/>
              </w:rPr>
              <w:t>Office Furniture and Equipment</w:t>
            </w:r>
          </w:p>
          <w:p w14:paraId="5F3CB1FB" w14:textId="77777777" w:rsidR="000A6FB8" w:rsidRDefault="000A6FB8" w:rsidP="00474996">
            <w:pPr>
              <w:spacing w:before="0" w:after="0"/>
              <w:cnfStyle w:val="000000100000" w:firstRow="0" w:lastRow="0" w:firstColumn="0" w:lastColumn="0" w:oddVBand="0" w:evenVBand="0" w:oddHBand="1" w:evenHBand="0" w:firstRowFirstColumn="0" w:firstRowLastColumn="0" w:lastRowFirstColumn="0" w:lastRowLastColumn="0"/>
              <w:rPr>
                <w:lang w:eastAsia="en-GB"/>
              </w:rPr>
            </w:pPr>
            <w:r>
              <w:rPr>
                <w:lang w:eastAsia="en-GB"/>
              </w:rPr>
              <w:t>Computers and Equipment</w:t>
            </w:r>
          </w:p>
          <w:p w14:paraId="3684D422" w14:textId="77777777" w:rsidR="000A6FB8" w:rsidRDefault="000A6FB8" w:rsidP="00474996">
            <w:pPr>
              <w:spacing w:before="0" w:after="0"/>
              <w:cnfStyle w:val="000000100000" w:firstRow="0" w:lastRow="0" w:firstColumn="0" w:lastColumn="0" w:oddVBand="0" w:evenVBand="0" w:oddHBand="1" w:evenHBand="0" w:firstRowFirstColumn="0" w:firstRowLastColumn="0" w:lastRowFirstColumn="0" w:lastRowLastColumn="0"/>
              <w:rPr>
                <w:lang w:eastAsia="en-GB"/>
              </w:rPr>
            </w:pPr>
            <w:r>
              <w:rPr>
                <w:lang w:eastAsia="en-GB"/>
              </w:rPr>
              <w:t>Other Furniture and Equipment</w:t>
            </w:r>
          </w:p>
        </w:tc>
      </w:tr>
      <w:tr w:rsidR="00B72A5A" w14:paraId="66300771" w14:textId="77777777" w:rsidTr="000A6FB8">
        <w:tc>
          <w:tcPr>
            <w:cnfStyle w:val="001000000000" w:firstRow="0" w:lastRow="0" w:firstColumn="1" w:lastColumn="0" w:oddVBand="0" w:evenVBand="0" w:oddHBand="0" w:evenHBand="0" w:firstRowFirstColumn="0" w:firstRowLastColumn="0" w:lastRowFirstColumn="0" w:lastRowLastColumn="0"/>
            <w:tcW w:w="2664" w:type="dxa"/>
          </w:tcPr>
          <w:p w14:paraId="2467D214" w14:textId="77777777" w:rsidR="00B72A5A" w:rsidRDefault="00B72A5A" w:rsidP="00474996">
            <w:pPr>
              <w:rPr>
                <w:lang w:eastAsia="en-GB"/>
              </w:rPr>
            </w:pPr>
            <w:r>
              <w:rPr>
                <w:lang w:eastAsia="en-GB"/>
              </w:rPr>
              <w:t>Intangible Assets</w:t>
            </w:r>
          </w:p>
        </w:tc>
        <w:tc>
          <w:tcPr>
            <w:tcW w:w="2665" w:type="dxa"/>
          </w:tcPr>
          <w:p w14:paraId="3DF31B50" w14:textId="77777777" w:rsidR="00B72A5A" w:rsidRDefault="00B72A5A" w:rsidP="00474996">
            <w:pPr>
              <w:cnfStyle w:val="000000000000" w:firstRow="0" w:lastRow="0" w:firstColumn="0" w:lastColumn="0" w:oddVBand="0" w:evenVBand="0" w:oddHBand="0" w:evenHBand="0" w:firstRowFirstColumn="0" w:firstRowLastColumn="0" w:lastRowFirstColumn="0" w:lastRowLastColumn="0"/>
              <w:rPr>
                <w:lang w:eastAsia="en-GB"/>
              </w:rPr>
            </w:pPr>
            <w:r>
              <w:rPr>
                <w:lang w:eastAsia="en-GB"/>
              </w:rPr>
              <w:t>Class by Nature</w:t>
            </w:r>
          </w:p>
        </w:tc>
        <w:tc>
          <w:tcPr>
            <w:tcW w:w="4447" w:type="dxa"/>
          </w:tcPr>
          <w:p w14:paraId="326BA1EE" w14:textId="77777777" w:rsidR="00B72A5A" w:rsidRPr="00464033" w:rsidRDefault="00B72A5A" w:rsidP="00474996">
            <w:pPr>
              <w:spacing w:before="0" w:after="0"/>
              <w:cnfStyle w:val="000000000000" w:firstRow="0" w:lastRow="0" w:firstColumn="0" w:lastColumn="0" w:oddVBand="0" w:evenVBand="0" w:oddHBand="0" w:evenHBand="0" w:firstRowFirstColumn="0" w:firstRowLastColumn="0" w:lastRowFirstColumn="0" w:lastRowLastColumn="0"/>
              <w:rPr>
                <w:lang w:eastAsia="en-GB"/>
              </w:rPr>
            </w:pPr>
            <w:r>
              <w:rPr>
                <w:lang w:eastAsia="en-GB"/>
              </w:rPr>
              <w:t>Sub-Class by Nature</w:t>
            </w:r>
          </w:p>
        </w:tc>
      </w:tr>
      <w:tr w:rsidR="000A6FB8" w14:paraId="12CC6F6B" w14:textId="77777777" w:rsidTr="000A6F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vMerge w:val="restart"/>
          </w:tcPr>
          <w:p w14:paraId="5B9A6E0A" w14:textId="77777777" w:rsidR="000A6FB8" w:rsidRDefault="000A6FB8" w:rsidP="00474996">
            <w:pPr>
              <w:rPr>
                <w:lang w:eastAsia="en-GB"/>
              </w:rPr>
            </w:pPr>
            <w:r>
              <w:rPr>
                <w:lang w:eastAsia="en-GB"/>
              </w:rPr>
              <w:t>Infrastructure</w:t>
            </w:r>
          </w:p>
        </w:tc>
        <w:tc>
          <w:tcPr>
            <w:tcW w:w="2665" w:type="dxa"/>
          </w:tcPr>
          <w:p w14:paraId="4E7C565D" w14:textId="77777777" w:rsidR="000A6FB8" w:rsidRDefault="000A6FB8" w:rsidP="00474996">
            <w:pPr>
              <w:cnfStyle w:val="000000100000" w:firstRow="0" w:lastRow="0" w:firstColumn="0" w:lastColumn="0" w:oddVBand="0" w:evenVBand="0" w:oddHBand="1" w:evenHBand="0" w:firstRowFirstColumn="0" w:firstRowLastColumn="0" w:lastRowFirstColumn="0" w:lastRowLastColumn="0"/>
              <w:rPr>
                <w:lang w:eastAsia="en-GB"/>
              </w:rPr>
            </w:pPr>
            <w:r>
              <w:rPr>
                <w:lang w:eastAsia="en-GB"/>
              </w:rPr>
              <w:t>Roads</w:t>
            </w:r>
          </w:p>
        </w:tc>
        <w:tc>
          <w:tcPr>
            <w:tcW w:w="4447" w:type="dxa"/>
          </w:tcPr>
          <w:p w14:paraId="130A1ABC" w14:textId="77777777" w:rsidR="000A6FB8" w:rsidRDefault="000A6FB8" w:rsidP="00474996">
            <w:pPr>
              <w:spacing w:before="0" w:after="0"/>
              <w:cnfStyle w:val="000000100000" w:firstRow="0" w:lastRow="0" w:firstColumn="0" w:lastColumn="0" w:oddVBand="0" w:evenVBand="0" w:oddHBand="1" w:evenHBand="0" w:firstRowFirstColumn="0" w:firstRowLastColumn="0" w:lastRowFirstColumn="0" w:lastRowLastColumn="0"/>
              <w:rPr>
                <w:lang w:eastAsia="en-GB"/>
              </w:rPr>
            </w:pPr>
            <w:r w:rsidRPr="00464033">
              <w:rPr>
                <w:lang w:eastAsia="en-GB"/>
              </w:rPr>
              <w:t xml:space="preserve">Clearing, Earthworks &amp; Formation </w:t>
            </w:r>
          </w:p>
          <w:p w14:paraId="05B055D3" w14:textId="7A18D8ED" w:rsidR="000A6FB8" w:rsidRPr="00464033" w:rsidRDefault="000A6FB8" w:rsidP="00474996">
            <w:pPr>
              <w:spacing w:before="0" w:after="0"/>
              <w:cnfStyle w:val="000000100000" w:firstRow="0" w:lastRow="0" w:firstColumn="0" w:lastColumn="0" w:oddVBand="0" w:evenVBand="0" w:oddHBand="1" w:evenHBand="0" w:firstRowFirstColumn="0" w:firstRowLastColumn="0" w:lastRowFirstColumn="0" w:lastRowLastColumn="0"/>
              <w:rPr>
                <w:lang w:eastAsia="en-GB"/>
              </w:rPr>
            </w:pPr>
            <w:r w:rsidRPr="00464033">
              <w:rPr>
                <w:lang w:eastAsia="en-GB"/>
              </w:rPr>
              <w:t>Pavements</w:t>
            </w:r>
            <w:r w:rsidRPr="00464033">
              <w:rPr>
                <w:lang w:eastAsia="en-GB"/>
              </w:rPr>
              <w:br/>
              <w:t xml:space="preserve">Seal </w:t>
            </w:r>
            <w:r>
              <w:rPr>
                <w:lang w:eastAsia="en-GB"/>
              </w:rPr>
              <w:t>–</w:t>
            </w:r>
            <w:r w:rsidRPr="00464033">
              <w:rPr>
                <w:lang w:eastAsia="en-GB"/>
              </w:rPr>
              <w:t xml:space="preserve"> Asphalt</w:t>
            </w:r>
            <w:r w:rsidRPr="00464033">
              <w:rPr>
                <w:lang w:eastAsia="en-GB"/>
              </w:rPr>
              <w:br/>
              <w:t xml:space="preserve">Seal </w:t>
            </w:r>
            <w:r>
              <w:rPr>
                <w:lang w:eastAsia="en-GB"/>
              </w:rPr>
              <w:t>–</w:t>
            </w:r>
            <w:r w:rsidRPr="00464033">
              <w:rPr>
                <w:lang w:eastAsia="en-GB"/>
              </w:rPr>
              <w:t xml:space="preserve"> Aggregate/Bitumen </w:t>
            </w:r>
          </w:p>
          <w:p w14:paraId="58D9239E" w14:textId="0D2FDD60" w:rsidR="000A6FB8" w:rsidRDefault="000A6FB8" w:rsidP="00474996">
            <w:pPr>
              <w:spacing w:before="0" w:after="0"/>
              <w:cnfStyle w:val="000000100000" w:firstRow="0" w:lastRow="0" w:firstColumn="0" w:lastColumn="0" w:oddVBand="0" w:evenVBand="0" w:oddHBand="1" w:evenHBand="0" w:firstRowFirstColumn="0" w:firstRowLastColumn="0" w:lastRowFirstColumn="0" w:lastRowLastColumn="0"/>
              <w:rPr>
                <w:lang w:eastAsia="en-GB"/>
              </w:rPr>
            </w:pPr>
            <w:r w:rsidRPr="00464033">
              <w:rPr>
                <w:lang w:eastAsia="en-GB"/>
              </w:rPr>
              <w:t xml:space="preserve">Seal </w:t>
            </w:r>
            <w:r>
              <w:rPr>
                <w:lang w:eastAsia="en-GB"/>
              </w:rPr>
              <w:t>–</w:t>
            </w:r>
            <w:r w:rsidRPr="00464033">
              <w:rPr>
                <w:lang w:eastAsia="en-GB"/>
              </w:rPr>
              <w:t xml:space="preserve"> Other </w:t>
            </w:r>
          </w:p>
          <w:p w14:paraId="1D38456F" w14:textId="77777777" w:rsidR="000A6FB8" w:rsidRDefault="000A6FB8" w:rsidP="00474996">
            <w:pPr>
              <w:spacing w:before="0" w:after="0"/>
              <w:cnfStyle w:val="000000100000" w:firstRow="0" w:lastRow="0" w:firstColumn="0" w:lastColumn="0" w:oddVBand="0" w:evenVBand="0" w:oddHBand="1" w:evenHBand="0" w:firstRowFirstColumn="0" w:firstRowLastColumn="0" w:lastRowFirstColumn="0" w:lastRowLastColumn="0"/>
              <w:rPr>
                <w:lang w:eastAsia="en-GB"/>
              </w:rPr>
            </w:pPr>
            <w:r w:rsidRPr="00464033">
              <w:rPr>
                <w:lang w:eastAsia="en-GB"/>
              </w:rPr>
              <w:t>Kerbing</w:t>
            </w:r>
            <w:r w:rsidRPr="00464033">
              <w:rPr>
                <w:lang w:eastAsia="en-GB"/>
              </w:rPr>
              <w:br/>
              <w:t xml:space="preserve">Road Furniture </w:t>
            </w:r>
          </w:p>
        </w:tc>
      </w:tr>
      <w:tr w:rsidR="000A6FB8" w14:paraId="2422F408" w14:textId="77777777" w:rsidTr="000A6FB8">
        <w:tc>
          <w:tcPr>
            <w:cnfStyle w:val="001000000000" w:firstRow="0" w:lastRow="0" w:firstColumn="1" w:lastColumn="0" w:oddVBand="0" w:evenVBand="0" w:oddHBand="0" w:evenHBand="0" w:firstRowFirstColumn="0" w:firstRowLastColumn="0" w:lastRowFirstColumn="0" w:lastRowLastColumn="0"/>
            <w:tcW w:w="2664" w:type="dxa"/>
            <w:vMerge/>
          </w:tcPr>
          <w:p w14:paraId="47DB2946" w14:textId="77777777" w:rsidR="000A6FB8" w:rsidRDefault="000A6FB8" w:rsidP="00474996">
            <w:pPr>
              <w:rPr>
                <w:lang w:eastAsia="en-GB"/>
              </w:rPr>
            </w:pPr>
          </w:p>
        </w:tc>
        <w:tc>
          <w:tcPr>
            <w:tcW w:w="2665" w:type="dxa"/>
          </w:tcPr>
          <w:p w14:paraId="3DCB2E42" w14:textId="77777777" w:rsidR="000A6FB8" w:rsidRDefault="000A6FB8" w:rsidP="00474996">
            <w:pPr>
              <w:cnfStyle w:val="000000000000" w:firstRow="0" w:lastRow="0" w:firstColumn="0" w:lastColumn="0" w:oddVBand="0" w:evenVBand="0" w:oddHBand="0" w:evenHBand="0" w:firstRowFirstColumn="0" w:firstRowLastColumn="0" w:lastRowFirstColumn="0" w:lastRowLastColumn="0"/>
              <w:rPr>
                <w:lang w:eastAsia="en-GB"/>
              </w:rPr>
            </w:pPr>
            <w:r>
              <w:rPr>
                <w:lang w:eastAsia="en-GB"/>
              </w:rPr>
              <w:t>Bridges</w:t>
            </w:r>
          </w:p>
        </w:tc>
        <w:tc>
          <w:tcPr>
            <w:tcW w:w="4447" w:type="dxa"/>
          </w:tcPr>
          <w:p w14:paraId="36BA6CEC" w14:textId="77777777" w:rsidR="000A6FB8" w:rsidRDefault="000A6FB8" w:rsidP="00474996">
            <w:pPr>
              <w:spacing w:before="0" w:after="0"/>
              <w:cnfStyle w:val="000000000000" w:firstRow="0" w:lastRow="0" w:firstColumn="0" w:lastColumn="0" w:oddVBand="0" w:evenVBand="0" w:oddHBand="0" w:evenHBand="0" w:firstRowFirstColumn="0" w:firstRowLastColumn="0" w:lastRowFirstColumn="0" w:lastRowLastColumn="0"/>
              <w:rPr>
                <w:lang w:eastAsia="en-GB"/>
              </w:rPr>
            </w:pPr>
            <w:r w:rsidRPr="00464033">
              <w:rPr>
                <w:lang w:eastAsia="en-GB"/>
              </w:rPr>
              <w:t xml:space="preserve">Deck </w:t>
            </w:r>
          </w:p>
          <w:p w14:paraId="28F1767F" w14:textId="77777777" w:rsidR="000A6FB8" w:rsidRDefault="000A6FB8" w:rsidP="00474996">
            <w:pPr>
              <w:spacing w:before="0" w:after="0"/>
              <w:cnfStyle w:val="000000000000" w:firstRow="0" w:lastRow="0" w:firstColumn="0" w:lastColumn="0" w:oddVBand="0" w:evenVBand="0" w:oddHBand="0" w:evenHBand="0" w:firstRowFirstColumn="0" w:firstRowLastColumn="0" w:lastRowFirstColumn="0" w:lastRowLastColumn="0"/>
              <w:rPr>
                <w:lang w:eastAsia="en-GB"/>
              </w:rPr>
            </w:pPr>
            <w:r w:rsidRPr="00464033">
              <w:rPr>
                <w:lang w:eastAsia="en-GB"/>
              </w:rPr>
              <w:t xml:space="preserve">Substructure </w:t>
            </w:r>
          </w:p>
          <w:p w14:paraId="525BBB08" w14:textId="77777777" w:rsidR="000A6FB8" w:rsidRDefault="000A6FB8" w:rsidP="00474996">
            <w:pPr>
              <w:spacing w:before="0" w:after="0"/>
              <w:cnfStyle w:val="000000000000" w:firstRow="0" w:lastRow="0" w:firstColumn="0" w:lastColumn="0" w:oddVBand="0" w:evenVBand="0" w:oddHBand="0" w:evenHBand="0" w:firstRowFirstColumn="0" w:firstRowLastColumn="0" w:lastRowFirstColumn="0" w:lastRowLastColumn="0"/>
              <w:rPr>
                <w:lang w:eastAsia="en-GB"/>
              </w:rPr>
            </w:pPr>
            <w:r w:rsidRPr="00464033">
              <w:rPr>
                <w:lang w:eastAsia="en-GB"/>
              </w:rPr>
              <w:t xml:space="preserve">Guardrails </w:t>
            </w:r>
          </w:p>
        </w:tc>
      </w:tr>
      <w:tr w:rsidR="000A6FB8" w14:paraId="48DCC75E" w14:textId="77777777" w:rsidTr="000A6F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vMerge/>
          </w:tcPr>
          <w:p w14:paraId="6BF88D60" w14:textId="77777777" w:rsidR="000A6FB8" w:rsidRDefault="000A6FB8" w:rsidP="00474996">
            <w:pPr>
              <w:rPr>
                <w:lang w:eastAsia="en-GB"/>
              </w:rPr>
            </w:pPr>
          </w:p>
        </w:tc>
        <w:tc>
          <w:tcPr>
            <w:tcW w:w="2665" w:type="dxa"/>
          </w:tcPr>
          <w:p w14:paraId="39549E1A" w14:textId="77777777" w:rsidR="000A6FB8" w:rsidRDefault="000A6FB8" w:rsidP="00474996">
            <w:pPr>
              <w:cnfStyle w:val="000000100000" w:firstRow="0" w:lastRow="0" w:firstColumn="0" w:lastColumn="0" w:oddVBand="0" w:evenVBand="0" w:oddHBand="1" w:evenHBand="0" w:firstRowFirstColumn="0" w:firstRowLastColumn="0" w:lastRowFirstColumn="0" w:lastRowLastColumn="0"/>
              <w:rPr>
                <w:lang w:eastAsia="en-GB"/>
              </w:rPr>
            </w:pPr>
            <w:r>
              <w:rPr>
                <w:lang w:eastAsia="en-GB"/>
              </w:rPr>
              <w:t>Drainage</w:t>
            </w:r>
          </w:p>
        </w:tc>
        <w:tc>
          <w:tcPr>
            <w:tcW w:w="4447" w:type="dxa"/>
          </w:tcPr>
          <w:p w14:paraId="7E421998" w14:textId="77777777" w:rsidR="000A6FB8" w:rsidRDefault="000A6FB8" w:rsidP="00474996">
            <w:pPr>
              <w:spacing w:before="0" w:after="0"/>
              <w:cnfStyle w:val="000000100000" w:firstRow="0" w:lastRow="0" w:firstColumn="0" w:lastColumn="0" w:oddVBand="0" w:evenVBand="0" w:oddHBand="1" w:evenHBand="0" w:firstRowFirstColumn="0" w:firstRowLastColumn="0" w:lastRowFirstColumn="0" w:lastRowLastColumn="0"/>
              <w:rPr>
                <w:lang w:eastAsia="en-GB"/>
              </w:rPr>
            </w:pPr>
            <w:r w:rsidRPr="00464033">
              <w:rPr>
                <w:lang w:eastAsia="en-GB"/>
              </w:rPr>
              <w:t>Underground pipes</w:t>
            </w:r>
            <w:r w:rsidRPr="00464033">
              <w:rPr>
                <w:lang w:eastAsia="en-GB"/>
              </w:rPr>
              <w:br/>
              <w:t>Basins</w:t>
            </w:r>
            <w:r w:rsidRPr="00464033">
              <w:rPr>
                <w:lang w:eastAsia="en-GB"/>
              </w:rPr>
              <w:br/>
              <w:t xml:space="preserve">Pollution control equipment </w:t>
            </w:r>
          </w:p>
        </w:tc>
      </w:tr>
      <w:tr w:rsidR="000A6FB8" w14:paraId="479DE934" w14:textId="77777777" w:rsidTr="000A6FB8">
        <w:tc>
          <w:tcPr>
            <w:cnfStyle w:val="001000000000" w:firstRow="0" w:lastRow="0" w:firstColumn="1" w:lastColumn="0" w:oddVBand="0" w:evenVBand="0" w:oddHBand="0" w:evenHBand="0" w:firstRowFirstColumn="0" w:firstRowLastColumn="0" w:lastRowFirstColumn="0" w:lastRowLastColumn="0"/>
            <w:tcW w:w="2664" w:type="dxa"/>
            <w:vMerge/>
          </w:tcPr>
          <w:p w14:paraId="58D93165" w14:textId="77777777" w:rsidR="000A6FB8" w:rsidRDefault="000A6FB8" w:rsidP="00474996">
            <w:pPr>
              <w:rPr>
                <w:lang w:eastAsia="en-GB"/>
              </w:rPr>
            </w:pPr>
          </w:p>
        </w:tc>
        <w:tc>
          <w:tcPr>
            <w:tcW w:w="2665" w:type="dxa"/>
          </w:tcPr>
          <w:p w14:paraId="1F48DE23" w14:textId="77777777" w:rsidR="000A6FB8" w:rsidRDefault="000A6FB8" w:rsidP="00474996">
            <w:pPr>
              <w:cnfStyle w:val="000000000000" w:firstRow="0" w:lastRow="0" w:firstColumn="0" w:lastColumn="0" w:oddVBand="0" w:evenVBand="0" w:oddHBand="0" w:evenHBand="0" w:firstRowFirstColumn="0" w:firstRowLastColumn="0" w:lastRowFirstColumn="0" w:lastRowLastColumn="0"/>
              <w:rPr>
                <w:lang w:eastAsia="en-GB"/>
              </w:rPr>
            </w:pPr>
            <w:r>
              <w:rPr>
                <w:lang w:eastAsia="en-GB"/>
              </w:rPr>
              <w:t>Parks, Gardens and Reserves</w:t>
            </w:r>
          </w:p>
        </w:tc>
        <w:tc>
          <w:tcPr>
            <w:tcW w:w="4447" w:type="dxa"/>
          </w:tcPr>
          <w:p w14:paraId="497EB483" w14:textId="77777777" w:rsidR="000A6FB8" w:rsidRDefault="000A6FB8" w:rsidP="00474996">
            <w:pPr>
              <w:spacing w:before="0" w:after="0"/>
              <w:cnfStyle w:val="000000000000" w:firstRow="0" w:lastRow="0" w:firstColumn="0" w:lastColumn="0" w:oddVBand="0" w:evenVBand="0" w:oddHBand="0" w:evenHBand="0" w:firstRowFirstColumn="0" w:firstRowLastColumn="0" w:lastRowFirstColumn="0" w:lastRowLastColumn="0"/>
              <w:rPr>
                <w:lang w:eastAsia="en-GB"/>
              </w:rPr>
            </w:pPr>
            <w:r w:rsidRPr="00464033">
              <w:rPr>
                <w:lang w:eastAsia="en-GB"/>
              </w:rPr>
              <w:t>Sporting Fields Playgrounds</w:t>
            </w:r>
            <w:r w:rsidRPr="00464033">
              <w:rPr>
                <w:lang w:eastAsia="en-GB"/>
              </w:rPr>
              <w:br/>
              <w:t>Fencing</w:t>
            </w:r>
            <w:r w:rsidRPr="00464033">
              <w:rPr>
                <w:lang w:eastAsia="en-GB"/>
              </w:rPr>
              <w:br/>
              <w:t xml:space="preserve">Reticulation and Pumps </w:t>
            </w:r>
          </w:p>
          <w:p w14:paraId="1CDFF097" w14:textId="77777777" w:rsidR="000A6FB8" w:rsidRPr="00464033" w:rsidRDefault="000A6FB8" w:rsidP="00474996">
            <w:pPr>
              <w:spacing w:before="0" w:after="0"/>
              <w:cnfStyle w:val="000000000000" w:firstRow="0" w:lastRow="0" w:firstColumn="0" w:lastColumn="0" w:oddVBand="0" w:evenVBand="0" w:oddHBand="0" w:evenHBand="0" w:firstRowFirstColumn="0" w:firstRowLastColumn="0" w:lastRowFirstColumn="0" w:lastRowLastColumn="0"/>
              <w:rPr>
                <w:lang w:eastAsia="en-GB"/>
              </w:rPr>
            </w:pPr>
            <w:r w:rsidRPr="00464033">
              <w:rPr>
                <w:lang w:eastAsia="en-GB"/>
              </w:rPr>
              <w:t xml:space="preserve">Playing Lights </w:t>
            </w:r>
          </w:p>
          <w:p w14:paraId="561D9304" w14:textId="77777777" w:rsidR="000A6FB8" w:rsidRDefault="000A6FB8" w:rsidP="00474996">
            <w:pPr>
              <w:spacing w:before="0" w:after="0"/>
              <w:cnfStyle w:val="000000000000" w:firstRow="0" w:lastRow="0" w:firstColumn="0" w:lastColumn="0" w:oddVBand="0" w:evenVBand="0" w:oddHBand="0" w:evenHBand="0" w:firstRowFirstColumn="0" w:firstRowLastColumn="0" w:lastRowFirstColumn="0" w:lastRowLastColumn="0"/>
              <w:rPr>
                <w:lang w:eastAsia="en-GB"/>
              </w:rPr>
            </w:pPr>
            <w:r w:rsidRPr="00464033">
              <w:rPr>
                <w:lang w:eastAsia="en-GB"/>
              </w:rPr>
              <w:t xml:space="preserve">Other (goals and signage etc) </w:t>
            </w:r>
          </w:p>
        </w:tc>
      </w:tr>
      <w:tr w:rsidR="000A6FB8" w14:paraId="484622D2" w14:textId="77777777" w:rsidTr="000A6F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vMerge/>
          </w:tcPr>
          <w:p w14:paraId="1008472F" w14:textId="77777777" w:rsidR="000A6FB8" w:rsidRDefault="000A6FB8" w:rsidP="00474996">
            <w:pPr>
              <w:rPr>
                <w:lang w:eastAsia="en-GB"/>
              </w:rPr>
            </w:pPr>
          </w:p>
        </w:tc>
        <w:tc>
          <w:tcPr>
            <w:tcW w:w="2665" w:type="dxa"/>
          </w:tcPr>
          <w:p w14:paraId="289FA101" w14:textId="77777777" w:rsidR="000A6FB8" w:rsidRDefault="000A6FB8" w:rsidP="00474996">
            <w:pPr>
              <w:cnfStyle w:val="000000100000" w:firstRow="0" w:lastRow="0" w:firstColumn="0" w:lastColumn="0" w:oddVBand="0" w:evenVBand="0" w:oddHBand="1" w:evenHBand="0" w:firstRowFirstColumn="0" w:firstRowLastColumn="0" w:lastRowFirstColumn="0" w:lastRowLastColumn="0"/>
              <w:rPr>
                <w:lang w:eastAsia="en-GB"/>
              </w:rPr>
            </w:pPr>
            <w:r>
              <w:rPr>
                <w:lang w:eastAsia="en-GB"/>
              </w:rPr>
              <w:t>Footpaths and Cycleways</w:t>
            </w:r>
          </w:p>
        </w:tc>
        <w:tc>
          <w:tcPr>
            <w:tcW w:w="4447" w:type="dxa"/>
          </w:tcPr>
          <w:p w14:paraId="0EF06F6B" w14:textId="77777777" w:rsidR="000A6FB8" w:rsidRDefault="000A6FB8" w:rsidP="00474996">
            <w:pPr>
              <w:spacing w:before="0" w:after="0"/>
              <w:cnfStyle w:val="000000100000" w:firstRow="0" w:lastRow="0" w:firstColumn="0" w:lastColumn="0" w:oddVBand="0" w:evenVBand="0" w:oddHBand="1" w:evenHBand="0" w:firstRowFirstColumn="0" w:firstRowLastColumn="0" w:lastRowFirstColumn="0" w:lastRowLastColumn="0"/>
              <w:rPr>
                <w:lang w:eastAsia="en-GB"/>
              </w:rPr>
            </w:pPr>
            <w:r w:rsidRPr="00464033">
              <w:rPr>
                <w:lang w:eastAsia="en-GB"/>
              </w:rPr>
              <w:t xml:space="preserve">Clearing and Earthworks </w:t>
            </w:r>
          </w:p>
          <w:p w14:paraId="38EF1D5C" w14:textId="77777777" w:rsidR="000A6FB8" w:rsidRDefault="000A6FB8" w:rsidP="00474996">
            <w:pPr>
              <w:spacing w:before="0" w:after="0"/>
              <w:cnfStyle w:val="000000100000" w:firstRow="0" w:lastRow="0" w:firstColumn="0" w:lastColumn="0" w:oddVBand="0" w:evenVBand="0" w:oddHBand="1" w:evenHBand="0" w:firstRowFirstColumn="0" w:firstRowLastColumn="0" w:lastRowFirstColumn="0" w:lastRowLastColumn="0"/>
              <w:rPr>
                <w:lang w:eastAsia="en-GB"/>
              </w:rPr>
            </w:pPr>
            <w:r w:rsidRPr="00464033">
              <w:rPr>
                <w:lang w:eastAsia="en-GB"/>
              </w:rPr>
              <w:t>Pavement</w:t>
            </w:r>
            <w:r w:rsidRPr="00464033">
              <w:rPr>
                <w:lang w:eastAsia="en-GB"/>
              </w:rPr>
              <w:br/>
              <w:t xml:space="preserve">Seal </w:t>
            </w:r>
          </w:p>
        </w:tc>
      </w:tr>
      <w:tr w:rsidR="000A6FB8" w14:paraId="11689B4E" w14:textId="77777777" w:rsidTr="000A6FB8">
        <w:tc>
          <w:tcPr>
            <w:cnfStyle w:val="001000000000" w:firstRow="0" w:lastRow="0" w:firstColumn="1" w:lastColumn="0" w:oddVBand="0" w:evenVBand="0" w:oddHBand="0" w:evenHBand="0" w:firstRowFirstColumn="0" w:firstRowLastColumn="0" w:lastRowFirstColumn="0" w:lastRowLastColumn="0"/>
            <w:tcW w:w="2664" w:type="dxa"/>
            <w:vMerge/>
          </w:tcPr>
          <w:p w14:paraId="45B2A84F" w14:textId="77777777" w:rsidR="000A6FB8" w:rsidRDefault="000A6FB8" w:rsidP="00474996">
            <w:pPr>
              <w:rPr>
                <w:lang w:eastAsia="en-GB"/>
              </w:rPr>
            </w:pPr>
          </w:p>
        </w:tc>
        <w:tc>
          <w:tcPr>
            <w:tcW w:w="2665" w:type="dxa"/>
          </w:tcPr>
          <w:p w14:paraId="71EFA641" w14:textId="77777777" w:rsidR="000A6FB8" w:rsidRDefault="000A6FB8" w:rsidP="00474996">
            <w:pPr>
              <w:cnfStyle w:val="000000000000" w:firstRow="0" w:lastRow="0" w:firstColumn="0" w:lastColumn="0" w:oddVBand="0" w:evenVBand="0" w:oddHBand="0" w:evenHBand="0" w:firstRowFirstColumn="0" w:firstRowLastColumn="0" w:lastRowFirstColumn="0" w:lastRowLastColumn="0"/>
              <w:rPr>
                <w:lang w:eastAsia="en-GB"/>
              </w:rPr>
            </w:pPr>
            <w:r>
              <w:rPr>
                <w:lang w:eastAsia="en-GB"/>
              </w:rPr>
              <w:t>Airports</w:t>
            </w:r>
          </w:p>
        </w:tc>
        <w:tc>
          <w:tcPr>
            <w:tcW w:w="4447" w:type="dxa"/>
          </w:tcPr>
          <w:p w14:paraId="11C9F75D" w14:textId="77777777" w:rsidR="000A6FB8" w:rsidRDefault="000A6FB8" w:rsidP="00474996">
            <w:pPr>
              <w:spacing w:before="0" w:after="0"/>
              <w:cnfStyle w:val="000000000000" w:firstRow="0" w:lastRow="0" w:firstColumn="0" w:lastColumn="0" w:oddVBand="0" w:evenVBand="0" w:oddHBand="0" w:evenHBand="0" w:firstRowFirstColumn="0" w:firstRowLastColumn="0" w:lastRowFirstColumn="0" w:lastRowLastColumn="0"/>
              <w:rPr>
                <w:lang w:eastAsia="en-GB"/>
              </w:rPr>
            </w:pPr>
            <w:r w:rsidRPr="00464033">
              <w:rPr>
                <w:lang w:eastAsia="en-GB"/>
              </w:rPr>
              <w:t>Buildings and Structures</w:t>
            </w:r>
          </w:p>
          <w:p w14:paraId="0C23660F" w14:textId="1042CB38" w:rsidR="000A6FB8" w:rsidRDefault="000A6FB8" w:rsidP="00474996">
            <w:pPr>
              <w:spacing w:before="0" w:after="0"/>
              <w:cnfStyle w:val="000000000000" w:firstRow="0" w:lastRow="0" w:firstColumn="0" w:lastColumn="0" w:oddVBand="0" w:evenVBand="0" w:oddHBand="0" w:evenHBand="0" w:firstRowFirstColumn="0" w:firstRowLastColumn="0" w:lastRowFirstColumn="0" w:lastRowLastColumn="0"/>
              <w:rPr>
                <w:lang w:eastAsia="en-GB"/>
              </w:rPr>
            </w:pPr>
            <w:r w:rsidRPr="00464033">
              <w:rPr>
                <w:lang w:eastAsia="en-GB"/>
              </w:rPr>
              <w:t xml:space="preserve">Air movement area </w:t>
            </w:r>
            <w:r>
              <w:rPr>
                <w:lang w:eastAsia="en-GB"/>
              </w:rPr>
              <w:t>–</w:t>
            </w:r>
            <w:r w:rsidRPr="00464033">
              <w:rPr>
                <w:lang w:eastAsia="en-GB"/>
              </w:rPr>
              <w:t xml:space="preserve"> clearing and earthworks </w:t>
            </w:r>
          </w:p>
          <w:p w14:paraId="450EF490" w14:textId="1E47E28B" w:rsidR="000A6FB8" w:rsidRDefault="000A6FB8" w:rsidP="00474996">
            <w:pPr>
              <w:spacing w:before="0" w:after="0"/>
              <w:cnfStyle w:val="000000000000" w:firstRow="0" w:lastRow="0" w:firstColumn="0" w:lastColumn="0" w:oddVBand="0" w:evenVBand="0" w:oddHBand="0" w:evenHBand="0" w:firstRowFirstColumn="0" w:firstRowLastColumn="0" w:lastRowFirstColumn="0" w:lastRowLastColumn="0"/>
              <w:rPr>
                <w:lang w:eastAsia="en-GB"/>
              </w:rPr>
            </w:pPr>
            <w:r w:rsidRPr="00464033">
              <w:rPr>
                <w:lang w:eastAsia="en-GB"/>
              </w:rPr>
              <w:t xml:space="preserve">Air movement area </w:t>
            </w:r>
            <w:r>
              <w:rPr>
                <w:lang w:eastAsia="en-GB"/>
              </w:rPr>
              <w:t>–</w:t>
            </w:r>
            <w:r w:rsidRPr="00464033">
              <w:rPr>
                <w:lang w:eastAsia="en-GB"/>
              </w:rPr>
              <w:t xml:space="preserve"> Sealed </w:t>
            </w:r>
          </w:p>
          <w:p w14:paraId="69C90B1B" w14:textId="6A57F53A" w:rsidR="000A6FB8" w:rsidRDefault="000A6FB8" w:rsidP="00474996">
            <w:pPr>
              <w:spacing w:before="0" w:after="0"/>
              <w:cnfStyle w:val="000000000000" w:firstRow="0" w:lastRow="0" w:firstColumn="0" w:lastColumn="0" w:oddVBand="0" w:evenVBand="0" w:oddHBand="0" w:evenHBand="0" w:firstRowFirstColumn="0" w:firstRowLastColumn="0" w:lastRowFirstColumn="0" w:lastRowLastColumn="0"/>
              <w:rPr>
                <w:lang w:eastAsia="en-GB"/>
              </w:rPr>
            </w:pPr>
            <w:r w:rsidRPr="00464033">
              <w:rPr>
                <w:lang w:eastAsia="en-GB"/>
              </w:rPr>
              <w:t xml:space="preserve">Air movement area </w:t>
            </w:r>
            <w:r>
              <w:rPr>
                <w:lang w:eastAsia="en-GB"/>
              </w:rPr>
              <w:t>–</w:t>
            </w:r>
            <w:r w:rsidRPr="00464033">
              <w:rPr>
                <w:lang w:eastAsia="en-GB"/>
              </w:rPr>
              <w:t xml:space="preserve"> Unsealed </w:t>
            </w:r>
          </w:p>
          <w:p w14:paraId="60BBFFFF" w14:textId="77777777" w:rsidR="000A6FB8" w:rsidRDefault="000A6FB8" w:rsidP="00474996">
            <w:pPr>
              <w:spacing w:before="0" w:after="0"/>
              <w:cnfStyle w:val="000000000000" w:firstRow="0" w:lastRow="0" w:firstColumn="0" w:lastColumn="0" w:oddVBand="0" w:evenVBand="0" w:oddHBand="0" w:evenHBand="0" w:firstRowFirstColumn="0" w:firstRowLastColumn="0" w:lastRowFirstColumn="0" w:lastRowLastColumn="0"/>
              <w:rPr>
                <w:lang w:eastAsia="en-GB"/>
              </w:rPr>
            </w:pPr>
            <w:r w:rsidRPr="00464033">
              <w:rPr>
                <w:lang w:eastAsia="en-GB"/>
              </w:rPr>
              <w:t xml:space="preserve">Lighting and Communications </w:t>
            </w:r>
          </w:p>
          <w:p w14:paraId="2758B6C6" w14:textId="77777777" w:rsidR="000A6FB8" w:rsidRDefault="000A6FB8" w:rsidP="00474996">
            <w:pPr>
              <w:spacing w:before="0" w:after="0"/>
              <w:cnfStyle w:val="000000000000" w:firstRow="0" w:lastRow="0" w:firstColumn="0" w:lastColumn="0" w:oddVBand="0" w:evenVBand="0" w:oddHBand="0" w:evenHBand="0" w:firstRowFirstColumn="0" w:firstRowLastColumn="0" w:lastRowFirstColumn="0" w:lastRowLastColumn="0"/>
              <w:rPr>
                <w:lang w:eastAsia="en-GB"/>
              </w:rPr>
            </w:pPr>
            <w:r w:rsidRPr="00464033">
              <w:rPr>
                <w:lang w:eastAsia="en-GB"/>
              </w:rPr>
              <w:t xml:space="preserve">Other (fuelling and fencing etc) </w:t>
            </w:r>
          </w:p>
        </w:tc>
      </w:tr>
      <w:tr w:rsidR="000A6FB8" w14:paraId="3342B5F5" w14:textId="77777777" w:rsidTr="000A6F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vMerge/>
          </w:tcPr>
          <w:p w14:paraId="751ABCD9" w14:textId="77777777" w:rsidR="000A6FB8" w:rsidRDefault="000A6FB8" w:rsidP="00474996">
            <w:pPr>
              <w:rPr>
                <w:lang w:eastAsia="en-GB"/>
              </w:rPr>
            </w:pPr>
          </w:p>
        </w:tc>
        <w:tc>
          <w:tcPr>
            <w:tcW w:w="2665" w:type="dxa"/>
          </w:tcPr>
          <w:p w14:paraId="1DCBD5E8" w14:textId="77777777" w:rsidR="000A6FB8" w:rsidRDefault="000A6FB8" w:rsidP="00474996">
            <w:pPr>
              <w:cnfStyle w:val="000000100000" w:firstRow="0" w:lastRow="0" w:firstColumn="0" w:lastColumn="0" w:oddVBand="0" w:evenVBand="0" w:oddHBand="1" w:evenHBand="0" w:firstRowFirstColumn="0" w:firstRowLastColumn="0" w:lastRowFirstColumn="0" w:lastRowLastColumn="0"/>
              <w:rPr>
                <w:lang w:eastAsia="en-GB"/>
              </w:rPr>
            </w:pPr>
            <w:r>
              <w:rPr>
                <w:lang w:eastAsia="en-GB"/>
              </w:rPr>
              <w:t>Sewerage</w:t>
            </w:r>
          </w:p>
        </w:tc>
        <w:tc>
          <w:tcPr>
            <w:tcW w:w="4447" w:type="dxa"/>
          </w:tcPr>
          <w:p w14:paraId="2FD9EF89" w14:textId="77777777" w:rsidR="000A6FB8" w:rsidRDefault="000A6FB8" w:rsidP="00474996">
            <w:pPr>
              <w:spacing w:before="0" w:after="0"/>
              <w:cnfStyle w:val="000000100000" w:firstRow="0" w:lastRow="0" w:firstColumn="0" w:lastColumn="0" w:oddVBand="0" w:evenVBand="0" w:oddHBand="1" w:evenHBand="0" w:firstRowFirstColumn="0" w:firstRowLastColumn="0" w:lastRowFirstColumn="0" w:lastRowLastColumn="0"/>
              <w:rPr>
                <w:lang w:eastAsia="en-GB"/>
              </w:rPr>
            </w:pPr>
            <w:r w:rsidRPr="00464033">
              <w:rPr>
                <w:lang w:eastAsia="en-GB"/>
              </w:rPr>
              <w:t>Pipes/Lines</w:t>
            </w:r>
            <w:r w:rsidRPr="00464033">
              <w:rPr>
                <w:lang w:eastAsia="en-GB"/>
              </w:rPr>
              <w:br/>
              <w:t>Pumps</w:t>
            </w:r>
            <w:r w:rsidRPr="00464033">
              <w:rPr>
                <w:lang w:eastAsia="en-GB"/>
              </w:rPr>
              <w:br/>
              <w:t xml:space="preserve">Inspection access </w:t>
            </w:r>
          </w:p>
          <w:p w14:paraId="56C734D5" w14:textId="77777777" w:rsidR="000A6FB8" w:rsidRDefault="000A6FB8" w:rsidP="00474996">
            <w:pPr>
              <w:spacing w:before="0" w:after="0"/>
              <w:cnfStyle w:val="000000100000" w:firstRow="0" w:lastRow="0" w:firstColumn="0" w:lastColumn="0" w:oddVBand="0" w:evenVBand="0" w:oddHBand="1" w:evenHBand="0" w:firstRowFirstColumn="0" w:firstRowLastColumn="0" w:lastRowFirstColumn="0" w:lastRowLastColumn="0"/>
              <w:rPr>
                <w:lang w:eastAsia="en-GB"/>
              </w:rPr>
            </w:pPr>
            <w:r w:rsidRPr="00464033">
              <w:rPr>
                <w:lang w:eastAsia="en-GB"/>
              </w:rPr>
              <w:t xml:space="preserve">Storage and Treatment </w:t>
            </w:r>
          </w:p>
        </w:tc>
      </w:tr>
      <w:tr w:rsidR="000A6FB8" w14:paraId="35A50226" w14:textId="77777777" w:rsidTr="000A6FB8">
        <w:tc>
          <w:tcPr>
            <w:cnfStyle w:val="001000000000" w:firstRow="0" w:lastRow="0" w:firstColumn="1" w:lastColumn="0" w:oddVBand="0" w:evenVBand="0" w:oddHBand="0" w:evenHBand="0" w:firstRowFirstColumn="0" w:firstRowLastColumn="0" w:lastRowFirstColumn="0" w:lastRowLastColumn="0"/>
            <w:tcW w:w="2664" w:type="dxa"/>
            <w:vMerge/>
          </w:tcPr>
          <w:p w14:paraId="214B4508" w14:textId="77777777" w:rsidR="000A6FB8" w:rsidRDefault="000A6FB8" w:rsidP="00474996">
            <w:pPr>
              <w:rPr>
                <w:lang w:eastAsia="en-GB"/>
              </w:rPr>
            </w:pPr>
          </w:p>
        </w:tc>
        <w:tc>
          <w:tcPr>
            <w:tcW w:w="2665" w:type="dxa"/>
          </w:tcPr>
          <w:p w14:paraId="5FA41341" w14:textId="77777777" w:rsidR="000A6FB8" w:rsidRDefault="000A6FB8" w:rsidP="00474996">
            <w:pPr>
              <w:cnfStyle w:val="000000000000" w:firstRow="0" w:lastRow="0" w:firstColumn="0" w:lastColumn="0" w:oddVBand="0" w:evenVBand="0" w:oddHBand="0" w:evenHBand="0" w:firstRowFirstColumn="0" w:firstRowLastColumn="0" w:lastRowFirstColumn="0" w:lastRowLastColumn="0"/>
              <w:rPr>
                <w:lang w:eastAsia="en-GB"/>
              </w:rPr>
            </w:pPr>
            <w:r>
              <w:rPr>
                <w:lang w:eastAsia="en-GB"/>
              </w:rPr>
              <w:t>Other Infrastructure</w:t>
            </w:r>
          </w:p>
        </w:tc>
        <w:tc>
          <w:tcPr>
            <w:tcW w:w="4447" w:type="dxa"/>
          </w:tcPr>
          <w:p w14:paraId="6A06F970" w14:textId="77777777" w:rsidR="000A6FB8" w:rsidRDefault="000A6FB8" w:rsidP="00474996">
            <w:pPr>
              <w:spacing w:before="0" w:after="0"/>
              <w:cnfStyle w:val="000000000000" w:firstRow="0" w:lastRow="0" w:firstColumn="0" w:lastColumn="0" w:oddVBand="0" w:evenVBand="0" w:oddHBand="0" w:evenHBand="0" w:firstRowFirstColumn="0" w:firstRowLastColumn="0" w:lastRowFirstColumn="0" w:lastRowLastColumn="0"/>
              <w:rPr>
                <w:lang w:eastAsia="en-GB"/>
              </w:rPr>
            </w:pPr>
            <w:r w:rsidRPr="00464033">
              <w:rPr>
                <w:lang w:eastAsia="en-GB"/>
              </w:rPr>
              <w:t>Waste Management</w:t>
            </w:r>
            <w:r w:rsidRPr="00464033">
              <w:rPr>
                <w:lang w:eastAsia="en-GB"/>
              </w:rPr>
              <w:br/>
              <w:t xml:space="preserve">Marine assets, jetties, sea walls &amp; boat ramps etc </w:t>
            </w:r>
          </w:p>
          <w:p w14:paraId="34838C2A" w14:textId="16D44FD2" w:rsidR="000A6FB8" w:rsidRDefault="000A6FB8" w:rsidP="00474996">
            <w:pPr>
              <w:spacing w:before="0" w:after="0"/>
              <w:cnfStyle w:val="000000000000" w:firstRow="0" w:lastRow="0" w:firstColumn="0" w:lastColumn="0" w:oddVBand="0" w:evenVBand="0" w:oddHBand="0" w:evenHBand="0" w:firstRowFirstColumn="0" w:firstRowLastColumn="0" w:lastRowFirstColumn="0" w:lastRowLastColumn="0"/>
              <w:rPr>
                <w:lang w:eastAsia="en-GB"/>
              </w:rPr>
            </w:pPr>
            <w:r w:rsidRPr="00464033">
              <w:rPr>
                <w:lang w:eastAsia="en-GB"/>
              </w:rPr>
              <w:t>Uncovered Car parks</w:t>
            </w:r>
            <w:r w:rsidRPr="00464033">
              <w:rPr>
                <w:lang w:eastAsia="en-GB"/>
              </w:rPr>
              <w:br/>
              <w:t xml:space="preserve">Saleyards </w:t>
            </w:r>
          </w:p>
        </w:tc>
      </w:tr>
      <w:tr w:rsidR="00B72A5A" w14:paraId="33E70A46" w14:textId="77777777" w:rsidTr="000A6F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4" w:type="dxa"/>
          </w:tcPr>
          <w:p w14:paraId="16502BF2" w14:textId="77777777" w:rsidR="00B72A5A" w:rsidRDefault="00B72A5A" w:rsidP="00474996">
            <w:pPr>
              <w:rPr>
                <w:lang w:eastAsia="en-GB"/>
              </w:rPr>
            </w:pPr>
            <w:r>
              <w:rPr>
                <w:lang w:eastAsia="en-GB"/>
              </w:rPr>
              <w:t>Work in Progress</w:t>
            </w:r>
          </w:p>
        </w:tc>
        <w:tc>
          <w:tcPr>
            <w:tcW w:w="2665" w:type="dxa"/>
          </w:tcPr>
          <w:p w14:paraId="1CB2A8F9" w14:textId="77777777" w:rsidR="00B72A5A" w:rsidRDefault="00B72A5A" w:rsidP="00474996">
            <w:pPr>
              <w:cnfStyle w:val="000000100000" w:firstRow="0" w:lastRow="0" w:firstColumn="0" w:lastColumn="0" w:oddVBand="0" w:evenVBand="0" w:oddHBand="1" w:evenHBand="0" w:firstRowFirstColumn="0" w:firstRowLastColumn="0" w:lastRowFirstColumn="0" w:lastRowLastColumn="0"/>
              <w:rPr>
                <w:lang w:eastAsia="en-GB"/>
              </w:rPr>
            </w:pPr>
            <w:r>
              <w:rPr>
                <w:lang w:eastAsia="en-GB"/>
              </w:rPr>
              <w:t>(By Class)</w:t>
            </w:r>
          </w:p>
        </w:tc>
        <w:tc>
          <w:tcPr>
            <w:tcW w:w="4447" w:type="dxa"/>
          </w:tcPr>
          <w:p w14:paraId="0D092BEE" w14:textId="77777777" w:rsidR="00B72A5A" w:rsidRPr="00464033" w:rsidRDefault="00B72A5A" w:rsidP="00474996">
            <w:pPr>
              <w:spacing w:before="0" w:after="0"/>
              <w:cnfStyle w:val="000000100000" w:firstRow="0" w:lastRow="0" w:firstColumn="0" w:lastColumn="0" w:oddVBand="0" w:evenVBand="0" w:oddHBand="1" w:evenHBand="0" w:firstRowFirstColumn="0" w:firstRowLastColumn="0" w:lastRowFirstColumn="0" w:lastRowLastColumn="0"/>
              <w:rPr>
                <w:lang w:eastAsia="en-GB"/>
              </w:rPr>
            </w:pPr>
            <w:r w:rsidRPr="00464033">
              <w:rPr>
                <w:lang w:eastAsia="en-GB"/>
              </w:rPr>
              <w:t xml:space="preserve">Separate into appropriate asset class </w:t>
            </w:r>
          </w:p>
        </w:tc>
      </w:tr>
    </w:tbl>
    <w:p w14:paraId="02F7E24B" w14:textId="77777777" w:rsidR="000A780C" w:rsidRDefault="000A780C" w:rsidP="00E568D1">
      <w:pPr>
        <w:pStyle w:val="Heading4"/>
      </w:pPr>
    </w:p>
    <w:p w14:paraId="7B59427F" w14:textId="77777777" w:rsidR="00B72A5A" w:rsidRDefault="00B72A5A">
      <w:pPr>
        <w:spacing w:before="0" w:after="0" w:line="240" w:lineRule="auto"/>
        <w:rPr>
          <w:rFonts w:eastAsiaTheme="majorEastAsia" w:cstheme="majorBidi"/>
          <w:b/>
          <w:bCs/>
          <w:i/>
          <w:iCs/>
          <w:color w:val="auto"/>
          <w:szCs w:val="22"/>
        </w:rPr>
      </w:pPr>
      <w:r>
        <w:br w:type="page"/>
      </w:r>
    </w:p>
    <w:p w14:paraId="3F352663" w14:textId="488213C8" w:rsidR="002B5DAD" w:rsidRPr="002B5DAD" w:rsidRDefault="00E14BFE" w:rsidP="00E568D1">
      <w:pPr>
        <w:pStyle w:val="Heading4"/>
      </w:pPr>
      <w:bookmarkStart w:id="51" w:name="_Toc123637764"/>
      <w:r w:rsidRPr="0000106C">
        <w:lastRenderedPageBreak/>
        <w:t xml:space="preserve">Template 1 </w:t>
      </w:r>
      <w:r w:rsidR="00C23466">
        <w:t>–</w:t>
      </w:r>
      <w:r w:rsidRPr="0000106C">
        <w:t xml:space="preserve"> </w:t>
      </w:r>
      <w:r w:rsidR="00DA7D46" w:rsidRPr="0000106C">
        <w:t>Checklist for Asset Accountin</w:t>
      </w:r>
      <w:r w:rsidR="00B72A5A">
        <w:t>g</w:t>
      </w:r>
      <w:bookmarkEnd w:id="51"/>
    </w:p>
    <w:tbl>
      <w:tblPr>
        <w:tblStyle w:val="GridTable4-Accent4"/>
        <w:tblW w:w="0" w:type="auto"/>
        <w:tblLayout w:type="fixed"/>
        <w:tblLook w:val="04A0" w:firstRow="1" w:lastRow="0" w:firstColumn="1" w:lastColumn="0" w:noHBand="0" w:noVBand="1"/>
      </w:tblPr>
      <w:tblGrid>
        <w:gridCol w:w="3609"/>
        <w:gridCol w:w="1631"/>
        <w:gridCol w:w="1701"/>
        <w:gridCol w:w="1276"/>
        <w:gridCol w:w="1412"/>
      </w:tblGrid>
      <w:tr w:rsidR="00536510" w:rsidRPr="0061752A" w14:paraId="10CA3094" w14:textId="4FAD155B" w:rsidTr="005365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9" w:type="dxa"/>
          </w:tcPr>
          <w:p w14:paraId="63436187" w14:textId="27CAF816" w:rsidR="00536510" w:rsidRPr="0061752A" w:rsidRDefault="00536510" w:rsidP="00301150">
            <w:pPr>
              <w:rPr>
                <w:color w:val="FFFFFF" w:themeColor="background1"/>
                <w:sz w:val="20"/>
              </w:rPr>
            </w:pPr>
            <w:r w:rsidRPr="0061752A">
              <w:rPr>
                <w:color w:val="FFFFFF" w:themeColor="background1"/>
                <w:sz w:val="20"/>
              </w:rPr>
              <w:t>ACTION</w:t>
            </w:r>
          </w:p>
        </w:tc>
        <w:tc>
          <w:tcPr>
            <w:tcW w:w="1631" w:type="dxa"/>
          </w:tcPr>
          <w:p w14:paraId="2B0167D6" w14:textId="71C10B4B" w:rsidR="00536510" w:rsidRPr="0061752A" w:rsidRDefault="00536510" w:rsidP="00301150">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0"/>
              </w:rPr>
            </w:pPr>
            <w:r w:rsidRPr="0061752A">
              <w:rPr>
                <w:color w:val="FFFFFF" w:themeColor="background1"/>
                <w:sz w:val="20"/>
              </w:rPr>
              <w:t>RELEVANT LEGISLATION</w:t>
            </w:r>
          </w:p>
        </w:tc>
        <w:tc>
          <w:tcPr>
            <w:tcW w:w="1701" w:type="dxa"/>
          </w:tcPr>
          <w:p w14:paraId="6FF956E1" w14:textId="3BE9CDF5" w:rsidR="00536510" w:rsidRPr="0061752A" w:rsidRDefault="00536510" w:rsidP="00301150">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0"/>
              </w:rPr>
            </w:pPr>
            <w:r w:rsidRPr="0061752A">
              <w:rPr>
                <w:color w:val="FFFFFF" w:themeColor="background1"/>
                <w:sz w:val="20"/>
              </w:rPr>
              <w:t>RESPONSIBLE OFFICER</w:t>
            </w:r>
          </w:p>
        </w:tc>
        <w:tc>
          <w:tcPr>
            <w:tcW w:w="1276" w:type="dxa"/>
          </w:tcPr>
          <w:p w14:paraId="4B86E348" w14:textId="326AC408" w:rsidR="00536510" w:rsidRPr="0061752A" w:rsidRDefault="00536510" w:rsidP="00301150">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0"/>
              </w:rPr>
            </w:pPr>
            <w:r w:rsidRPr="0061752A">
              <w:rPr>
                <w:color w:val="FFFFFF" w:themeColor="background1"/>
                <w:sz w:val="20"/>
              </w:rPr>
              <w:t>STATUS</w:t>
            </w:r>
          </w:p>
        </w:tc>
        <w:tc>
          <w:tcPr>
            <w:tcW w:w="1412" w:type="dxa"/>
          </w:tcPr>
          <w:p w14:paraId="3E191FB2" w14:textId="244F308E" w:rsidR="00536510" w:rsidRPr="0061752A" w:rsidRDefault="00536510" w:rsidP="00301150">
            <w:pPr>
              <w:jc w:val="center"/>
              <w:cnfStyle w:val="100000000000" w:firstRow="1" w:lastRow="0" w:firstColumn="0" w:lastColumn="0" w:oddVBand="0" w:evenVBand="0" w:oddHBand="0" w:evenHBand="0" w:firstRowFirstColumn="0" w:firstRowLastColumn="0" w:lastRowFirstColumn="0" w:lastRowLastColumn="0"/>
              <w:rPr>
                <w:color w:val="FFFFFF" w:themeColor="background1"/>
                <w:sz w:val="20"/>
              </w:rPr>
            </w:pPr>
            <w:r>
              <w:rPr>
                <w:color w:val="FFFFFF" w:themeColor="background1"/>
                <w:sz w:val="20"/>
              </w:rPr>
              <w:t>REVIEWER</w:t>
            </w:r>
          </w:p>
        </w:tc>
      </w:tr>
      <w:tr w:rsidR="00536510" w:rsidRPr="0061752A" w14:paraId="5FA77C35" w14:textId="64E1CF1F" w:rsidTr="005365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217" w:type="dxa"/>
            <w:gridSpan w:val="4"/>
          </w:tcPr>
          <w:p w14:paraId="62833C26" w14:textId="66BD4C5F" w:rsidR="00536510" w:rsidRPr="0061752A" w:rsidRDefault="00536510" w:rsidP="008D6F45">
            <w:pPr>
              <w:spacing w:before="0" w:after="0"/>
              <w:rPr>
                <w:sz w:val="20"/>
              </w:rPr>
            </w:pPr>
            <w:r w:rsidRPr="0061752A">
              <w:rPr>
                <w:sz w:val="20"/>
              </w:rPr>
              <w:t>MONTH END / AS EVENT REQUIRES</w:t>
            </w:r>
          </w:p>
        </w:tc>
        <w:tc>
          <w:tcPr>
            <w:tcW w:w="1412" w:type="dxa"/>
          </w:tcPr>
          <w:p w14:paraId="45D3C1D6" w14:textId="77777777" w:rsidR="00536510" w:rsidRPr="0061752A" w:rsidRDefault="00536510" w:rsidP="008D6F45">
            <w:pPr>
              <w:spacing w:before="0" w:after="0"/>
              <w:cnfStyle w:val="000000100000" w:firstRow="0" w:lastRow="0" w:firstColumn="0" w:lastColumn="0" w:oddVBand="0" w:evenVBand="0" w:oddHBand="1" w:evenHBand="0" w:firstRowFirstColumn="0" w:firstRowLastColumn="0" w:lastRowFirstColumn="0" w:lastRowLastColumn="0"/>
              <w:rPr>
                <w:sz w:val="20"/>
              </w:rPr>
            </w:pPr>
          </w:p>
        </w:tc>
      </w:tr>
      <w:tr w:rsidR="00536510" w:rsidRPr="0061752A" w14:paraId="49BACF1A" w14:textId="67C005F5" w:rsidTr="00536510">
        <w:tc>
          <w:tcPr>
            <w:cnfStyle w:val="001000000000" w:firstRow="0" w:lastRow="0" w:firstColumn="1" w:lastColumn="0" w:oddVBand="0" w:evenVBand="0" w:oddHBand="0" w:evenHBand="0" w:firstRowFirstColumn="0" w:firstRowLastColumn="0" w:lastRowFirstColumn="0" w:lastRowLastColumn="0"/>
            <w:tcW w:w="3609" w:type="dxa"/>
          </w:tcPr>
          <w:p w14:paraId="3754E781" w14:textId="2CC8E902" w:rsidR="00536510" w:rsidRPr="0061752A" w:rsidRDefault="00536510" w:rsidP="005F5D6D">
            <w:pPr>
              <w:spacing w:before="0" w:after="0"/>
              <w:rPr>
                <w:b w:val="0"/>
                <w:bCs w:val="0"/>
                <w:sz w:val="20"/>
              </w:rPr>
            </w:pPr>
            <w:r w:rsidRPr="0061752A">
              <w:rPr>
                <w:b w:val="0"/>
                <w:bCs w:val="0"/>
                <w:sz w:val="20"/>
              </w:rPr>
              <w:t>Have any Contributed (Donated) Assets been handed over to the local government in this period? If so, consider recognition criteria</w:t>
            </w:r>
          </w:p>
        </w:tc>
        <w:tc>
          <w:tcPr>
            <w:tcW w:w="1631" w:type="dxa"/>
          </w:tcPr>
          <w:p w14:paraId="4F420911" w14:textId="329FACD9" w:rsidR="00536510" w:rsidRPr="0061752A" w:rsidRDefault="00536510" w:rsidP="005F5D6D">
            <w:pPr>
              <w:cnfStyle w:val="000000000000" w:firstRow="0" w:lastRow="0" w:firstColumn="0" w:lastColumn="0" w:oddVBand="0" w:evenVBand="0" w:oddHBand="0" w:evenHBand="0" w:firstRowFirstColumn="0" w:firstRowLastColumn="0" w:lastRowFirstColumn="0" w:lastRowLastColumn="0"/>
              <w:rPr>
                <w:sz w:val="20"/>
              </w:rPr>
            </w:pPr>
            <w:r w:rsidRPr="0061752A">
              <w:rPr>
                <w:sz w:val="20"/>
              </w:rPr>
              <w:t>AASB 116.15</w:t>
            </w:r>
          </w:p>
        </w:tc>
        <w:tc>
          <w:tcPr>
            <w:tcW w:w="1701" w:type="dxa"/>
          </w:tcPr>
          <w:p w14:paraId="3362BCC6" w14:textId="77777777" w:rsidR="00536510" w:rsidRPr="0061752A" w:rsidRDefault="00536510" w:rsidP="005F5D6D">
            <w:pPr>
              <w:cnfStyle w:val="000000000000" w:firstRow="0" w:lastRow="0" w:firstColumn="0" w:lastColumn="0" w:oddVBand="0" w:evenVBand="0" w:oddHBand="0" w:evenHBand="0" w:firstRowFirstColumn="0" w:firstRowLastColumn="0" w:lastRowFirstColumn="0" w:lastRowLastColumn="0"/>
              <w:rPr>
                <w:sz w:val="20"/>
              </w:rPr>
            </w:pPr>
          </w:p>
        </w:tc>
        <w:tc>
          <w:tcPr>
            <w:tcW w:w="1276" w:type="dxa"/>
          </w:tcPr>
          <w:p w14:paraId="6DF0CB79" w14:textId="77777777" w:rsidR="00536510" w:rsidRPr="0061752A" w:rsidRDefault="00536510" w:rsidP="005F5D6D">
            <w:pPr>
              <w:cnfStyle w:val="000000000000" w:firstRow="0" w:lastRow="0" w:firstColumn="0" w:lastColumn="0" w:oddVBand="0" w:evenVBand="0" w:oddHBand="0" w:evenHBand="0" w:firstRowFirstColumn="0" w:firstRowLastColumn="0" w:lastRowFirstColumn="0" w:lastRowLastColumn="0"/>
              <w:rPr>
                <w:sz w:val="20"/>
              </w:rPr>
            </w:pPr>
          </w:p>
        </w:tc>
        <w:tc>
          <w:tcPr>
            <w:tcW w:w="1412" w:type="dxa"/>
          </w:tcPr>
          <w:p w14:paraId="4CB17254" w14:textId="77777777" w:rsidR="00536510" w:rsidRPr="0061752A" w:rsidRDefault="00536510" w:rsidP="005F5D6D">
            <w:pPr>
              <w:cnfStyle w:val="000000000000" w:firstRow="0" w:lastRow="0" w:firstColumn="0" w:lastColumn="0" w:oddVBand="0" w:evenVBand="0" w:oddHBand="0" w:evenHBand="0" w:firstRowFirstColumn="0" w:firstRowLastColumn="0" w:lastRowFirstColumn="0" w:lastRowLastColumn="0"/>
              <w:rPr>
                <w:sz w:val="20"/>
              </w:rPr>
            </w:pPr>
          </w:p>
        </w:tc>
      </w:tr>
      <w:tr w:rsidR="00536510" w:rsidRPr="0061752A" w14:paraId="34933640" w14:textId="4E7BD0B0" w:rsidTr="005365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9" w:type="dxa"/>
          </w:tcPr>
          <w:p w14:paraId="1EA7F2E3" w14:textId="588D17DD" w:rsidR="00536510" w:rsidRPr="0061752A" w:rsidRDefault="00536510" w:rsidP="005F5D6D">
            <w:pPr>
              <w:rPr>
                <w:b w:val="0"/>
                <w:bCs w:val="0"/>
                <w:sz w:val="20"/>
              </w:rPr>
            </w:pPr>
            <w:r w:rsidRPr="0061752A">
              <w:rPr>
                <w:b w:val="0"/>
                <w:bCs w:val="0"/>
                <w:sz w:val="20"/>
              </w:rPr>
              <w:t xml:space="preserve">All disposals and additions of fixed assets </w:t>
            </w:r>
            <w:r>
              <w:rPr>
                <w:b w:val="0"/>
                <w:bCs w:val="0"/>
                <w:sz w:val="20"/>
              </w:rPr>
              <w:t>completed within the period</w:t>
            </w:r>
            <w:r w:rsidRPr="0061752A">
              <w:rPr>
                <w:b w:val="0"/>
                <w:bCs w:val="0"/>
                <w:sz w:val="20"/>
              </w:rPr>
              <w:t xml:space="preserve"> to be processed through the fixed assets register in the finance system</w:t>
            </w:r>
          </w:p>
        </w:tc>
        <w:tc>
          <w:tcPr>
            <w:tcW w:w="1631" w:type="dxa"/>
          </w:tcPr>
          <w:p w14:paraId="2C1DAB29" w14:textId="5526A7BE" w:rsidR="00536510" w:rsidRPr="0061752A" w:rsidRDefault="00536510" w:rsidP="005F5D6D">
            <w:pPr>
              <w:cnfStyle w:val="000000100000" w:firstRow="0" w:lastRow="0" w:firstColumn="0" w:lastColumn="0" w:oddVBand="0" w:evenVBand="0" w:oddHBand="1" w:evenHBand="0" w:firstRowFirstColumn="0" w:firstRowLastColumn="0" w:lastRowFirstColumn="0" w:lastRowLastColumn="0"/>
              <w:rPr>
                <w:sz w:val="20"/>
              </w:rPr>
            </w:pPr>
            <w:r w:rsidRPr="0061752A">
              <w:rPr>
                <w:sz w:val="20"/>
              </w:rPr>
              <w:t>AASB 116</w:t>
            </w:r>
          </w:p>
        </w:tc>
        <w:tc>
          <w:tcPr>
            <w:tcW w:w="1701" w:type="dxa"/>
          </w:tcPr>
          <w:p w14:paraId="093BFC52" w14:textId="77777777" w:rsidR="00536510" w:rsidRPr="0061752A" w:rsidRDefault="00536510" w:rsidP="005F5D6D">
            <w:pPr>
              <w:cnfStyle w:val="000000100000" w:firstRow="0" w:lastRow="0" w:firstColumn="0" w:lastColumn="0" w:oddVBand="0" w:evenVBand="0" w:oddHBand="1" w:evenHBand="0" w:firstRowFirstColumn="0" w:firstRowLastColumn="0" w:lastRowFirstColumn="0" w:lastRowLastColumn="0"/>
              <w:rPr>
                <w:sz w:val="20"/>
              </w:rPr>
            </w:pPr>
          </w:p>
        </w:tc>
        <w:tc>
          <w:tcPr>
            <w:tcW w:w="1276" w:type="dxa"/>
          </w:tcPr>
          <w:p w14:paraId="5D4B80A6" w14:textId="77777777" w:rsidR="00536510" w:rsidRPr="0061752A" w:rsidRDefault="00536510" w:rsidP="005F5D6D">
            <w:pPr>
              <w:cnfStyle w:val="000000100000" w:firstRow="0" w:lastRow="0" w:firstColumn="0" w:lastColumn="0" w:oddVBand="0" w:evenVBand="0" w:oddHBand="1" w:evenHBand="0" w:firstRowFirstColumn="0" w:firstRowLastColumn="0" w:lastRowFirstColumn="0" w:lastRowLastColumn="0"/>
              <w:rPr>
                <w:sz w:val="20"/>
              </w:rPr>
            </w:pPr>
          </w:p>
        </w:tc>
        <w:tc>
          <w:tcPr>
            <w:tcW w:w="1412" w:type="dxa"/>
          </w:tcPr>
          <w:p w14:paraId="7F01D769" w14:textId="77777777" w:rsidR="00536510" w:rsidRPr="0061752A" w:rsidRDefault="00536510" w:rsidP="005F5D6D">
            <w:pPr>
              <w:cnfStyle w:val="000000100000" w:firstRow="0" w:lastRow="0" w:firstColumn="0" w:lastColumn="0" w:oddVBand="0" w:evenVBand="0" w:oddHBand="1" w:evenHBand="0" w:firstRowFirstColumn="0" w:firstRowLastColumn="0" w:lastRowFirstColumn="0" w:lastRowLastColumn="0"/>
              <w:rPr>
                <w:sz w:val="20"/>
              </w:rPr>
            </w:pPr>
          </w:p>
        </w:tc>
      </w:tr>
      <w:tr w:rsidR="00536510" w:rsidRPr="0061752A" w14:paraId="5DBC5E1F" w14:textId="04B1D16E" w:rsidTr="00536510">
        <w:tc>
          <w:tcPr>
            <w:cnfStyle w:val="001000000000" w:firstRow="0" w:lastRow="0" w:firstColumn="1" w:lastColumn="0" w:oddVBand="0" w:evenVBand="0" w:oddHBand="0" w:evenHBand="0" w:firstRowFirstColumn="0" w:firstRowLastColumn="0" w:lastRowFirstColumn="0" w:lastRowLastColumn="0"/>
            <w:tcW w:w="3609" w:type="dxa"/>
          </w:tcPr>
          <w:p w14:paraId="0E94F5D7" w14:textId="07A9C538" w:rsidR="00536510" w:rsidRPr="0061752A" w:rsidRDefault="00536510" w:rsidP="005F5D6D">
            <w:pPr>
              <w:rPr>
                <w:b w:val="0"/>
                <w:bCs w:val="0"/>
                <w:sz w:val="20"/>
              </w:rPr>
            </w:pPr>
            <w:r w:rsidRPr="0061752A">
              <w:rPr>
                <w:b w:val="0"/>
                <w:bCs w:val="0"/>
                <w:sz w:val="20"/>
              </w:rPr>
              <w:t>Run/calculate depreciation for the period</w:t>
            </w:r>
          </w:p>
        </w:tc>
        <w:tc>
          <w:tcPr>
            <w:tcW w:w="1631" w:type="dxa"/>
          </w:tcPr>
          <w:p w14:paraId="03A8029D" w14:textId="7E1A6874" w:rsidR="00536510" w:rsidRPr="0061752A" w:rsidRDefault="00536510" w:rsidP="005F5D6D">
            <w:pPr>
              <w:cnfStyle w:val="000000000000" w:firstRow="0" w:lastRow="0" w:firstColumn="0" w:lastColumn="0" w:oddVBand="0" w:evenVBand="0" w:oddHBand="0" w:evenHBand="0" w:firstRowFirstColumn="0" w:firstRowLastColumn="0" w:lastRowFirstColumn="0" w:lastRowLastColumn="0"/>
              <w:rPr>
                <w:sz w:val="20"/>
              </w:rPr>
            </w:pPr>
            <w:r w:rsidRPr="0061752A">
              <w:rPr>
                <w:sz w:val="20"/>
              </w:rPr>
              <w:t>AASB 116</w:t>
            </w:r>
          </w:p>
        </w:tc>
        <w:tc>
          <w:tcPr>
            <w:tcW w:w="1701" w:type="dxa"/>
          </w:tcPr>
          <w:p w14:paraId="5F78FBC7" w14:textId="77777777" w:rsidR="00536510" w:rsidRPr="0061752A" w:rsidRDefault="00536510" w:rsidP="005F5D6D">
            <w:pPr>
              <w:cnfStyle w:val="000000000000" w:firstRow="0" w:lastRow="0" w:firstColumn="0" w:lastColumn="0" w:oddVBand="0" w:evenVBand="0" w:oddHBand="0" w:evenHBand="0" w:firstRowFirstColumn="0" w:firstRowLastColumn="0" w:lastRowFirstColumn="0" w:lastRowLastColumn="0"/>
              <w:rPr>
                <w:sz w:val="20"/>
              </w:rPr>
            </w:pPr>
          </w:p>
        </w:tc>
        <w:tc>
          <w:tcPr>
            <w:tcW w:w="1276" w:type="dxa"/>
          </w:tcPr>
          <w:p w14:paraId="3F5FEAB8" w14:textId="77777777" w:rsidR="00536510" w:rsidRPr="0061752A" w:rsidRDefault="00536510" w:rsidP="005F5D6D">
            <w:pPr>
              <w:cnfStyle w:val="000000000000" w:firstRow="0" w:lastRow="0" w:firstColumn="0" w:lastColumn="0" w:oddVBand="0" w:evenVBand="0" w:oddHBand="0" w:evenHBand="0" w:firstRowFirstColumn="0" w:firstRowLastColumn="0" w:lastRowFirstColumn="0" w:lastRowLastColumn="0"/>
              <w:rPr>
                <w:sz w:val="20"/>
              </w:rPr>
            </w:pPr>
          </w:p>
        </w:tc>
        <w:tc>
          <w:tcPr>
            <w:tcW w:w="1412" w:type="dxa"/>
          </w:tcPr>
          <w:p w14:paraId="34BC2D39" w14:textId="77777777" w:rsidR="00536510" w:rsidRPr="0061752A" w:rsidRDefault="00536510" w:rsidP="005F5D6D">
            <w:pPr>
              <w:cnfStyle w:val="000000000000" w:firstRow="0" w:lastRow="0" w:firstColumn="0" w:lastColumn="0" w:oddVBand="0" w:evenVBand="0" w:oddHBand="0" w:evenHBand="0" w:firstRowFirstColumn="0" w:firstRowLastColumn="0" w:lastRowFirstColumn="0" w:lastRowLastColumn="0"/>
              <w:rPr>
                <w:sz w:val="20"/>
              </w:rPr>
            </w:pPr>
          </w:p>
        </w:tc>
      </w:tr>
      <w:tr w:rsidR="00536510" w:rsidRPr="0061752A" w14:paraId="07612143" w14:textId="321FA964" w:rsidTr="005365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9" w:type="dxa"/>
          </w:tcPr>
          <w:p w14:paraId="2302879B" w14:textId="0CAD362D" w:rsidR="00536510" w:rsidRPr="0061752A" w:rsidRDefault="00536510" w:rsidP="005F5D6D">
            <w:pPr>
              <w:rPr>
                <w:b w:val="0"/>
                <w:bCs w:val="0"/>
                <w:sz w:val="20"/>
              </w:rPr>
            </w:pPr>
            <w:r w:rsidRPr="0061752A">
              <w:rPr>
                <w:b w:val="0"/>
                <w:bCs w:val="0"/>
                <w:sz w:val="20"/>
              </w:rPr>
              <w:t xml:space="preserve">Reconcile Assets Ledger to General Ledger for </w:t>
            </w:r>
            <w:r w:rsidRPr="002B5DAD">
              <w:rPr>
                <w:b w:val="0"/>
                <w:bCs w:val="0"/>
                <w:color w:val="auto"/>
                <w:sz w:val="20"/>
              </w:rPr>
              <w:t>fixed assets, accumulated depreciation and depreciation expense</w:t>
            </w:r>
          </w:p>
        </w:tc>
        <w:tc>
          <w:tcPr>
            <w:tcW w:w="1631" w:type="dxa"/>
          </w:tcPr>
          <w:p w14:paraId="33191CE7" w14:textId="77777777" w:rsidR="00536510" w:rsidRPr="0061752A" w:rsidRDefault="00536510" w:rsidP="005F5D6D">
            <w:pPr>
              <w:cnfStyle w:val="000000100000" w:firstRow="0" w:lastRow="0" w:firstColumn="0" w:lastColumn="0" w:oddVBand="0" w:evenVBand="0" w:oddHBand="1" w:evenHBand="0" w:firstRowFirstColumn="0" w:firstRowLastColumn="0" w:lastRowFirstColumn="0" w:lastRowLastColumn="0"/>
              <w:rPr>
                <w:sz w:val="20"/>
              </w:rPr>
            </w:pPr>
          </w:p>
        </w:tc>
        <w:tc>
          <w:tcPr>
            <w:tcW w:w="1701" w:type="dxa"/>
          </w:tcPr>
          <w:p w14:paraId="65768A5B" w14:textId="77777777" w:rsidR="00536510" w:rsidRPr="0061752A" w:rsidRDefault="00536510" w:rsidP="005F5D6D">
            <w:pPr>
              <w:cnfStyle w:val="000000100000" w:firstRow="0" w:lastRow="0" w:firstColumn="0" w:lastColumn="0" w:oddVBand="0" w:evenVBand="0" w:oddHBand="1" w:evenHBand="0" w:firstRowFirstColumn="0" w:firstRowLastColumn="0" w:lastRowFirstColumn="0" w:lastRowLastColumn="0"/>
              <w:rPr>
                <w:sz w:val="20"/>
              </w:rPr>
            </w:pPr>
          </w:p>
        </w:tc>
        <w:tc>
          <w:tcPr>
            <w:tcW w:w="1276" w:type="dxa"/>
          </w:tcPr>
          <w:p w14:paraId="0FA6A6FE" w14:textId="77777777" w:rsidR="00536510" w:rsidRPr="0061752A" w:rsidRDefault="00536510" w:rsidP="005F5D6D">
            <w:pPr>
              <w:cnfStyle w:val="000000100000" w:firstRow="0" w:lastRow="0" w:firstColumn="0" w:lastColumn="0" w:oddVBand="0" w:evenVBand="0" w:oddHBand="1" w:evenHBand="0" w:firstRowFirstColumn="0" w:firstRowLastColumn="0" w:lastRowFirstColumn="0" w:lastRowLastColumn="0"/>
              <w:rPr>
                <w:sz w:val="20"/>
              </w:rPr>
            </w:pPr>
          </w:p>
        </w:tc>
        <w:tc>
          <w:tcPr>
            <w:tcW w:w="1412" w:type="dxa"/>
          </w:tcPr>
          <w:p w14:paraId="03B23853" w14:textId="77777777" w:rsidR="00536510" w:rsidRPr="0061752A" w:rsidRDefault="00536510" w:rsidP="005F5D6D">
            <w:pPr>
              <w:cnfStyle w:val="000000100000" w:firstRow="0" w:lastRow="0" w:firstColumn="0" w:lastColumn="0" w:oddVBand="0" w:evenVBand="0" w:oddHBand="1" w:evenHBand="0" w:firstRowFirstColumn="0" w:firstRowLastColumn="0" w:lastRowFirstColumn="0" w:lastRowLastColumn="0"/>
              <w:rPr>
                <w:sz w:val="20"/>
              </w:rPr>
            </w:pPr>
          </w:p>
        </w:tc>
      </w:tr>
      <w:tr w:rsidR="00536510" w:rsidRPr="0061752A" w14:paraId="3766BCCB" w14:textId="67277735" w:rsidTr="00536510">
        <w:tc>
          <w:tcPr>
            <w:cnfStyle w:val="001000000000" w:firstRow="0" w:lastRow="0" w:firstColumn="1" w:lastColumn="0" w:oddVBand="0" w:evenVBand="0" w:oddHBand="0" w:evenHBand="0" w:firstRowFirstColumn="0" w:firstRowLastColumn="0" w:lastRowFirstColumn="0" w:lastRowLastColumn="0"/>
            <w:tcW w:w="8217" w:type="dxa"/>
            <w:gridSpan w:val="4"/>
          </w:tcPr>
          <w:p w14:paraId="01D7305B" w14:textId="59903798" w:rsidR="00536510" w:rsidRPr="0061752A" w:rsidRDefault="00536510" w:rsidP="005F5D6D">
            <w:pPr>
              <w:spacing w:before="0" w:after="0"/>
              <w:rPr>
                <w:sz w:val="20"/>
              </w:rPr>
            </w:pPr>
            <w:r w:rsidRPr="0061752A">
              <w:rPr>
                <w:sz w:val="20"/>
              </w:rPr>
              <w:t>PRE-YEAR END</w:t>
            </w:r>
          </w:p>
        </w:tc>
        <w:tc>
          <w:tcPr>
            <w:tcW w:w="1412" w:type="dxa"/>
          </w:tcPr>
          <w:p w14:paraId="701508CA" w14:textId="77777777" w:rsidR="00536510" w:rsidRPr="0061752A" w:rsidRDefault="00536510" w:rsidP="005F5D6D">
            <w:pPr>
              <w:spacing w:before="0" w:after="0"/>
              <w:cnfStyle w:val="000000000000" w:firstRow="0" w:lastRow="0" w:firstColumn="0" w:lastColumn="0" w:oddVBand="0" w:evenVBand="0" w:oddHBand="0" w:evenHBand="0" w:firstRowFirstColumn="0" w:firstRowLastColumn="0" w:lastRowFirstColumn="0" w:lastRowLastColumn="0"/>
              <w:rPr>
                <w:sz w:val="20"/>
              </w:rPr>
            </w:pPr>
          </w:p>
        </w:tc>
      </w:tr>
      <w:tr w:rsidR="00536510" w:rsidRPr="0061752A" w14:paraId="7529A777" w14:textId="71FF13BB" w:rsidTr="005365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9" w:type="dxa"/>
          </w:tcPr>
          <w:p w14:paraId="688F6607" w14:textId="7364BC05" w:rsidR="00536510" w:rsidRPr="0061752A" w:rsidRDefault="00536510" w:rsidP="005F5D6D">
            <w:pPr>
              <w:rPr>
                <w:b w:val="0"/>
                <w:bCs w:val="0"/>
                <w:sz w:val="20"/>
              </w:rPr>
            </w:pPr>
            <w:r w:rsidRPr="0061752A">
              <w:rPr>
                <w:b w:val="0"/>
                <w:bCs w:val="0"/>
                <w:sz w:val="20"/>
              </w:rPr>
              <w:t>Complete a stock take on all physical non-current assets against what is held on the asset register. The stocktake report is prepared for management endorsement and register updated where required</w:t>
            </w:r>
          </w:p>
        </w:tc>
        <w:tc>
          <w:tcPr>
            <w:tcW w:w="1631" w:type="dxa"/>
          </w:tcPr>
          <w:p w14:paraId="604A0E3B" w14:textId="77777777" w:rsidR="00536510" w:rsidRPr="0061752A" w:rsidRDefault="00536510" w:rsidP="005F5D6D">
            <w:pPr>
              <w:cnfStyle w:val="000000100000" w:firstRow="0" w:lastRow="0" w:firstColumn="0" w:lastColumn="0" w:oddVBand="0" w:evenVBand="0" w:oddHBand="1" w:evenHBand="0" w:firstRowFirstColumn="0" w:firstRowLastColumn="0" w:lastRowFirstColumn="0" w:lastRowLastColumn="0"/>
              <w:rPr>
                <w:sz w:val="20"/>
              </w:rPr>
            </w:pPr>
          </w:p>
        </w:tc>
        <w:tc>
          <w:tcPr>
            <w:tcW w:w="1701" w:type="dxa"/>
          </w:tcPr>
          <w:p w14:paraId="1410D8A9" w14:textId="77777777" w:rsidR="00536510" w:rsidRPr="0061752A" w:rsidRDefault="00536510" w:rsidP="005F5D6D">
            <w:pPr>
              <w:cnfStyle w:val="000000100000" w:firstRow="0" w:lastRow="0" w:firstColumn="0" w:lastColumn="0" w:oddVBand="0" w:evenVBand="0" w:oddHBand="1" w:evenHBand="0" w:firstRowFirstColumn="0" w:firstRowLastColumn="0" w:lastRowFirstColumn="0" w:lastRowLastColumn="0"/>
              <w:rPr>
                <w:sz w:val="20"/>
              </w:rPr>
            </w:pPr>
          </w:p>
        </w:tc>
        <w:tc>
          <w:tcPr>
            <w:tcW w:w="1276" w:type="dxa"/>
          </w:tcPr>
          <w:p w14:paraId="65547C19" w14:textId="77777777" w:rsidR="00536510" w:rsidRPr="0061752A" w:rsidRDefault="00536510" w:rsidP="005F5D6D">
            <w:pPr>
              <w:cnfStyle w:val="000000100000" w:firstRow="0" w:lastRow="0" w:firstColumn="0" w:lastColumn="0" w:oddVBand="0" w:evenVBand="0" w:oddHBand="1" w:evenHBand="0" w:firstRowFirstColumn="0" w:firstRowLastColumn="0" w:lastRowFirstColumn="0" w:lastRowLastColumn="0"/>
              <w:rPr>
                <w:sz w:val="20"/>
              </w:rPr>
            </w:pPr>
          </w:p>
        </w:tc>
        <w:tc>
          <w:tcPr>
            <w:tcW w:w="1412" w:type="dxa"/>
          </w:tcPr>
          <w:p w14:paraId="61A4F1EE" w14:textId="77777777" w:rsidR="00536510" w:rsidRPr="0061752A" w:rsidRDefault="00536510" w:rsidP="005F5D6D">
            <w:pPr>
              <w:cnfStyle w:val="000000100000" w:firstRow="0" w:lastRow="0" w:firstColumn="0" w:lastColumn="0" w:oddVBand="0" w:evenVBand="0" w:oddHBand="1" w:evenHBand="0" w:firstRowFirstColumn="0" w:firstRowLastColumn="0" w:lastRowFirstColumn="0" w:lastRowLastColumn="0"/>
              <w:rPr>
                <w:sz w:val="20"/>
              </w:rPr>
            </w:pPr>
          </w:p>
        </w:tc>
      </w:tr>
      <w:tr w:rsidR="00536510" w:rsidRPr="0061752A" w14:paraId="33B52413" w14:textId="0FE22130" w:rsidTr="00536510">
        <w:tc>
          <w:tcPr>
            <w:cnfStyle w:val="001000000000" w:firstRow="0" w:lastRow="0" w:firstColumn="1" w:lastColumn="0" w:oddVBand="0" w:evenVBand="0" w:oddHBand="0" w:evenHBand="0" w:firstRowFirstColumn="0" w:firstRowLastColumn="0" w:lastRowFirstColumn="0" w:lastRowLastColumn="0"/>
            <w:tcW w:w="3609" w:type="dxa"/>
          </w:tcPr>
          <w:p w14:paraId="0C03D650" w14:textId="6AC0ED52" w:rsidR="00536510" w:rsidRPr="0061752A" w:rsidRDefault="00536510" w:rsidP="005F5D6D">
            <w:pPr>
              <w:rPr>
                <w:b w:val="0"/>
                <w:bCs w:val="0"/>
                <w:sz w:val="20"/>
              </w:rPr>
            </w:pPr>
            <w:r w:rsidRPr="0061752A">
              <w:rPr>
                <w:b w:val="0"/>
                <w:bCs w:val="0"/>
                <w:sz w:val="20"/>
              </w:rPr>
              <w:t>Complete stocktake of portable and attractive items. The stocktake report is prepared for management endorsement and register updated where required</w:t>
            </w:r>
          </w:p>
        </w:tc>
        <w:tc>
          <w:tcPr>
            <w:tcW w:w="1631" w:type="dxa"/>
          </w:tcPr>
          <w:p w14:paraId="0A41688C" w14:textId="77777777" w:rsidR="00536510" w:rsidRPr="0061752A" w:rsidRDefault="00536510" w:rsidP="005F5D6D">
            <w:pPr>
              <w:cnfStyle w:val="000000000000" w:firstRow="0" w:lastRow="0" w:firstColumn="0" w:lastColumn="0" w:oddVBand="0" w:evenVBand="0" w:oddHBand="0" w:evenHBand="0" w:firstRowFirstColumn="0" w:firstRowLastColumn="0" w:lastRowFirstColumn="0" w:lastRowLastColumn="0"/>
              <w:rPr>
                <w:sz w:val="20"/>
              </w:rPr>
            </w:pPr>
          </w:p>
        </w:tc>
        <w:tc>
          <w:tcPr>
            <w:tcW w:w="1701" w:type="dxa"/>
          </w:tcPr>
          <w:p w14:paraId="0A548028" w14:textId="77777777" w:rsidR="00536510" w:rsidRPr="0061752A" w:rsidRDefault="00536510" w:rsidP="005F5D6D">
            <w:pPr>
              <w:cnfStyle w:val="000000000000" w:firstRow="0" w:lastRow="0" w:firstColumn="0" w:lastColumn="0" w:oddVBand="0" w:evenVBand="0" w:oddHBand="0" w:evenHBand="0" w:firstRowFirstColumn="0" w:firstRowLastColumn="0" w:lastRowFirstColumn="0" w:lastRowLastColumn="0"/>
              <w:rPr>
                <w:sz w:val="20"/>
              </w:rPr>
            </w:pPr>
          </w:p>
        </w:tc>
        <w:tc>
          <w:tcPr>
            <w:tcW w:w="1276" w:type="dxa"/>
          </w:tcPr>
          <w:p w14:paraId="66C521F8" w14:textId="77777777" w:rsidR="00536510" w:rsidRPr="0061752A" w:rsidRDefault="00536510" w:rsidP="005F5D6D">
            <w:pPr>
              <w:cnfStyle w:val="000000000000" w:firstRow="0" w:lastRow="0" w:firstColumn="0" w:lastColumn="0" w:oddVBand="0" w:evenVBand="0" w:oddHBand="0" w:evenHBand="0" w:firstRowFirstColumn="0" w:firstRowLastColumn="0" w:lastRowFirstColumn="0" w:lastRowLastColumn="0"/>
              <w:rPr>
                <w:sz w:val="20"/>
              </w:rPr>
            </w:pPr>
          </w:p>
        </w:tc>
        <w:tc>
          <w:tcPr>
            <w:tcW w:w="1412" w:type="dxa"/>
          </w:tcPr>
          <w:p w14:paraId="711FED3A" w14:textId="77777777" w:rsidR="00536510" w:rsidRPr="0061752A" w:rsidRDefault="00536510" w:rsidP="005F5D6D">
            <w:pPr>
              <w:cnfStyle w:val="000000000000" w:firstRow="0" w:lastRow="0" w:firstColumn="0" w:lastColumn="0" w:oddVBand="0" w:evenVBand="0" w:oddHBand="0" w:evenHBand="0" w:firstRowFirstColumn="0" w:firstRowLastColumn="0" w:lastRowFirstColumn="0" w:lastRowLastColumn="0"/>
              <w:rPr>
                <w:sz w:val="20"/>
              </w:rPr>
            </w:pPr>
          </w:p>
        </w:tc>
      </w:tr>
      <w:tr w:rsidR="00536510" w:rsidRPr="0061752A" w14:paraId="53FC5A81" w14:textId="70DCAC26" w:rsidTr="005365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9" w:type="dxa"/>
          </w:tcPr>
          <w:p w14:paraId="37FFFD3C" w14:textId="0E3EE20F" w:rsidR="00536510" w:rsidRPr="0061752A" w:rsidRDefault="00536510" w:rsidP="005F5D6D">
            <w:pPr>
              <w:rPr>
                <w:b w:val="0"/>
                <w:bCs w:val="0"/>
                <w:sz w:val="20"/>
              </w:rPr>
            </w:pPr>
            <w:r w:rsidRPr="0061752A">
              <w:rPr>
                <w:b w:val="0"/>
                <w:bCs w:val="0"/>
                <w:sz w:val="20"/>
              </w:rPr>
              <w:t>Review of Residual Values and Useful Lives of Assets – prepare evidence of review and place on audit file</w:t>
            </w:r>
          </w:p>
        </w:tc>
        <w:tc>
          <w:tcPr>
            <w:tcW w:w="1631" w:type="dxa"/>
          </w:tcPr>
          <w:p w14:paraId="72A2AA74" w14:textId="1D7324AE" w:rsidR="00536510" w:rsidRPr="0061752A" w:rsidRDefault="00536510" w:rsidP="005F5D6D">
            <w:pPr>
              <w:cnfStyle w:val="000000100000" w:firstRow="0" w:lastRow="0" w:firstColumn="0" w:lastColumn="0" w:oddVBand="0" w:evenVBand="0" w:oddHBand="1" w:evenHBand="0" w:firstRowFirstColumn="0" w:firstRowLastColumn="0" w:lastRowFirstColumn="0" w:lastRowLastColumn="0"/>
              <w:rPr>
                <w:sz w:val="20"/>
              </w:rPr>
            </w:pPr>
            <w:r w:rsidRPr="0061752A">
              <w:rPr>
                <w:sz w:val="20"/>
              </w:rPr>
              <w:t>AASB 116.51</w:t>
            </w:r>
          </w:p>
        </w:tc>
        <w:tc>
          <w:tcPr>
            <w:tcW w:w="1701" w:type="dxa"/>
          </w:tcPr>
          <w:p w14:paraId="6572252A" w14:textId="77777777" w:rsidR="00536510" w:rsidRPr="0061752A" w:rsidRDefault="00536510" w:rsidP="005F5D6D">
            <w:pPr>
              <w:cnfStyle w:val="000000100000" w:firstRow="0" w:lastRow="0" w:firstColumn="0" w:lastColumn="0" w:oddVBand="0" w:evenVBand="0" w:oddHBand="1" w:evenHBand="0" w:firstRowFirstColumn="0" w:firstRowLastColumn="0" w:lastRowFirstColumn="0" w:lastRowLastColumn="0"/>
              <w:rPr>
                <w:sz w:val="20"/>
              </w:rPr>
            </w:pPr>
          </w:p>
        </w:tc>
        <w:tc>
          <w:tcPr>
            <w:tcW w:w="1276" w:type="dxa"/>
          </w:tcPr>
          <w:p w14:paraId="6708B45E" w14:textId="77777777" w:rsidR="00536510" w:rsidRPr="0061752A" w:rsidRDefault="00536510" w:rsidP="005F5D6D">
            <w:pPr>
              <w:cnfStyle w:val="000000100000" w:firstRow="0" w:lastRow="0" w:firstColumn="0" w:lastColumn="0" w:oddVBand="0" w:evenVBand="0" w:oddHBand="1" w:evenHBand="0" w:firstRowFirstColumn="0" w:firstRowLastColumn="0" w:lastRowFirstColumn="0" w:lastRowLastColumn="0"/>
              <w:rPr>
                <w:sz w:val="20"/>
              </w:rPr>
            </w:pPr>
          </w:p>
        </w:tc>
        <w:tc>
          <w:tcPr>
            <w:tcW w:w="1412" w:type="dxa"/>
          </w:tcPr>
          <w:p w14:paraId="5CC5252A" w14:textId="77777777" w:rsidR="00536510" w:rsidRPr="0061752A" w:rsidRDefault="00536510" w:rsidP="005F5D6D">
            <w:pPr>
              <w:cnfStyle w:val="000000100000" w:firstRow="0" w:lastRow="0" w:firstColumn="0" w:lastColumn="0" w:oddVBand="0" w:evenVBand="0" w:oddHBand="1" w:evenHBand="0" w:firstRowFirstColumn="0" w:firstRowLastColumn="0" w:lastRowFirstColumn="0" w:lastRowLastColumn="0"/>
              <w:rPr>
                <w:sz w:val="20"/>
              </w:rPr>
            </w:pPr>
          </w:p>
        </w:tc>
      </w:tr>
      <w:tr w:rsidR="00536510" w:rsidRPr="0061752A" w14:paraId="595A3F16" w14:textId="122FA3BD" w:rsidTr="00536510">
        <w:tc>
          <w:tcPr>
            <w:cnfStyle w:val="001000000000" w:firstRow="0" w:lastRow="0" w:firstColumn="1" w:lastColumn="0" w:oddVBand="0" w:evenVBand="0" w:oddHBand="0" w:evenHBand="0" w:firstRowFirstColumn="0" w:firstRowLastColumn="0" w:lastRowFirstColumn="0" w:lastRowLastColumn="0"/>
            <w:tcW w:w="3609" w:type="dxa"/>
          </w:tcPr>
          <w:p w14:paraId="1328F755" w14:textId="6552F446" w:rsidR="00536510" w:rsidRPr="0061752A" w:rsidRDefault="00536510" w:rsidP="005F5D6D">
            <w:pPr>
              <w:rPr>
                <w:b w:val="0"/>
                <w:bCs w:val="0"/>
                <w:sz w:val="20"/>
              </w:rPr>
            </w:pPr>
            <w:r w:rsidRPr="0061752A">
              <w:rPr>
                <w:b w:val="0"/>
                <w:bCs w:val="0"/>
                <w:sz w:val="20"/>
              </w:rPr>
              <w:t>Review of relevance of Depreciation Methods applied to Assets – prepare evidence and place on audit file</w:t>
            </w:r>
          </w:p>
        </w:tc>
        <w:tc>
          <w:tcPr>
            <w:tcW w:w="1631" w:type="dxa"/>
          </w:tcPr>
          <w:p w14:paraId="25A54402" w14:textId="3A720772" w:rsidR="00536510" w:rsidRPr="0061752A" w:rsidRDefault="00536510" w:rsidP="005F5D6D">
            <w:pPr>
              <w:cnfStyle w:val="000000000000" w:firstRow="0" w:lastRow="0" w:firstColumn="0" w:lastColumn="0" w:oddVBand="0" w:evenVBand="0" w:oddHBand="0" w:evenHBand="0" w:firstRowFirstColumn="0" w:firstRowLastColumn="0" w:lastRowFirstColumn="0" w:lastRowLastColumn="0"/>
              <w:rPr>
                <w:sz w:val="20"/>
              </w:rPr>
            </w:pPr>
            <w:r w:rsidRPr="0061752A">
              <w:rPr>
                <w:sz w:val="20"/>
              </w:rPr>
              <w:t>AASB 116.61</w:t>
            </w:r>
          </w:p>
        </w:tc>
        <w:tc>
          <w:tcPr>
            <w:tcW w:w="1701" w:type="dxa"/>
          </w:tcPr>
          <w:p w14:paraId="502EC92E" w14:textId="77777777" w:rsidR="00536510" w:rsidRPr="0061752A" w:rsidRDefault="00536510" w:rsidP="005F5D6D">
            <w:pPr>
              <w:cnfStyle w:val="000000000000" w:firstRow="0" w:lastRow="0" w:firstColumn="0" w:lastColumn="0" w:oddVBand="0" w:evenVBand="0" w:oddHBand="0" w:evenHBand="0" w:firstRowFirstColumn="0" w:firstRowLastColumn="0" w:lastRowFirstColumn="0" w:lastRowLastColumn="0"/>
              <w:rPr>
                <w:sz w:val="20"/>
              </w:rPr>
            </w:pPr>
          </w:p>
        </w:tc>
        <w:tc>
          <w:tcPr>
            <w:tcW w:w="1276" w:type="dxa"/>
          </w:tcPr>
          <w:p w14:paraId="2DE8DC5A" w14:textId="77777777" w:rsidR="00536510" w:rsidRPr="0061752A" w:rsidRDefault="00536510" w:rsidP="005F5D6D">
            <w:pPr>
              <w:cnfStyle w:val="000000000000" w:firstRow="0" w:lastRow="0" w:firstColumn="0" w:lastColumn="0" w:oddVBand="0" w:evenVBand="0" w:oddHBand="0" w:evenHBand="0" w:firstRowFirstColumn="0" w:firstRowLastColumn="0" w:lastRowFirstColumn="0" w:lastRowLastColumn="0"/>
              <w:rPr>
                <w:sz w:val="20"/>
              </w:rPr>
            </w:pPr>
          </w:p>
        </w:tc>
        <w:tc>
          <w:tcPr>
            <w:tcW w:w="1412" w:type="dxa"/>
          </w:tcPr>
          <w:p w14:paraId="48A93737" w14:textId="77777777" w:rsidR="00536510" w:rsidRPr="0061752A" w:rsidRDefault="00536510" w:rsidP="005F5D6D">
            <w:pPr>
              <w:cnfStyle w:val="000000000000" w:firstRow="0" w:lastRow="0" w:firstColumn="0" w:lastColumn="0" w:oddVBand="0" w:evenVBand="0" w:oddHBand="0" w:evenHBand="0" w:firstRowFirstColumn="0" w:firstRowLastColumn="0" w:lastRowFirstColumn="0" w:lastRowLastColumn="0"/>
              <w:rPr>
                <w:sz w:val="20"/>
              </w:rPr>
            </w:pPr>
          </w:p>
        </w:tc>
      </w:tr>
      <w:tr w:rsidR="00536510" w:rsidRPr="0061752A" w14:paraId="4CCC8E08" w14:textId="1EB8239B" w:rsidTr="005365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9" w:type="dxa"/>
          </w:tcPr>
          <w:p w14:paraId="76331963" w14:textId="413DB29A" w:rsidR="00536510" w:rsidRPr="0061752A" w:rsidRDefault="00536510" w:rsidP="005F5D6D">
            <w:pPr>
              <w:rPr>
                <w:b w:val="0"/>
                <w:bCs w:val="0"/>
                <w:sz w:val="20"/>
              </w:rPr>
            </w:pPr>
            <w:r w:rsidRPr="0061752A">
              <w:rPr>
                <w:b w:val="0"/>
                <w:bCs w:val="0"/>
                <w:sz w:val="20"/>
              </w:rPr>
              <w:t xml:space="preserve">Review Assets for Impairment </w:t>
            </w:r>
            <w:r w:rsidR="00C23466">
              <w:rPr>
                <w:b w:val="0"/>
                <w:bCs w:val="0"/>
                <w:sz w:val="20"/>
              </w:rPr>
              <w:t>–</w:t>
            </w:r>
            <w:r w:rsidRPr="0061752A">
              <w:rPr>
                <w:b w:val="0"/>
                <w:bCs w:val="0"/>
                <w:sz w:val="20"/>
              </w:rPr>
              <w:t xml:space="preserve"> prepare evidence and place on audit file</w:t>
            </w:r>
          </w:p>
        </w:tc>
        <w:tc>
          <w:tcPr>
            <w:tcW w:w="1631" w:type="dxa"/>
          </w:tcPr>
          <w:p w14:paraId="2161E879" w14:textId="31008E59" w:rsidR="00536510" w:rsidRPr="0061752A" w:rsidRDefault="00536510" w:rsidP="005F5D6D">
            <w:pPr>
              <w:cnfStyle w:val="000000100000" w:firstRow="0" w:lastRow="0" w:firstColumn="0" w:lastColumn="0" w:oddVBand="0" w:evenVBand="0" w:oddHBand="1" w:evenHBand="0" w:firstRowFirstColumn="0" w:firstRowLastColumn="0" w:lastRowFirstColumn="0" w:lastRowLastColumn="0"/>
              <w:rPr>
                <w:sz w:val="20"/>
              </w:rPr>
            </w:pPr>
            <w:r w:rsidRPr="0061752A">
              <w:rPr>
                <w:sz w:val="20"/>
              </w:rPr>
              <w:t>AASB 136.9</w:t>
            </w:r>
          </w:p>
        </w:tc>
        <w:tc>
          <w:tcPr>
            <w:tcW w:w="1701" w:type="dxa"/>
          </w:tcPr>
          <w:p w14:paraId="44202706" w14:textId="77777777" w:rsidR="00536510" w:rsidRPr="0061752A" w:rsidRDefault="00536510" w:rsidP="005F5D6D">
            <w:pPr>
              <w:cnfStyle w:val="000000100000" w:firstRow="0" w:lastRow="0" w:firstColumn="0" w:lastColumn="0" w:oddVBand="0" w:evenVBand="0" w:oddHBand="1" w:evenHBand="0" w:firstRowFirstColumn="0" w:firstRowLastColumn="0" w:lastRowFirstColumn="0" w:lastRowLastColumn="0"/>
              <w:rPr>
                <w:sz w:val="20"/>
              </w:rPr>
            </w:pPr>
          </w:p>
        </w:tc>
        <w:tc>
          <w:tcPr>
            <w:tcW w:w="1276" w:type="dxa"/>
          </w:tcPr>
          <w:p w14:paraId="2085EC72" w14:textId="77777777" w:rsidR="00536510" w:rsidRPr="0061752A" w:rsidRDefault="00536510" w:rsidP="005F5D6D">
            <w:pPr>
              <w:cnfStyle w:val="000000100000" w:firstRow="0" w:lastRow="0" w:firstColumn="0" w:lastColumn="0" w:oddVBand="0" w:evenVBand="0" w:oddHBand="1" w:evenHBand="0" w:firstRowFirstColumn="0" w:firstRowLastColumn="0" w:lastRowFirstColumn="0" w:lastRowLastColumn="0"/>
              <w:rPr>
                <w:sz w:val="20"/>
              </w:rPr>
            </w:pPr>
          </w:p>
        </w:tc>
        <w:tc>
          <w:tcPr>
            <w:tcW w:w="1412" w:type="dxa"/>
          </w:tcPr>
          <w:p w14:paraId="193AB6FF" w14:textId="77777777" w:rsidR="00536510" w:rsidRPr="0061752A" w:rsidRDefault="00536510" w:rsidP="005F5D6D">
            <w:pPr>
              <w:cnfStyle w:val="000000100000" w:firstRow="0" w:lastRow="0" w:firstColumn="0" w:lastColumn="0" w:oddVBand="0" w:evenVBand="0" w:oddHBand="1" w:evenHBand="0" w:firstRowFirstColumn="0" w:firstRowLastColumn="0" w:lastRowFirstColumn="0" w:lastRowLastColumn="0"/>
              <w:rPr>
                <w:sz w:val="20"/>
              </w:rPr>
            </w:pPr>
          </w:p>
        </w:tc>
      </w:tr>
      <w:tr w:rsidR="00536510" w:rsidRPr="0061752A" w14:paraId="5FFE4EAB" w14:textId="7C8B0543" w:rsidTr="00536510">
        <w:tc>
          <w:tcPr>
            <w:cnfStyle w:val="001000000000" w:firstRow="0" w:lastRow="0" w:firstColumn="1" w:lastColumn="0" w:oddVBand="0" w:evenVBand="0" w:oddHBand="0" w:evenHBand="0" w:firstRowFirstColumn="0" w:firstRowLastColumn="0" w:lastRowFirstColumn="0" w:lastRowLastColumn="0"/>
            <w:tcW w:w="3609" w:type="dxa"/>
          </w:tcPr>
          <w:p w14:paraId="5E71A0B8" w14:textId="1495CB82" w:rsidR="00536510" w:rsidRPr="0061752A" w:rsidRDefault="00536510" w:rsidP="005F5D6D">
            <w:pPr>
              <w:rPr>
                <w:b w:val="0"/>
                <w:bCs w:val="0"/>
                <w:sz w:val="20"/>
              </w:rPr>
            </w:pPr>
            <w:r w:rsidRPr="0061752A">
              <w:rPr>
                <w:b w:val="0"/>
                <w:bCs w:val="0"/>
                <w:sz w:val="20"/>
              </w:rPr>
              <w:lastRenderedPageBreak/>
              <w:t xml:space="preserve">Review </w:t>
            </w:r>
            <w:r>
              <w:rPr>
                <w:b w:val="0"/>
                <w:bCs w:val="0"/>
                <w:sz w:val="20"/>
              </w:rPr>
              <w:t xml:space="preserve">Significant </w:t>
            </w:r>
            <w:r w:rsidRPr="0061752A">
              <w:rPr>
                <w:b w:val="0"/>
                <w:bCs w:val="0"/>
                <w:sz w:val="20"/>
              </w:rPr>
              <w:t>Accounting / Asset Policy for relevance and any required changes</w:t>
            </w:r>
          </w:p>
        </w:tc>
        <w:tc>
          <w:tcPr>
            <w:tcW w:w="1631" w:type="dxa"/>
          </w:tcPr>
          <w:p w14:paraId="482FAE8D" w14:textId="77777777" w:rsidR="00536510" w:rsidRPr="0061752A" w:rsidRDefault="00536510" w:rsidP="005F5D6D">
            <w:pPr>
              <w:cnfStyle w:val="000000000000" w:firstRow="0" w:lastRow="0" w:firstColumn="0" w:lastColumn="0" w:oddVBand="0" w:evenVBand="0" w:oddHBand="0" w:evenHBand="0" w:firstRowFirstColumn="0" w:firstRowLastColumn="0" w:lastRowFirstColumn="0" w:lastRowLastColumn="0"/>
              <w:rPr>
                <w:sz w:val="20"/>
              </w:rPr>
            </w:pPr>
          </w:p>
        </w:tc>
        <w:tc>
          <w:tcPr>
            <w:tcW w:w="1701" w:type="dxa"/>
          </w:tcPr>
          <w:p w14:paraId="68482CCA" w14:textId="77777777" w:rsidR="00536510" w:rsidRPr="0061752A" w:rsidRDefault="00536510" w:rsidP="005F5D6D">
            <w:pPr>
              <w:cnfStyle w:val="000000000000" w:firstRow="0" w:lastRow="0" w:firstColumn="0" w:lastColumn="0" w:oddVBand="0" w:evenVBand="0" w:oddHBand="0" w:evenHBand="0" w:firstRowFirstColumn="0" w:firstRowLastColumn="0" w:lastRowFirstColumn="0" w:lastRowLastColumn="0"/>
              <w:rPr>
                <w:sz w:val="20"/>
              </w:rPr>
            </w:pPr>
          </w:p>
        </w:tc>
        <w:tc>
          <w:tcPr>
            <w:tcW w:w="1276" w:type="dxa"/>
          </w:tcPr>
          <w:p w14:paraId="33EB2BDB" w14:textId="77777777" w:rsidR="00536510" w:rsidRPr="0061752A" w:rsidRDefault="00536510" w:rsidP="005F5D6D">
            <w:pPr>
              <w:cnfStyle w:val="000000000000" w:firstRow="0" w:lastRow="0" w:firstColumn="0" w:lastColumn="0" w:oddVBand="0" w:evenVBand="0" w:oddHBand="0" w:evenHBand="0" w:firstRowFirstColumn="0" w:firstRowLastColumn="0" w:lastRowFirstColumn="0" w:lastRowLastColumn="0"/>
              <w:rPr>
                <w:sz w:val="20"/>
              </w:rPr>
            </w:pPr>
          </w:p>
        </w:tc>
        <w:tc>
          <w:tcPr>
            <w:tcW w:w="1412" w:type="dxa"/>
          </w:tcPr>
          <w:p w14:paraId="7C55D71E" w14:textId="77777777" w:rsidR="00536510" w:rsidRPr="0061752A" w:rsidRDefault="00536510" w:rsidP="005F5D6D">
            <w:pPr>
              <w:cnfStyle w:val="000000000000" w:firstRow="0" w:lastRow="0" w:firstColumn="0" w:lastColumn="0" w:oddVBand="0" w:evenVBand="0" w:oddHBand="0" w:evenHBand="0" w:firstRowFirstColumn="0" w:firstRowLastColumn="0" w:lastRowFirstColumn="0" w:lastRowLastColumn="0"/>
              <w:rPr>
                <w:sz w:val="20"/>
              </w:rPr>
            </w:pPr>
          </w:p>
        </w:tc>
      </w:tr>
      <w:tr w:rsidR="00536510" w:rsidRPr="0061752A" w14:paraId="1BA72DF7" w14:textId="042A9CCD" w:rsidTr="005365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9" w:type="dxa"/>
          </w:tcPr>
          <w:p w14:paraId="7C1D3B2D" w14:textId="7A12E3D0" w:rsidR="00536510" w:rsidRPr="0061752A" w:rsidRDefault="00536510" w:rsidP="005F5D6D">
            <w:pPr>
              <w:rPr>
                <w:b w:val="0"/>
                <w:bCs w:val="0"/>
                <w:sz w:val="20"/>
              </w:rPr>
            </w:pPr>
            <w:r w:rsidRPr="0061752A">
              <w:rPr>
                <w:b w:val="0"/>
                <w:bCs w:val="0"/>
                <w:sz w:val="20"/>
              </w:rPr>
              <w:t xml:space="preserve">Review fair value of assets; where re-valuation required, conduct revaluation/engage valuers </w:t>
            </w:r>
            <w:r w:rsidRPr="008317E9">
              <w:rPr>
                <w:b w:val="0"/>
                <w:bCs w:val="0"/>
                <w:color w:val="auto"/>
                <w:sz w:val="20"/>
              </w:rPr>
              <w:t>– this can usually be completed earlier in the year and then a minor review completed at 30 June to ensure no material changes to the valuations have occurred</w:t>
            </w:r>
          </w:p>
        </w:tc>
        <w:tc>
          <w:tcPr>
            <w:tcW w:w="1631" w:type="dxa"/>
          </w:tcPr>
          <w:p w14:paraId="08742084" w14:textId="713ADA24" w:rsidR="00536510" w:rsidRPr="0061752A" w:rsidRDefault="00536510" w:rsidP="005F5D6D">
            <w:pPr>
              <w:cnfStyle w:val="000000100000" w:firstRow="0" w:lastRow="0" w:firstColumn="0" w:lastColumn="0" w:oddVBand="0" w:evenVBand="0" w:oddHBand="1" w:evenHBand="0" w:firstRowFirstColumn="0" w:firstRowLastColumn="0" w:lastRowFirstColumn="0" w:lastRowLastColumn="0"/>
              <w:rPr>
                <w:sz w:val="20"/>
              </w:rPr>
            </w:pPr>
            <w:r w:rsidRPr="00F77FEC">
              <w:rPr>
                <w:color w:val="auto"/>
                <w:sz w:val="20"/>
              </w:rPr>
              <w:t xml:space="preserve">AASB 116.31-42 / </w:t>
            </w:r>
            <w:r w:rsidRPr="00F77FEC">
              <w:rPr>
                <w:color w:val="auto"/>
                <w:sz w:val="21"/>
                <w:szCs w:val="18"/>
              </w:rPr>
              <w:t>FM Reg 17A(4)</w:t>
            </w:r>
          </w:p>
        </w:tc>
        <w:tc>
          <w:tcPr>
            <w:tcW w:w="1701" w:type="dxa"/>
          </w:tcPr>
          <w:p w14:paraId="6A102278" w14:textId="77777777" w:rsidR="00536510" w:rsidRPr="0061752A" w:rsidRDefault="00536510" w:rsidP="005F5D6D">
            <w:pPr>
              <w:cnfStyle w:val="000000100000" w:firstRow="0" w:lastRow="0" w:firstColumn="0" w:lastColumn="0" w:oddVBand="0" w:evenVBand="0" w:oddHBand="1" w:evenHBand="0" w:firstRowFirstColumn="0" w:firstRowLastColumn="0" w:lastRowFirstColumn="0" w:lastRowLastColumn="0"/>
              <w:rPr>
                <w:sz w:val="20"/>
              </w:rPr>
            </w:pPr>
          </w:p>
        </w:tc>
        <w:tc>
          <w:tcPr>
            <w:tcW w:w="1276" w:type="dxa"/>
          </w:tcPr>
          <w:p w14:paraId="0807507B" w14:textId="77777777" w:rsidR="00536510" w:rsidRPr="0061752A" w:rsidRDefault="00536510" w:rsidP="005F5D6D">
            <w:pPr>
              <w:cnfStyle w:val="000000100000" w:firstRow="0" w:lastRow="0" w:firstColumn="0" w:lastColumn="0" w:oddVBand="0" w:evenVBand="0" w:oddHBand="1" w:evenHBand="0" w:firstRowFirstColumn="0" w:firstRowLastColumn="0" w:lastRowFirstColumn="0" w:lastRowLastColumn="0"/>
              <w:rPr>
                <w:sz w:val="20"/>
              </w:rPr>
            </w:pPr>
          </w:p>
        </w:tc>
        <w:tc>
          <w:tcPr>
            <w:tcW w:w="1412" w:type="dxa"/>
          </w:tcPr>
          <w:p w14:paraId="71CE2489" w14:textId="77777777" w:rsidR="00536510" w:rsidRPr="0061752A" w:rsidRDefault="00536510" w:rsidP="005F5D6D">
            <w:pPr>
              <w:cnfStyle w:val="000000100000" w:firstRow="0" w:lastRow="0" w:firstColumn="0" w:lastColumn="0" w:oddVBand="0" w:evenVBand="0" w:oddHBand="1" w:evenHBand="0" w:firstRowFirstColumn="0" w:firstRowLastColumn="0" w:lastRowFirstColumn="0" w:lastRowLastColumn="0"/>
              <w:rPr>
                <w:sz w:val="20"/>
              </w:rPr>
            </w:pPr>
          </w:p>
        </w:tc>
      </w:tr>
      <w:tr w:rsidR="00536510" w:rsidRPr="0061752A" w14:paraId="54A68F3F" w14:textId="0C5C813A" w:rsidTr="00536510">
        <w:tc>
          <w:tcPr>
            <w:cnfStyle w:val="001000000000" w:firstRow="0" w:lastRow="0" w:firstColumn="1" w:lastColumn="0" w:oddVBand="0" w:evenVBand="0" w:oddHBand="0" w:evenHBand="0" w:firstRowFirstColumn="0" w:firstRowLastColumn="0" w:lastRowFirstColumn="0" w:lastRowLastColumn="0"/>
            <w:tcW w:w="8217" w:type="dxa"/>
            <w:gridSpan w:val="4"/>
          </w:tcPr>
          <w:p w14:paraId="503E8E6B" w14:textId="77777777" w:rsidR="00536510" w:rsidRPr="0061752A" w:rsidRDefault="00536510" w:rsidP="005F5D6D">
            <w:pPr>
              <w:spacing w:before="0" w:after="0"/>
              <w:rPr>
                <w:b w:val="0"/>
                <w:bCs w:val="0"/>
                <w:sz w:val="20"/>
              </w:rPr>
            </w:pPr>
            <w:r w:rsidRPr="0061752A">
              <w:rPr>
                <w:sz w:val="20"/>
              </w:rPr>
              <w:t>YEAR END</w:t>
            </w:r>
          </w:p>
          <w:p w14:paraId="1892D949" w14:textId="13FB7A27" w:rsidR="00536510" w:rsidRPr="0061752A" w:rsidRDefault="00536510" w:rsidP="005F5D6D">
            <w:pPr>
              <w:spacing w:before="0" w:after="0"/>
              <w:rPr>
                <w:i/>
                <w:iCs/>
                <w:sz w:val="20"/>
              </w:rPr>
            </w:pPr>
            <w:r w:rsidRPr="0061752A">
              <w:rPr>
                <w:b w:val="0"/>
                <w:bCs w:val="0"/>
                <w:i/>
                <w:iCs/>
                <w:sz w:val="20"/>
              </w:rPr>
              <w:t xml:space="preserve">(In addition to completing all month end </w:t>
            </w:r>
            <w:r>
              <w:rPr>
                <w:b w:val="0"/>
                <w:bCs w:val="0"/>
                <w:i/>
                <w:iCs/>
                <w:sz w:val="20"/>
              </w:rPr>
              <w:t>and</w:t>
            </w:r>
            <w:r w:rsidRPr="0061752A">
              <w:rPr>
                <w:b w:val="0"/>
                <w:bCs w:val="0"/>
                <w:i/>
                <w:iCs/>
                <w:sz w:val="20"/>
              </w:rPr>
              <w:t xml:space="preserve"> pre-year end requirement</w:t>
            </w:r>
            <w:r>
              <w:rPr>
                <w:b w:val="0"/>
                <w:bCs w:val="0"/>
                <w:i/>
                <w:iCs/>
                <w:sz w:val="20"/>
              </w:rPr>
              <w:t>s</w:t>
            </w:r>
            <w:r w:rsidRPr="0061752A">
              <w:rPr>
                <w:b w:val="0"/>
                <w:bCs w:val="0"/>
                <w:i/>
                <w:iCs/>
                <w:sz w:val="20"/>
              </w:rPr>
              <w:t>, complete the following)</w:t>
            </w:r>
          </w:p>
        </w:tc>
        <w:tc>
          <w:tcPr>
            <w:tcW w:w="1412" w:type="dxa"/>
          </w:tcPr>
          <w:p w14:paraId="53D63F72" w14:textId="77777777" w:rsidR="00536510" w:rsidRPr="0061752A" w:rsidRDefault="00536510" w:rsidP="005F5D6D">
            <w:pPr>
              <w:spacing w:before="0" w:after="0"/>
              <w:cnfStyle w:val="000000000000" w:firstRow="0" w:lastRow="0" w:firstColumn="0" w:lastColumn="0" w:oddVBand="0" w:evenVBand="0" w:oddHBand="0" w:evenHBand="0" w:firstRowFirstColumn="0" w:firstRowLastColumn="0" w:lastRowFirstColumn="0" w:lastRowLastColumn="0"/>
              <w:rPr>
                <w:sz w:val="20"/>
              </w:rPr>
            </w:pPr>
          </w:p>
        </w:tc>
      </w:tr>
      <w:tr w:rsidR="00536510" w:rsidRPr="0061752A" w14:paraId="2006C47B" w14:textId="5D4CED27" w:rsidTr="005365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9" w:type="dxa"/>
          </w:tcPr>
          <w:p w14:paraId="774ADC4A" w14:textId="326A8770" w:rsidR="00536510" w:rsidRPr="0061752A" w:rsidRDefault="00536510" w:rsidP="005F5D6D">
            <w:pPr>
              <w:rPr>
                <w:b w:val="0"/>
                <w:bCs w:val="0"/>
                <w:sz w:val="20"/>
              </w:rPr>
            </w:pPr>
            <w:r w:rsidRPr="0061752A">
              <w:rPr>
                <w:b w:val="0"/>
                <w:bCs w:val="0"/>
                <w:sz w:val="20"/>
              </w:rPr>
              <w:t>All disposals, additions and revaluations of fixed assets to be processed through the fixed assets register in the finance system</w:t>
            </w:r>
          </w:p>
        </w:tc>
        <w:tc>
          <w:tcPr>
            <w:tcW w:w="1631" w:type="dxa"/>
          </w:tcPr>
          <w:p w14:paraId="0DF1F71A" w14:textId="215C5DB9" w:rsidR="00536510" w:rsidRPr="0061752A" w:rsidRDefault="00536510" w:rsidP="005F5D6D">
            <w:pPr>
              <w:cnfStyle w:val="000000100000" w:firstRow="0" w:lastRow="0" w:firstColumn="0" w:lastColumn="0" w:oddVBand="0" w:evenVBand="0" w:oddHBand="1" w:evenHBand="0" w:firstRowFirstColumn="0" w:firstRowLastColumn="0" w:lastRowFirstColumn="0" w:lastRowLastColumn="0"/>
              <w:rPr>
                <w:sz w:val="20"/>
              </w:rPr>
            </w:pPr>
          </w:p>
        </w:tc>
        <w:tc>
          <w:tcPr>
            <w:tcW w:w="1701" w:type="dxa"/>
          </w:tcPr>
          <w:p w14:paraId="16A1496F" w14:textId="77777777" w:rsidR="00536510" w:rsidRPr="0061752A" w:rsidRDefault="00536510" w:rsidP="005F5D6D">
            <w:pPr>
              <w:cnfStyle w:val="000000100000" w:firstRow="0" w:lastRow="0" w:firstColumn="0" w:lastColumn="0" w:oddVBand="0" w:evenVBand="0" w:oddHBand="1" w:evenHBand="0" w:firstRowFirstColumn="0" w:firstRowLastColumn="0" w:lastRowFirstColumn="0" w:lastRowLastColumn="0"/>
              <w:rPr>
                <w:sz w:val="20"/>
              </w:rPr>
            </w:pPr>
          </w:p>
        </w:tc>
        <w:tc>
          <w:tcPr>
            <w:tcW w:w="1276" w:type="dxa"/>
          </w:tcPr>
          <w:p w14:paraId="448AE883" w14:textId="77777777" w:rsidR="00536510" w:rsidRPr="0061752A" w:rsidRDefault="00536510" w:rsidP="005F5D6D">
            <w:pPr>
              <w:cnfStyle w:val="000000100000" w:firstRow="0" w:lastRow="0" w:firstColumn="0" w:lastColumn="0" w:oddVBand="0" w:evenVBand="0" w:oddHBand="1" w:evenHBand="0" w:firstRowFirstColumn="0" w:firstRowLastColumn="0" w:lastRowFirstColumn="0" w:lastRowLastColumn="0"/>
              <w:rPr>
                <w:sz w:val="20"/>
              </w:rPr>
            </w:pPr>
          </w:p>
        </w:tc>
        <w:tc>
          <w:tcPr>
            <w:tcW w:w="1412" w:type="dxa"/>
          </w:tcPr>
          <w:p w14:paraId="6B32CADB" w14:textId="77777777" w:rsidR="00536510" w:rsidRPr="0061752A" w:rsidRDefault="00536510" w:rsidP="005F5D6D">
            <w:pPr>
              <w:cnfStyle w:val="000000100000" w:firstRow="0" w:lastRow="0" w:firstColumn="0" w:lastColumn="0" w:oddVBand="0" w:evenVBand="0" w:oddHBand="1" w:evenHBand="0" w:firstRowFirstColumn="0" w:firstRowLastColumn="0" w:lastRowFirstColumn="0" w:lastRowLastColumn="0"/>
              <w:rPr>
                <w:sz w:val="20"/>
              </w:rPr>
            </w:pPr>
          </w:p>
        </w:tc>
      </w:tr>
      <w:tr w:rsidR="00536510" w:rsidRPr="0061752A" w14:paraId="7988283D" w14:textId="169D1DA9" w:rsidTr="00536510">
        <w:tc>
          <w:tcPr>
            <w:cnfStyle w:val="001000000000" w:firstRow="0" w:lastRow="0" w:firstColumn="1" w:lastColumn="0" w:oddVBand="0" w:evenVBand="0" w:oddHBand="0" w:evenHBand="0" w:firstRowFirstColumn="0" w:firstRowLastColumn="0" w:lastRowFirstColumn="0" w:lastRowLastColumn="0"/>
            <w:tcW w:w="3609" w:type="dxa"/>
          </w:tcPr>
          <w:p w14:paraId="7F16A5D1" w14:textId="6024B8A5" w:rsidR="00536510" w:rsidRPr="0061752A" w:rsidRDefault="00536510" w:rsidP="005F5D6D">
            <w:pPr>
              <w:rPr>
                <w:b w:val="0"/>
                <w:bCs w:val="0"/>
                <w:sz w:val="20"/>
              </w:rPr>
            </w:pPr>
            <w:r w:rsidRPr="0061752A">
              <w:rPr>
                <w:b w:val="0"/>
                <w:bCs w:val="0"/>
                <w:sz w:val="20"/>
              </w:rPr>
              <w:t>Run/calculate depreciation for the period</w:t>
            </w:r>
          </w:p>
        </w:tc>
        <w:tc>
          <w:tcPr>
            <w:tcW w:w="1631" w:type="dxa"/>
          </w:tcPr>
          <w:p w14:paraId="22E42D53" w14:textId="77777777" w:rsidR="00536510" w:rsidRPr="0061752A" w:rsidRDefault="00536510" w:rsidP="005F5D6D">
            <w:pPr>
              <w:cnfStyle w:val="000000000000" w:firstRow="0" w:lastRow="0" w:firstColumn="0" w:lastColumn="0" w:oddVBand="0" w:evenVBand="0" w:oddHBand="0" w:evenHBand="0" w:firstRowFirstColumn="0" w:firstRowLastColumn="0" w:lastRowFirstColumn="0" w:lastRowLastColumn="0"/>
              <w:rPr>
                <w:sz w:val="20"/>
              </w:rPr>
            </w:pPr>
          </w:p>
        </w:tc>
        <w:tc>
          <w:tcPr>
            <w:tcW w:w="1701" w:type="dxa"/>
          </w:tcPr>
          <w:p w14:paraId="26ABA04C" w14:textId="77777777" w:rsidR="00536510" w:rsidRPr="0061752A" w:rsidRDefault="00536510" w:rsidP="005F5D6D">
            <w:pPr>
              <w:cnfStyle w:val="000000000000" w:firstRow="0" w:lastRow="0" w:firstColumn="0" w:lastColumn="0" w:oddVBand="0" w:evenVBand="0" w:oddHBand="0" w:evenHBand="0" w:firstRowFirstColumn="0" w:firstRowLastColumn="0" w:lastRowFirstColumn="0" w:lastRowLastColumn="0"/>
              <w:rPr>
                <w:sz w:val="20"/>
              </w:rPr>
            </w:pPr>
          </w:p>
        </w:tc>
        <w:tc>
          <w:tcPr>
            <w:tcW w:w="1276" w:type="dxa"/>
          </w:tcPr>
          <w:p w14:paraId="2131409A" w14:textId="77777777" w:rsidR="00536510" w:rsidRPr="0061752A" w:rsidRDefault="00536510" w:rsidP="005F5D6D">
            <w:pPr>
              <w:cnfStyle w:val="000000000000" w:firstRow="0" w:lastRow="0" w:firstColumn="0" w:lastColumn="0" w:oddVBand="0" w:evenVBand="0" w:oddHBand="0" w:evenHBand="0" w:firstRowFirstColumn="0" w:firstRowLastColumn="0" w:lastRowFirstColumn="0" w:lastRowLastColumn="0"/>
              <w:rPr>
                <w:sz w:val="20"/>
              </w:rPr>
            </w:pPr>
          </w:p>
        </w:tc>
        <w:tc>
          <w:tcPr>
            <w:tcW w:w="1412" w:type="dxa"/>
          </w:tcPr>
          <w:p w14:paraId="248797AA" w14:textId="77777777" w:rsidR="00536510" w:rsidRPr="0061752A" w:rsidRDefault="00536510" w:rsidP="005F5D6D">
            <w:pPr>
              <w:cnfStyle w:val="000000000000" w:firstRow="0" w:lastRow="0" w:firstColumn="0" w:lastColumn="0" w:oddVBand="0" w:evenVBand="0" w:oddHBand="0" w:evenHBand="0" w:firstRowFirstColumn="0" w:firstRowLastColumn="0" w:lastRowFirstColumn="0" w:lastRowLastColumn="0"/>
              <w:rPr>
                <w:sz w:val="20"/>
              </w:rPr>
            </w:pPr>
          </w:p>
        </w:tc>
      </w:tr>
      <w:tr w:rsidR="00536510" w:rsidRPr="0061752A" w14:paraId="0A63125E" w14:textId="00D2223D" w:rsidTr="005365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9" w:type="dxa"/>
          </w:tcPr>
          <w:p w14:paraId="777C9342" w14:textId="248714AF" w:rsidR="00536510" w:rsidRPr="0061752A" w:rsidRDefault="00536510" w:rsidP="005F5D6D">
            <w:pPr>
              <w:rPr>
                <w:b w:val="0"/>
                <w:bCs w:val="0"/>
                <w:sz w:val="20"/>
              </w:rPr>
            </w:pPr>
            <w:r w:rsidRPr="0061752A">
              <w:rPr>
                <w:b w:val="0"/>
                <w:bCs w:val="0"/>
                <w:sz w:val="20"/>
              </w:rPr>
              <w:t xml:space="preserve">Reconcile Assets Ledger to General Ledger for </w:t>
            </w:r>
            <w:r w:rsidRPr="001A79B0">
              <w:rPr>
                <w:b w:val="0"/>
                <w:bCs w:val="0"/>
                <w:color w:val="auto"/>
                <w:sz w:val="20"/>
              </w:rPr>
              <w:t>fixed assets, accumulated depreciation and depreciation expense</w:t>
            </w:r>
          </w:p>
        </w:tc>
        <w:tc>
          <w:tcPr>
            <w:tcW w:w="1631" w:type="dxa"/>
          </w:tcPr>
          <w:p w14:paraId="012A48C9" w14:textId="77777777" w:rsidR="00536510" w:rsidRPr="0061752A" w:rsidRDefault="00536510" w:rsidP="005F5D6D">
            <w:pPr>
              <w:cnfStyle w:val="000000100000" w:firstRow="0" w:lastRow="0" w:firstColumn="0" w:lastColumn="0" w:oddVBand="0" w:evenVBand="0" w:oddHBand="1" w:evenHBand="0" w:firstRowFirstColumn="0" w:firstRowLastColumn="0" w:lastRowFirstColumn="0" w:lastRowLastColumn="0"/>
              <w:rPr>
                <w:sz w:val="20"/>
              </w:rPr>
            </w:pPr>
          </w:p>
        </w:tc>
        <w:tc>
          <w:tcPr>
            <w:tcW w:w="1701" w:type="dxa"/>
          </w:tcPr>
          <w:p w14:paraId="4E36F998" w14:textId="77777777" w:rsidR="00536510" w:rsidRPr="0061752A" w:rsidRDefault="00536510" w:rsidP="005F5D6D">
            <w:pPr>
              <w:cnfStyle w:val="000000100000" w:firstRow="0" w:lastRow="0" w:firstColumn="0" w:lastColumn="0" w:oddVBand="0" w:evenVBand="0" w:oddHBand="1" w:evenHBand="0" w:firstRowFirstColumn="0" w:firstRowLastColumn="0" w:lastRowFirstColumn="0" w:lastRowLastColumn="0"/>
              <w:rPr>
                <w:sz w:val="20"/>
              </w:rPr>
            </w:pPr>
          </w:p>
        </w:tc>
        <w:tc>
          <w:tcPr>
            <w:tcW w:w="1276" w:type="dxa"/>
          </w:tcPr>
          <w:p w14:paraId="2E122D5D" w14:textId="77777777" w:rsidR="00536510" w:rsidRPr="0061752A" w:rsidRDefault="00536510" w:rsidP="005F5D6D">
            <w:pPr>
              <w:cnfStyle w:val="000000100000" w:firstRow="0" w:lastRow="0" w:firstColumn="0" w:lastColumn="0" w:oddVBand="0" w:evenVBand="0" w:oddHBand="1" w:evenHBand="0" w:firstRowFirstColumn="0" w:firstRowLastColumn="0" w:lastRowFirstColumn="0" w:lastRowLastColumn="0"/>
              <w:rPr>
                <w:sz w:val="20"/>
              </w:rPr>
            </w:pPr>
          </w:p>
        </w:tc>
        <w:tc>
          <w:tcPr>
            <w:tcW w:w="1412" w:type="dxa"/>
          </w:tcPr>
          <w:p w14:paraId="18782A98" w14:textId="77777777" w:rsidR="00536510" w:rsidRPr="0061752A" w:rsidRDefault="00536510" w:rsidP="005F5D6D">
            <w:pPr>
              <w:cnfStyle w:val="000000100000" w:firstRow="0" w:lastRow="0" w:firstColumn="0" w:lastColumn="0" w:oddVBand="0" w:evenVBand="0" w:oddHBand="1" w:evenHBand="0" w:firstRowFirstColumn="0" w:firstRowLastColumn="0" w:lastRowFirstColumn="0" w:lastRowLastColumn="0"/>
              <w:rPr>
                <w:sz w:val="20"/>
              </w:rPr>
            </w:pPr>
          </w:p>
        </w:tc>
      </w:tr>
      <w:tr w:rsidR="00536510" w:rsidRPr="0061752A" w14:paraId="12A1CC6F" w14:textId="5506D80B" w:rsidTr="00536510">
        <w:tc>
          <w:tcPr>
            <w:cnfStyle w:val="001000000000" w:firstRow="0" w:lastRow="0" w:firstColumn="1" w:lastColumn="0" w:oddVBand="0" w:evenVBand="0" w:oddHBand="0" w:evenHBand="0" w:firstRowFirstColumn="0" w:firstRowLastColumn="0" w:lastRowFirstColumn="0" w:lastRowLastColumn="0"/>
            <w:tcW w:w="3609" w:type="dxa"/>
          </w:tcPr>
          <w:p w14:paraId="15C461DD" w14:textId="2CAAB6DA" w:rsidR="00536510" w:rsidRPr="0061752A" w:rsidRDefault="00536510" w:rsidP="005F5D6D">
            <w:pPr>
              <w:rPr>
                <w:b w:val="0"/>
                <w:bCs w:val="0"/>
                <w:sz w:val="20"/>
              </w:rPr>
            </w:pPr>
            <w:r w:rsidRPr="0061752A">
              <w:rPr>
                <w:b w:val="0"/>
                <w:bCs w:val="0"/>
                <w:sz w:val="20"/>
              </w:rPr>
              <w:t>Preparation of required disclosure notes – refer to Model Financial Statements</w:t>
            </w:r>
          </w:p>
        </w:tc>
        <w:tc>
          <w:tcPr>
            <w:tcW w:w="1631" w:type="dxa"/>
          </w:tcPr>
          <w:p w14:paraId="29EB1A3A" w14:textId="77777777" w:rsidR="00536510" w:rsidRPr="0061752A" w:rsidRDefault="00536510" w:rsidP="005F5D6D">
            <w:pPr>
              <w:cnfStyle w:val="000000000000" w:firstRow="0" w:lastRow="0" w:firstColumn="0" w:lastColumn="0" w:oddVBand="0" w:evenVBand="0" w:oddHBand="0" w:evenHBand="0" w:firstRowFirstColumn="0" w:firstRowLastColumn="0" w:lastRowFirstColumn="0" w:lastRowLastColumn="0"/>
              <w:rPr>
                <w:sz w:val="20"/>
              </w:rPr>
            </w:pPr>
          </w:p>
        </w:tc>
        <w:tc>
          <w:tcPr>
            <w:tcW w:w="1701" w:type="dxa"/>
          </w:tcPr>
          <w:p w14:paraId="3B59ECBA" w14:textId="77777777" w:rsidR="00536510" w:rsidRPr="0061752A" w:rsidRDefault="00536510" w:rsidP="005F5D6D">
            <w:pPr>
              <w:cnfStyle w:val="000000000000" w:firstRow="0" w:lastRow="0" w:firstColumn="0" w:lastColumn="0" w:oddVBand="0" w:evenVBand="0" w:oddHBand="0" w:evenHBand="0" w:firstRowFirstColumn="0" w:firstRowLastColumn="0" w:lastRowFirstColumn="0" w:lastRowLastColumn="0"/>
              <w:rPr>
                <w:sz w:val="20"/>
              </w:rPr>
            </w:pPr>
          </w:p>
        </w:tc>
        <w:tc>
          <w:tcPr>
            <w:tcW w:w="1276" w:type="dxa"/>
          </w:tcPr>
          <w:p w14:paraId="03DB6441" w14:textId="77777777" w:rsidR="00536510" w:rsidRPr="0061752A" w:rsidRDefault="00536510" w:rsidP="005F5D6D">
            <w:pPr>
              <w:cnfStyle w:val="000000000000" w:firstRow="0" w:lastRow="0" w:firstColumn="0" w:lastColumn="0" w:oddVBand="0" w:evenVBand="0" w:oddHBand="0" w:evenHBand="0" w:firstRowFirstColumn="0" w:firstRowLastColumn="0" w:lastRowFirstColumn="0" w:lastRowLastColumn="0"/>
              <w:rPr>
                <w:sz w:val="20"/>
              </w:rPr>
            </w:pPr>
          </w:p>
        </w:tc>
        <w:tc>
          <w:tcPr>
            <w:tcW w:w="1412" w:type="dxa"/>
          </w:tcPr>
          <w:p w14:paraId="029B06A3" w14:textId="77777777" w:rsidR="00536510" w:rsidRPr="0061752A" w:rsidRDefault="00536510" w:rsidP="005F5D6D">
            <w:pPr>
              <w:cnfStyle w:val="000000000000" w:firstRow="0" w:lastRow="0" w:firstColumn="0" w:lastColumn="0" w:oddVBand="0" w:evenVBand="0" w:oddHBand="0" w:evenHBand="0" w:firstRowFirstColumn="0" w:firstRowLastColumn="0" w:lastRowFirstColumn="0" w:lastRowLastColumn="0"/>
              <w:rPr>
                <w:sz w:val="20"/>
              </w:rPr>
            </w:pPr>
          </w:p>
        </w:tc>
      </w:tr>
    </w:tbl>
    <w:p w14:paraId="5BE91DB6" w14:textId="360B0D1D" w:rsidR="00301150" w:rsidRDefault="00301150" w:rsidP="00301150"/>
    <w:p w14:paraId="01F0DE6E" w14:textId="77777777" w:rsidR="00A40F7B" w:rsidRDefault="00A40F7B">
      <w:pPr>
        <w:spacing w:before="0" w:after="0" w:line="240" w:lineRule="auto"/>
        <w:rPr>
          <w:rFonts w:eastAsiaTheme="majorEastAsia" w:cstheme="majorBidi"/>
          <w:b/>
          <w:bCs/>
          <w:i/>
          <w:iCs/>
          <w:color w:val="auto"/>
          <w:szCs w:val="22"/>
          <w:highlight w:val="yellow"/>
        </w:rPr>
      </w:pPr>
      <w:r>
        <w:rPr>
          <w:highlight w:val="yellow"/>
        </w:rPr>
        <w:br w:type="page"/>
      </w:r>
    </w:p>
    <w:p w14:paraId="6102E7ED" w14:textId="60B0E6A5" w:rsidR="0036076C" w:rsidRPr="0000106C" w:rsidRDefault="00E14BFE" w:rsidP="00E568D1">
      <w:pPr>
        <w:pStyle w:val="Heading4"/>
      </w:pPr>
      <w:bookmarkStart w:id="52" w:name="_Toc123637765"/>
      <w:r w:rsidRPr="0000106C">
        <w:lastRenderedPageBreak/>
        <w:t xml:space="preserve">Template 2 </w:t>
      </w:r>
      <w:r w:rsidR="00C23466">
        <w:t>–</w:t>
      </w:r>
      <w:r w:rsidRPr="0000106C">
        <w:t xml:space="preserve"> </w:t>
      </w:r>
      <w:r w:rsidR="0036076C" w:rsidRPr="0000106C">
        <w:t>Impairment Test Questionnaire</w:t>
      </w:r>
      <w:bookmarkEnd w:id="52"/>
    </w:p>
    <w:tbl>
      <w:tblPr>
        <w:tblStyle w:val="GridTable4-Accent4"/>
        <w:tblW w:w="0" w:type="auto"/>
        <w:tblLayout w:type="fixed"/>
        <w:tblLook w:val="04A0" w:firstRow="1" w:lastRow="0" w:firstColumn="1" w:lastColumn="0" w:noHBand="0" w:noVBand="1"/>
      </w:tblPr>
      <w:tblGrid>
        <w:gridCol w:w="5240"/>
        <w:gridCol w:w="617"/>
        <w:gridCol w:w="618"/>
        <w:gridCol w:w="3154"/>
      </w:tblGrid>
      <w:tr w:rsidR="008C1C91" w:rsidRPr="008C1C91" w14:paraId="17AB80CE" w14:textId="77777777" w:rsidTr="008C1C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Pr>
          <w:p w14:paraId="79437768" w14:textId="798DF7AD" w:rsidR="006D7B0C" w:rsidRPr="008C1C91" w:rsidRDefault="00A40F7B" w:rsidP="00814759">
            <w:pPr>
              <w:rPr>
                <w:sz w:val="20"/>
                <w:highlight w:val="yellow"/>
              </w:rPr>
            </w:pPr>
            <w:r w:rsidRPr="008C1C91">
              <w:rPr>
                <w:sz w:val="20"/>
              </w:rPr>
              <w:t>Indicator Question</w:t>
            </w:r>
          </w:p>
        </w:tc>
        <w:tc>
          <w:tcPr>
            <w:tcW w:w="617" w:type="dxa"/>
          </w:tcPr>
          <w:p w14:paraId="2C48B962" w14:textId="11B246F1" w:rsidR="006D7B0C" w:rsidRPr="008C1C91" w:rsidRDefault="006D7B0C" w:rsidP="006D7B0C">
            <w:pPr>
              <w:jc w:val="center"/>
              <w:cnfStyle w:val="100000000000" w:firstRow="1" w:lastRow="0" w:firstColumn="0" w:lastColumn="0" w:oddVBand="0" w:evenVBand="0" w:oddHBand="0" w:evenHBand="0" w:firstRowFirstColumn="0" w:firstRowLastColumn="0" w:lastRowFirstColumn="0" w:lastRowLastColumn="0"/>
              <w:rPr>
                <w:sz w:val="20"/>
              </w:rPr>
            </w:pPr>
            <w:r w:rsidRPr="008C1C91">
              <w:rPr>
                <w:sz w:val="20"/>
              </w:rPr>
              <w:t>Yes</w:t>
            </w:r>
          </w:p>
        </w:tc>
        <w:tc>
          <w:tcPr>
            <w:tcW w:w="618" w:type="dxa"/>
          </w:tcPr>
          <w:p w14:paraId="7CFCADF4" w14:textId="79C9C671" w:rsidR="006D7B0C" w:rsidRPr="008C1C91" w:rsidRDefault="006D7B0C" w:rsidP="006D7B0C">
            <w:pPr>
              <w:jc w:val="center"/>
              <w:cnfStyle w:val="100000000000" w:firstRow="1" w:lastRow="0" w:firstColumn="0" w:lastColumn="0" w:oddVBand="0" w:evenVBand="0" w:oddHBand="0" w:evenHBand="0" w:firstRowFirstColumn="0" w:firstRowLastColumn="0" w:lastRowFirstColumn="0" w:lastRowLastColumn="0"/>
              <w:rPr>
                <w:sz w:val="20"/>
              </w:rPr>
            </w:pPr>
            <w:r w:rsidRPr="008C1C91">
              <w:rPr>
                <w:sz w:val="20"/>
              </w:rPr>
              <w:t>No</w:t>
            </w:r>
          </w:p>
        </w:tc>
        <w:tc>
          <w:tcPr>
            <w:tcW w:w="3154" w:type="dxa"/>
          </w:tcPr>
          <w:p w14:paraId="04AA632E" w14:textId="135956CA" w:rsidR="006D7B0C" w:rsidRPr="008C1C91" w:rsidRDefault="006D7B0C" w:rsidP="00814759">
            <w:pPr>
              <w:cnfStyle w:val="100000000000" w:firstRow="1" w:lastRow="0" w:firstColumn="0" w:lastColumn="0" w:oddVBand="0" w:evenVBand="0" w:oddHBand="0" w:evenHBand="0" w:firstRowFirstColumn="0" w:firstRowLastColumn="0" w:lastRowFirstColumn="0" w:lastRowLastColumn="0"/>
              <w:rPr>
                <w:sz w:val="20"/>
              </w:rPr>
            </w:pPr>
            <w:r w:rsidRPr="008C1C91">
              <w:rPr>
                <w:sz w:val="20"/>
              </w:rPr>
              <w:t>Comments</w:t>
            </w:r>
          </w:p>
        </w:tc>
      </w:tr>
      <w:tr w:rsidR="006D7B0C" w:rsidRPr="008C1C91" w14:paraId="7A449667" w14:textId="77777777" w:rsidTr="008C1C91">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9629" w:type="dxa"/>
            <w:gridSpan w:val="4"/>
          </w:tcPr>
          <w:p w14:paraId="7F5EFE09" w14:textId="4EFA1692" w:rsidR="006D7B0C" w:rsidRPr="008C1C91" w:rsidRDefault="006D7B0C" w:rsidP="00A40F7B">
            <w:pPr>
              <w:spacing w:before="0" w:after="0"/>
              <w:rPr>
                <w:i/>
                <w:iCs/>
                <w:sz w:val="20"/>
              </w:rPr>
            </w:pPr>
            <w:r w:rsidRPr="008C1C91">
              <w:rPr>
                <w:i/>
                <w:iCs/>
                <w:sz w:val="20"/>
              </w:rPr>
              <w:t>External Indicators</w:t>
            </w:r>
          </w:p>
        </w:tc>
      </w:tr>
      <w:tr w:rsidR="006D7B0C" w:rsidRPr="008C1C91" w14:paraId="6976D349" w14:textId="77777777" w:rsidTr="008C1C91">
        <w:trPr>
          <w:trHeight w:val="1268"/>
        </w:trPr>
        <w:tc>
          <w:tcPr>
            <w:cnfStyle w:val="001000000000" w:firstRow="0" w:lastRow="0" w:firstColumn="1" w:lastColumn="0" w:oddVBand="0" w:evenVBand="0" w:oddHBand="0" w:evenHBand="0" w:firstRowFirstColumn="0" w:firstRowLastColumn="0" w:lastRowFirstColumn="0" w:lastRowLastColumn="0"/>
            <w:tcW w:w="5240" w:type="dxa"/>
          </w:tcPr>
          <w:p w14:paraId="344AE66E" w14:textId="0E69D175" w:rsidR="006D7B0C" w:rsidRPr="008C1C91" w:rsidRDefault="00CB1FAB" w:rsidP="00CB1FAB">
            <w:pPr>
              <w:rPr>
                <w:rFonts w:ascii="Times New Roman" w:hAnsi="Times New Roman"/>
                <w:b w:val="0"/>
                <w:bCs w:val="0"/>
                <w:sz w:val="20"/>
                <w:lang w:eastAsia="en-GB"/>
              </w:rPr>
            </w:pPr>
            <w:r w:rsidRPr="008C1C91">
              <w:rPr>
                <w:b w:val="0"/>
                <w:bCs w:val="0"/>
                <w:sz w:val="20"/>
                <w:lang w:eastAsia="en-GB"/>
              </w:rPr>
              <w:t>Are there observable indications that an asset’s value has declined during the period significantly more than would be expected as a result of the passage of time or normal use?</w:t>
            </w:r>
          </w:p>
        </w:tc>
        <w:tc>
          <w:tcPr>
            <w:tcW w:w="617" w:type="dxa"/>
          </w:tcPr>
          <w:p w14:paraId="3876CAED" w14:textId="3C57B538" w:rsidR="006D7B0C" w:rsidRPr="008C1C91" w:rsidRDefault="006D7B0C" w:rsidP="006D7B0C">
            <w:pPr>
              <w:jc w:val="center"/>
              <w:cnfStyle w:val="000000000000" w:firstRow="0" w:lastRow="0" w:firstColumn="0" w:lastColumn="0" w:oddVBand="0" w:evenVBand="0" w:oddHBand="0" w:evenHBand="0" w:firstRowFirstColumn="0" w:firstRowLastColumn="0" w:lastRowFirstColumn="0" w:lastRowLastColumn="0"/>
              <w:rPr>
                <w:sz w:val="20"/>
                <w:highlight w:val="yellow"/>
              </w:rPr>
            </w:pPr>
            <w:r w:rsidRPr="008C1C91">
              <w:rPr>
                <w:sz w:val="20"/>
              </w:rPr>
              <w:fldChar w:fldCharType="begin">
                <w:ffData>
                  <w:name w:val="Check1"/>
                  <w:enabled/>
                  <w:calcOnExit w:val="0"/>
                  <w:checkBox>
                    <w:sizeAuto/>
                    <w:default w:val="0"/>
                  </w:checkBox>
                </w:ffData>
              </w:fldChar>
            </w:r>
            <w:r w:rsidRPr="008C1C91">
              <w:rPr>
                <w:sz w:val="20"/>
              </w:rPr>
              <w:instrText xml:space="preserve"> FORMCHECKBOX </w:instrText>
            </w:r>
            <w:r w:rsidR="00000000">
              <w:rPr>
                <w:sz w:val="20"/>
              </w:rPr>
            </w:r>
            <w:r w:rsidR="00000000">
              <w:rPr>
                <w:sz w:val="20"/>
              </w:rPr>
              <w:fldChar w:fldCharType="separate"/>
            </w:r>
            <w:r w:rsidRPr="008C1C91">
              <w:rPr>
                <w:sz w:val="20"/>
              </w:rPr>
              <w:fldChar w:fldCharType="end"/>
            </w:r>
          </w:p>
        </w:tc>
        <w:tc>
          <w:tcPr>
            <w:tcW w:w="618" w:type="dxa"/>
          </w:tcPr>
          <w:p w14:paraId="4053AC15" w14:textId="0BCFFE36" w:rsidR="006D7B0C" w:rsidRPr="008C1C91" w:rsidRDefault="006D7B0C" w:rsidP="006D7B0C">
            <w:pPr>
              <w:jc w:val="center"/>
              <w:cnfStyle w:val="000000000000" w:firstRow="0" w:lastRow="0" w:firstColumn="0" w:lastColumn="0" w:oddVBand="0" w:evenVBand="0" w:oddHBand="0" w:evenHBand="0" w:firstRowFirstColumn="0" w:firstRowLastColumn="0" w:lastRowFirstColumn="0" w:lastRowLastColumn="0"/>
              <w:rPr>
                <w:sz w:val="20"/>
                <w:highlight w:val="yellow"/>
              </w:rPr>
            </w:pPr>
            <w:r w:rsidRPr="008C1C91">
              <w:rPr>
                <w:sz w:val="20"/>
              </w:rPr>
              <w:fldChar w:fldCharType="begin">
                <w:ffData>
                  <w:name w:val="Check1"/>
                  <w:enabled/>
                  <w:calcOnExit w:val="0"/>
                  <w:checkBox>
                    <w:sizeAuto/>
                    <w:default w:val="0"/>
                  </w:checkBox>
                </w:ffData>
              </w:fldChar>
            </w:r>
            <w:r w:rsidRPr="008C1C91">
              <w:rPr>
                <w:sz w:val="20"/>
              </w:rPr>
              <w:instrText xml:space="preserve"> FORMCHECKBOX </w:instrText>
            </w:r>
            <w:r w:rsidR="00000000">
              <w:rPr>
                <w:sz w:val="20"/>
              </w:rPr>
            </w:r>
            <w:r w:rsidR="00000000">
              <w:rPr>
                <w:sz w:val="20"/>
              </w:rPr>
              <w:fldChar w:fldCharType="separate"/>
            </w:r>
            <w:r w:rsidRPr="008C1C91">
              <w:rPr>
                <w:sz w:val="20"/>
              </w:rPr>
              <w:fldChar w:fldCharType="end"/>
            </w:r>
          </w:p>
        </w:tc>
        <w:tc>
          <w:tcPr>
            <w:tcW w:w="3154" w:type="dxa"/>
          </w:tcPr>
          <w:p w14:paraId="64FD6E21" w14:textId="77777777" w:rsidR="006D7B0C" w:rsidRPr="008C1C91" w:rsidRDefault="006D7B0C" w:rsidP="00814759">
            <w:pPr>
              <w:cnfStyle w:val="000000000000" w:firstRow="0" w:lastRow="0" w:firstColumn="0" w:lastColumn="0" w:oddVBand="0" w:evenVBand="0" w:oddHBand="0" w:evenHBand="0" w:firstRowFirstColumn="0" w:firstRowLastColumn="0" w:lastRowFirstColumn="0" w:lastRowLastColumn="0"/>
              <w:rPr>
                <w:sz w:val="20"/>
                <w:highlight w:val="yellow"/>
              </w:rPr>
            </w:pPr>
          </w:p>
        </w:tc>
      </w:tr>
      <w:tr w:rsidR="008C1C91" w:rsidRPr="008C1C91" w14:paraId="2DD2DB58" w14:textId="77777777" w:rsidTr="008C1C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Pr>
          <w:p w14:paraId="0E94758F" w14:textId="18751C4B" w:rsidR="006D7B0C" w:rsidRPr="008C1C91" w:rsidRDefault="00CB1FAB" w:rsidP="00814759">
            <w:pPr>
              <w:rPr>
                <w:rFonts w:ascii="Times New Roman" w:hAnsi="Times New Roman"/>
                <w:b w:val="0"/>
                <w:sz w:val="20"/>
                <w:lang w:eastAsia="en-GB"/>
              </w:rPr>
            </w:pPr>
            <w:r w:rsidRPr="008C1C91">
              <w:rPr>
                <w:b w:val="0"/>
                <w:sz w:val="20"/>
                <w:lang w:eastAsia="en-GB"/>
              </w:rPr>
              <w:t xml:space="preserve">Have any significant changes with an adverse effect on the local government taken place during the period, or will take place in the near future, in the technological, market, economic or legal environment in which the local government operates or in the market to which an asset is dedicated? </w:t>
            </w:r>
          </w:p>
        </w:tc>
        <w:tc>
          <w:tcPr>
            <w:tcW w:w="617" w:type="dxa"/>
          </w:tcPr>
          <w:p w14:paraId="706EA0D9" w14:textId="4558216D" w:rsidR="006D7B0C" w:rsidRPr="008C1C91" w:rsidRDefault="006D7B0C" w:rsidP="006D7B0C">
            <w:pPr>
              <w:jc w:val="center"/>
              <w:cnfStyle w:val="000000100000" w:firstRow="0" w:lastRow="0" w:firstColumn="0" w:lastColumn="0" w:oddVBand="0" w:evenVBand="0" w:oddHBand="1" w:evenHBand="0" w:firstRowFirstColumn="0" w:firstRowLastColumn="0" w:lastRowFirstColumn="0" w:lastRowLastColumn="0"/>
              <w:rPr>
                <w:sz w:val="20"/>
                <w:highlight w:val="yellow"/>
              </w:rPr>
            </w:pPr>
            <w:r w:rsidRPr="008C1C91">
              <w:rPr>
                <w:sz w:val="20"/>
              </w:rPr>
              <w:fldChar w:fldCharType="begin">
                <w:ffData>
                  <w:name w:val="Check1"/>
                  <w:enabled/>
                  <w:calcOnExit w:val="0"/>
                  <w:checkBox>
                    <w:sizeAuto/>
                    <w:default w:val="0"/>
                  </w:checkBox>
                </w:ffData>
              </w:fldChar>
            </w:r>
            <w:r w:rsidRPr="008C1C91">
              <w:rPr>
                <w:sz w:val="20"/>
              </w:rPr>
              <w:instrText xml:space="preserve"> FORMCHECKBOX </w:instrText>
            </w:r>
            <w:r w:rsidR="00000000">
              <w:rPr>
                <w:sz w:val="20"/>
              </w:rPr>
            </w:r>
            <w:r w:rsidR="00000000">
              <w:rPr>
                <w:sz w:val="20"/>
              </w:rPr>
              <w:fldChar w:fldCharType="separate"/>
            </w:r>
            <w:r w:rsidRPr="008C1C91">
              <w:rPr>
                <w:sz w:val="20"/>
              </w:rPr>
              <w:fldChar w:fldCharType="end"/>
            </w:r>
          </w:p>
        </w:tc>
        <w:tc>
          <w:tcPr>
            <w:tcW w:w="618" w:type="dxa"/>
          </w:tcPr>
          <w:p w14:paraId="5F1DA3FC" w14:textId="61073B32" w:rsidR="006D7B0C" w:rsidRPr="008C1C91" w:rsidRDefault="006D7B0C" w:rsidP="006D7B0C">
            <w:pPr>
              <w:jc w:val="center"/>
              <w:cnfStyle w:val="000000100000" w:firstRow="0" w:lastRow="0" w:firstColumn="0" w:lastColumn="0" w:oddVBand="0" w:evenVBand="0" w:oddHBand="1" w:evenHBand="0" w:firstRowFirstColumn="0" w:firstRowLastColumn="0" w:lastRowFirstColumn="0" w:lastRowLastColumn="0"/>
              <w:rPr>
                <w:sz w:val="20"/>
                <w:highlight w:val="yellow"/>
              </w:rPr>
            </w:pPr>
            <w:r w:rsidRPr="008C1C91">
              <w:rPr>
                <w:sz w:val="20"/>
              </w:rPr>
              <w:fldChar w:fldCharType="begin">
                <w:ffData>
                  <w:name w:val="Check1"/>
                  <w:enabled/>
                  <w:calcOnExit w:val="0"/>
                  <w:checkBox>
                    <w:sizeAuto/>
                    <w:default w:val="0"/>
                  </w:checkBox>
                </w:ffData>
              </w:fldChar>
            </w:r>
            <w:r w:rsidRPr="008C1C91">
              <w:rPr>
                <w:sz w:val="20"/>
              </w:rPr>
              <w:instrText xml:space="preserve"> FORMCHECKBOX </w:instrText>
            </w:r>
            <w:r w:rsidR="00000000">
              <w:rPr>
                <w:sz w:val="20"/>
              </w:rPr>
            </w:r>
            <w:r w:rsidR="00000000">
              <w:rPr>
                <w:sz w:val="20"/>
              </w:rPr>
              <w:fldChar w:fldCharType="separate"/>
            </w:r>
            <w:r w:rsidRPr="008C1C91">
              <w:rPr>
                <w:sz w:val="20"/>
              </w:rPr>
              <w:fldChar w:fldCharType="end"/>
            </w:r>
          </w:p>
        </w:tc>
        <w:tc>
          <w:tcPr>
            <w:tcW w:w="3154" w:type="dxa"/>
          </w:tcPr>
          <w:p w14:paraId="0F28DDD5" w14:textId="77777777" w:rsidR="006D7B0C" w:rsidRPr="008C1C91" w:rsidRDefault="006D7B0C" w:rsidP="00814759">
            <w:pPr>
              <w:cnfStyle w:val="000000100000" w:firstRow="0" w:lastRow="0" w:firstColumn="0" w:lastColumn="0" w:oddVBand="0" w:evenVBand="0" w:oddHBand="1" w:evenHBand="0" w:firstRowFirstColumn="0" w:firstRowLastColumn="0" w:lastRowFirstColumn="0" w:lastRowLastColumn="0"/>
              <w:rPr>
                <w:sz w:val="20"/>
                <w:highlight w:val="yellow"/>
              </w:rPr>
            </w:pPr>
          </w:p>
        </w:tc>
      </w:tr>
      <w:tr w:rsidR="006D7B0C" w:rsidRPr="008C1C91" w14:paraId="2305C961" w14:textId="77777777" w:rsidTr="008C1C91">
        <w:tc>
          <w:tcPr>
            <w:cnfStyle w:val="001000000000" w:firstRow="0" w:lastRow="0" w:firstColumn="1" w:lastColumn="0" w:oddVBand="0" w:evenVBand="0" w:oddHBand="0" w:evenHBand="0" w:firstRowFirstColumn="0" w:firstRowLastColumn="0" w:lastRowFirstColumn="0" w:lastRowLastColumn="0"/>
            <w:tcW w:w="5240" w:type="dxa"/>
          </w:tcPr>
          <w:p w14:paraId="0D3583D5" w14:textId="4407C528" w:rsidR="006D7B0C" w:rsidRPr="008C1C91" w:rsidRDefault="00CB1FAB" w:rsidP="00814759">
            <w:pPr>
              <w:rPr>
                <w:rFonts w:ascii="Times New Roman" w:hAnsi="Times New Roman"/>
                <w:b w:val="0"/>
                <w:sz w:val="20"/>
                <w:lang w:eastAsia="en-GB"/>
              </w:rPr>
            </w:pPr>
            <w:r w:rsidRPr="008C1C91">
              <w:rPr>
                <w:b w:val="0"/>
                <w:sz w:val="20"/>
                <w:lang w:eastAsia="en-GB"/>
              </w:rPr>
              <w:t>Have market interest rates or other market rates of return on investments increased during the period; and those increases are likely to affect the discount rate used in calculating an asset’s value in use and decrease the asset’s recoverable amount materially?</w:t>
            </w:r>
          </w:p>
        </w:tc>
        <w:tc>
          <w:tcPr>
            <w:tcW w:w="617" w:type="dxa"/>
          </w:tcPr>
          <w:p w14:paraId="590F3315" w14:textId="6D76DCE1" w:rsidR="006D7B0C" w:rsidRPr="008C1C91" w:rsidRDefault="006D7B0C" w:rsidP="006D7B0C">
            <w:pPr>
              <w:jc w:val="center"/>
              <w:cnfStyle w:val="000000000000" w:firstRow="0" w:lastRow="0" w:firstColumn="0" w:lastColumn="0" w:oddVBand="0" w:evenVBand="0" w:oddHBand="0" w:evenHBand="0" w:firstRowFirstColumn="0" w:firstRowLastColumn="0" w:lastRowFirstColumn="0" w:lastRowLastColumn="0"/>
              <w:rPr>
                <w:sz w:val="20"/>
                <w:highlight w:val="yellow"/>
              </w:rPr>
            </w:pPr>
            <w:r w:rsidRPr="008C1C91">
              <w:rPr>
                <w:sz w:val="20"/>
              </w:rPr>
              <w:fldChar w:fldCharType="begin">
                <w:ffData>
                  <w:name w:val="Check1"/>
                  <w:enabled/>
                  <w:calcOnExit w:val="0"/>
                  <w:checkBox>
                    <w:sizeAuto/>
                    <w:default w:val="0"/>
                  </w:checkBox>
                </w:ffData>
              </w:fldChar>
            </w:r>
            <w:r w:rsidRPr="008C1C91">
              <w:rPr>
                <w:sz w:val="20"/>
              </w:rPr>
              <w:instrText xml:space="preserve"> FORMCHECKBOX </w:instrText>
            </w:r>
            <w:r w:rsidR="00000000">
              <w:rPr>
                <w:sz w:val="20"/>
              </w:rPr>
            </w:r>
            <w:r w:rsidR="00000000">
              <w:rPr>
                <w:sz w:val="20"/>
              </w:rPr>
              <w:fldChar w:fldCharType="separate"/>
            </w:r>
            <w:r w:rsidRPr="008C1C91">
              <w:rPr>
                <w:sz w:val="20"/>
              </w:rPr>
              <w:fldChar w:fldCharType="end"/>
            </w:r>
          </w:p>
        </w:tc>
        <w:tc>
          <w:tcPr>
            <w:tcW w:w="618" w:type="dxa"/>
          </w:tcPr>
          <w:p w14:paraId="37278904" w14:textId="04049D47" w:rsidR="006D7B0C" w:rsidRPr="008C1C91" w:rsidRDefault="006D7B0C" w:rsidP="006D7B0C">
            <w:pPr>
              <w:jc w:val="center"/>
              <w:cnfStyle w:val="000000000000" w:firstRow="0" w:lastRow="0" w:firstColumn="0" w:lastColumn="0" w:oddVBand="0" w:evenVBand="0" w:oddHBand="0" w:evenHBand="0" w:firstRowFirstColumn="0" w:firstRowLastColumn="0" w:lastRowFirstColumn="0" w:lastRowLastColumn="0"/>
              <w:rPr>
                <w:sz w:val="20"/>
                <w:highlight w:val="yellow"/>
              </w:rPr>
            </w:pPr>
            <w:r w:rsidRPr="008C1C91">
              <w:rPr>
                <w:sz w:val="20"/>
              </w:rPr>
              <w:fldChar w:fldCharType="begin">
                <w:ffData>
                  <w:name w:val="Check1"/>
                  <w:enabled/>
                  <w:calcOnExit w:val="0"/>
                  <w:checkBox>
                    <w:sizeAuto/>
                    <w:default w:val="0"/>
                  </w:checkBox>
                </w:ffData>
              </w:fldChar>
            </w:r>
            <w:r w:rsidRPr="008C1C91">
              <w:rPr>
                <w:sz w:val="20"/>
              </w:rPr>
              <w:instrText xml:space="preserve"> FORMCHECKBOX </w:instrText>
            </w:r>
            <w:r w:rsidR="00000000">
              <w:rPr>
                <w:sz w:val="20"/>
              </w:rPr>
            </w:r>
            <w:r w:rsidR="00000000">
              <w:rPr>
                <w:sz w:val="20"/>
              </w:rPr>
              <w:fldChar w:fldCharType="separate"/>
            </w:r>
            <w:r w:rsidRPr="008C1C91">
              <w:rPr>
                <w:sz w:val="20"/>
              </w:rPr>
              <w:fldChar w:fldCharType="end"/>
            </w:r>
          </w:p>
        </w:tc>
        <w:tc>
          <w:tcPr>
            <w:tcW w:w="3154" w:type="dxa"/>
          </w:tcPr>
          <w:p w14:paraId="02C036DF" w14:textId="77777777" w:rsidR="006D7B0C" w:rsidRPr="008C1C91" w:rsidRDefault="006D7B0C" w:rsidP="00814759">
            <w:pPr>
              <w:cnfStyle w:val="000000000000" w:firstRow="0" w:lastRow="0" w:firstColumn="0" w:lastColumn="0" w:oddVBand="0" w:evenVBand="0" w:oddHBand="0" w:evenHBand="0" w:firstRowFirstColumn="0" w:firstRowLastColumn="0" w:lastRowFirstColumn="0" w:lastRowLastColumn="0"/>
              <w:rPr>
                <w:sz w:val="20"/>
                <w:highlight w:val="yellow"/>
              </w:rPr>
            </w:pPr>
          </w:p>
        </w:tc>
      </w:tr>
      <w:tr w:rsidR="003B583B" w:rsidRPr="008C1C91" w14:paraId="575EE3D5" w14:textId="77777777" w:rsidTr="008C1C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gridSpan w:val="4"/>
          </w:tcPr>
          <w:p w14:paraId="525D10EB" w14:textId="50738BB9" w:rsidR="003B583B" w:rsidRPr="008C1C91" w:rsidRDefault="003B583B" w:rsidP="00A40F7B">
            <w:pPr>
              <w:spacing w:before="0" w:after="0"/>
              <w:rPr>
                <w:bCs w:val="0"/>
                <w:i/>
                <w:iCs/>
                <w:sz w:val="20"/>
                <w:highlight w:val="yellow"/>
              </w:rPr>
            </w:pPr>
            <w:r w:rsidRPr="008C1C91">
              <w:rPr>
                <w:bCs w:val="0"/>
                <w:i/>
                <w:iCs/>
                <w:sz w:val="20"/>
                <w:lang w:eastAsia="en-GB"/>
              </w:rPr>
              <w:t>Internal Indicators</w:t>
            </w:r>
          </w:p>
        </w:tc>
      </w:tr>
      <w:tr w:rsidR="003B583B" w:rsidRPr="008C1C91" w14:paraId="79C6B117" w14:textId="77777777" w:rsidTr="008C1C91">
        <w:tc>
          <w:tcPr>
            <w:cnfStyle w:val="001000000000" w:firstRow="0" w:lastRow="0" w:firstColumn="1" w:lastColumn="0" w:oddVBand="0" w:evenVBand="0" w:oddHBand="0" w:evenHBand="0" w:firstRowFirstColumn="0" w:firstRowLastColumn="0" w:lastRowFirstColumn="0" w:lastRowLastColumn="0"/>
            <w:tcW w:w="5240" w:type="dxa"/>
          </w:tcPr>
          <w:p w14:paraId="45137D2B" w14:textId="0EB379D5" w:rsidR="003B583B" w:rsidRPr="008C1C91" w:rsidRDefault="003B583B" w:rsidP="003B583B">
            <w:pPr>
              <w:rPr>
                <w:b w:val="0"/>
                <w:sz w:val="20"/>
                <w:lang w:eastAsia="en-GB"/>
              </w:rPr>
            </w:pPr>
            <w:r w:rsidRPr="008C1C91">
              <w:rPr>
                <w:b w:val="0"/>
                <w:sz w:val="20"/>
                <w:lang w:eastAsia="en-GB"/>
              </w:rPr>
              <w:t>Is there any evidence is available of obsolescence or physical damage of an asset?</w:t>
            </w:r>
          </w:p>
        </w:tc>
        <w:tc>
          <w:tcPr>
            <w:tcW w:w="617" w:type="dxa"/>
          </w:tcPr>
          <w:p w14:paraId="17B5B42A" w14:textId="2E671819" w:rsidR="003B583B" w:rsidRPr="008C1C91" w:rsidRDefault="003B583B" w:rsidP="003B583B">
            <w:pPr>
              <w:jc w:val="center"/>
              <w:cnfStyle w:val="000000000000" w:firstRow="0" w:lastRow="0" w:firstColumn="0" w:lastColumn="0" w:oddVBand="0" w:evenVBand="0" w:oddHBand="0" w:evenHBand="0" w:firstRowFirstColumn="0" w:firstRowLastColumn="0" w:lastRowFirstColumn="0" w:lastRowLastColumn="0"/>
              <w:rPr>
                <w:sz w:val="20"/>
              </w:rPr>
            </w:pPr>
            <w:r w:rsidRPr="008C1C91">
              <w:rPr>
                <w:sz w:val="20"/>
              </w:rPr>
              <w:fldChar w:fldCharType="begin">
                <w:ffData>
                  <w:name w:val="Check1"/>
                  <w:enabled/>
                  <w:calcOnExit w:val="0"/>
                  <w:checkBox>
                    <w:sizeAuto/>
                    <w:default w:val="0"/>
                  </w:checkBox>
                </w:ffData>
              </w:fldChar>
            </w:r>
            <w:r w:rsidRPr="008C1C91">
              <w:rPr>
                <w:sz w:val="20"/>
              </w:rPr>
              <w:instrText xml:space="preserve"> FORMCHECKBOX </w:instrText>
            </w:r>
            <w:r w:rsidR="00000000">
              <w:rPr>
                <w:sz w:val="20"/>
              </w:rPr>
            </w:r>
            <w:r w:rsidR="00000000">
              <w:rPr>
                <w:sz w:val="20"/>
              </w:rPr>
              <w:fldChar w:fldCharType="separate"/>
            </w:r>
            <w:r w:rsidRPr="008C1C91">
              <w:rPr>
                <w:sz w:val="20"/>
              </w:rPr>
              <w:fldChar w:fldCharType="end"/>
            </w:r>
          </w:p>
        </w:tc>
        <w:tc>
          <w:tcPr>
            <w:tcW w:w="618" w:type="dxa"/>
          </w:tcPr>
          <w:p w14:paraId="30CD650F" w14:textId="4414556B" w:rsidR="003B583B" w:rsidRPr="008C1C91" w:rsidRDefault="003B583B" w:rsidP="003B583B">
            <w:pPr>
              <w:jc w:val="center"/>
              <w:cnfStyle w:val="000000000000" w:firstRow="0" w:lastRow="0" w:firstColumn="0" w:lastColumn="0" w:oddVBand="0" w:evenVBand="0" w:oddHBand="0" w:evenHBand="0" w:firstRowFirstColumn="0" w:firstRowLastColumn="0" w:lastRowFirstColumn="0" w:lastRowLastColumn="0"/>
              <w:rPr>
                <w:sz w:val="20"/>
              </w:rPr>
            </w:pPr>
            <w:r w:rsidRPr="008C1C91">
              <w:rPr>
                <w:sz w:val="20"/>
              </w:rPr>
              <w:fldChar w:fldCharType="begin">
                <w:ffData>
                  <w:name w:val="Check1"/>
                  <w:enabled/>
                  <w:calcOnExit w:val="0"/>
                  <w:checkBox>
                    <w:sizeAuto/>
                    <w:default w:val="0"/>
                  </w:checkBox>
                </w:ffData>
              </w:fldChar>
            </w:r>
            <w:r w:rsidRPr="008C1C91">
              <w:rPr>
                <w:sz w:val="20"/>
              </w:rPr>
              <w:instrText xml:space="preserve"> FORMCHECKBOX </w:instrText>
            </w:r>
            <w:r w:rsidR="00000000">
              <w:rPr>
                <w:sz w:val="20"/>
              </w:rPr>
            </w:r>
            <w:r w:rsidR="00000000">
              <w:rPr>
                <w:sz w:val="20"/>
              </w:rPr>
              <w:fldChar w:fldCharType="separate"/>
            </w:r>
            <w:r w:rsidRPr="008C1C91">
              <w:rPr>
                <w:sz w:val="20"/>
              </w:rPr>
              <w:fldChar w:fldCharType="end"/>
            </w:r>
          </w:p>
        </w:tc>
        <w:tc>
          <w:tcPr>
            <w:tcW w:w="3154" w:type="dxa"/>
          </w:tcPr>
          <w:p w14:paraId="52AAB3F5" w14:textId="77777777" w:rsidR="003B583B" w:rsidRPr="008C1C91" w:rsidRDefault="003B583B" w:rsidP="003B583B">
            <w:pPr>
              <w:cnfStyle w:val="000000000000" w:firstRow="0" w:lastRow="0" w:firstColumn="0" w:lastColumn="0" w:oddVBand="0" w:evenVBand="0" w:oddHBand="0" w:evenHBand="0" w:firstRowFirstColumn="0" w:firstRowLastColumn="0" w:lastRowFirstColumn="0" w:lastRowLastColumn="0"/>
              <w:rPr>
                <w:sz w:val="20"/>
                <w:highlight w:val="yellow"/>
              </w:rPr>
            </w:pPr>
          </w:p>
        </w:tc>
      </w:tr>
      <w:tr w:rsidR="003B583B" w:rsidRPr="008C1C91" w14:paraId="1ABDE470" w14:textId="77777777" w:rsidTr="008C1C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Pr>
          <w:p w14:paraId="33F7DDE0" w14:textId="3FB84042" w:rsidR="003B583B" w:rsidRPr="008C1C91" w:rsidRDefault="003B583B" w:rsidP="003B583B">
            <w:pPr>
              <w:rPr>
                <w:b w:val="0"/>
                <w:sz w:val="20"/>
                <w:lang w:eastAsia="en-GB"/>
              </w:rPr>
            </w:pPr>
            <w:r w:rsidRPr="008C1C91">
              <w:rPr>
                <w:b w:val="0"/>
                <w:sz w:val="20"/>
                <w:lang w:eastAsia="en-GB"/>
              </w:rPr>
              <w:t xml:space="preserve">Have any </w:t>
            </w:r>
            <w:r w:rsidRPr="008C1C91">
              <w:rPr>
                <w:b w:val="0"/>
                <w:bCs w:val="0"/>
                <w:sz w:val="20"/>
                <w:lang w:eastAsia="en-GB"/>
              </w:rPr>
              <w:t>significant changes with an adverse effect on the local government taken place during the period, or are expected to take place in the near future, in the extent to which, or manner in which, an asset is used or is expected to be used</w:t>
            </w:r>
            <w:r w:rsidR="008C1C91" w:rsidRPr="008C1C91">
              <w:rPr>
                <w:b w:val="0"/>
                <w:bCs w:val="0"/>
                <w:sz w:val="20"/>
                <w:lang w:eastAsia="en-GB"/>
              </w:rPr>
              <w:t>?</w:t>
            </w:r>
          </w:p>
        </w:tc>
        <w:tc>
          <w:tcPr>
            <w:tcW w:w="617" w:type="dxa"/>
          </w:tcPr>
          <w:p w14:paraId="4707B88F" w14:textId="768DF7AA" w:rsidR="003B583B" w:rsidRPr="008C1C91" w:rsidRDefault="003B583B" w:rsidP="003B583B">
            <w:pPr>
              <w:jc w:val="center"/>
              <w:cnfStyle w:val="000000100000" w:firstRow="0" w:lastRow="0" w:firstColumn="0" w:lastColumn="0" w:oddVBand="0" w:evenVBand="0" w:oddHBand="1" w:evenHBand="0" w:firstRowFirstColumn="0" w:firstRowLastColumn="0" w:lastRowFirstColumn="0" w:lastRowLastColumn="0"/>
              <w:rPr>
                <w:sz w:val="20"/>
              </w:rPr>
            </w:pPr>
            <w:r w:rsidRPr="008C1C91">
              <w:rPr>
                <w:sz w:val="20"/>
              </w:rPr>
              <w:fldChar w:fldCharType="begin">
                <w:ffData>
                  <w:name w:val="Check1"/>
                  <w:enabled/>
                  <w:calcOnExit w:val="0"/>
                  <w:checkBox>
                    <w:sizeAuto/>
                    <w:default w:val="0"/>
                  </w:checkBox>
                </w:ffData>
              </w:fldChar>
            </w:r>
            <w:r w:rsidRPr="008C1C91">
              <w:rPr>
                <w:sz w:val="20"/>
              </w:rPr>
              <w:instrText xml:space="preserve"> FORMCHECKBOX </w:instrText>
            </w:r>
            <w:r w:rsidR="00000000">
              <w:rPr>
                <w:sz w:val="20"/>
              </w:rPr>
            </w:r>
            <w:r w:rsidR="00000000">
              <w:rPr>
                <w:sz w:val="20"/>
              </w:rPr>
              <w:fldChar w:fldCharType="separate"/>
            </w:r>
            <w:r w:rsidRPr="008C1C91">
              <w:rPr>
                <w:sz w:val="20"/>
              </w:rPr>
              <w:fldChar w:fldCharType="end"/>
            </w:r>
          </w:p>
        </w:tc>
        <w:tc>
          <w:tcPr>
            <w:tcW w:w="618" w:type="dxa"/>
          </w:tcPr>
          <w:p w14:paraId="0E402C28" w14:textId="3F63375C" w:rsidR="003B583B" w:rsidRPr="008C1C91" w:rsidRDefault="003B583B" w:rsidP="003B583B">
            <w:pPr>
              <w:jc w:val="center"/>
              <w:cnfStyle w:val="000000100000" w:firstRow="0" w:lastRow="0" w:firstColumn="0" w:lastColumn="0" w:oddVBand="0" w:evenVBand="0" w:oddHBand="1" w:evenHBand="0" w:firstRowFirstColumn="0" w:firstRowLastColumn="0" w:lastRowFirstColumn="0" w:lastRowLastColumn="0"/>
              <w:rPr>
                <w:sz w:val="20"/>
              </w:rPr>
            </w:pPr>
            <w:r w:rsidRPr="008C1C91">
              <w:rPr>
                <w:sz w:val="20"/>
              </w:rPr>
              <w:fldChar w:fldCharType="begin">
                <w:ffData>
                  <w:name w:val="Check1"/>
                  <w:enabled/>
                  <w:calcOnExit w:val="0"/>
                  <w:checkBox>
                    <w:sizeAuto/>
                    <w:default w:val="0"/>
                  </w:checkBox>
                </w:ffData>
              </w:fldChar>
            </w:r>
            <w:r w:rsidRPr="008C1C91">
              <w:rPr>
                <w:sz w:val="20"/>
              </w:rPr>
              <w:instrText xml:space="preserve"> FORMCHECKBOX </w:instrText>
            </w:r>
            <w:r w:rsidR="00000000">
              <w:rPr>
                <w:sz w:val="20"/>
              </w:rPr>
            </w:r>
            <w:r w:rsidR="00000000">
              <w:rPr>
                <w:sz w:val="20"/>
              </w:rPr>
              <w:fldChar w:fldCharType="separate"/>
            </w:r>
            <w:r w:rsidRPr="008C1C91">
              <w:rPr>
                <w:sz w:val="20"/>
              </w:rPr>
              <w:fldChar w:fldCharType="end"/>
            </w:r>
          </w:p>
        </w:tc>
        <w:tc>
          <w:tcPr>
            <w:tcW w:w="3154" w:type="dxa"/>
          </w:tcPr>
          <w:p w14:paraId="4EEAA4B7" w14:textId="77777777" w:rsidR="003B583B" w:rsidRPr="008C1C91" w:rsidRDefault="003B583B" w:rsidP="003B583B">
            <w:pPr>
              <w:cnfStyle w:val="000000100000" w:firstRow="0" w:lastRow="0" w:firstColumn="0" w:lastColumn="0" w:oddVBand="0" w:evenVBand="0" w:oddHBand="1" w:evenHBand="0" w:firstRowFirstColumn="0" w:firstRowLastColumn="0" w:lastRowFirstColumn="0" w:lastRowLastColumn="0"/>
              <w:rPr>
                <w:sz w:val="20"/>
                <w:highlight w:val="yellow"/>
              </w:rPr>
            </w:pPr>
          </w:p>
        </w:tc>
      </w:tr>
      <w:tr w:rsidR="003B583B" w:rsidRPr="008C1C91" w14:paraId="0E029FAD" w14:textId="77777777" w:rsidTr="008C1C91">
        <w:tc>
          <w:tcPr>
            <w:cnfStyle w:val="001000000000" w:firstRow="0" w:lastRow="0" w:firstColumn="1" w:lastColumn="0" w:oddVBand="0" w:evenVBand="0" w:oddHBand="0" w:evenHBand="0" w:firstRowFirstColumn="0" w:firstRowLastColumn="0" w:lastRowFirstColumn="0" w:lastRowLastColumn="0"/>
            <w:tcW w:w="5240" w:type="dxa"/>
          </w:tcPr>
          <w:p w14:paraId="7F4F3564" w14:textId="795AA1E7" w:rsidR="003B583B" w:rsidRPr="008C1C91" w:rsidRDefault="003B583B" w:rsidP="003B583B">
            <w:pPr>
              <w:rPr>
                <w:b w:val="0"/>
                <w:bCs w:val="0"/>
                <w:sz w:val="20"/>
                <w:lang w:eastAsia="en-GB"/>
              </w:rPr>
            </w:pPr>
            <w:r w:rsidRPr="008C1C91">
              <w:rPr>
                <w:b w:val="0"/>
                <w:bCs w:val="0"/>
                <w:sz w:val="20"/>
                <w:lang w:eastAsia="en-GB"/>
              </w:rPr>
              <w:t>Is there any evidence available from internal reporting that indicates that the economic performance of an asset is, or will be, worse than expected?</w:t>
            </w:r>
          </w:p>
        </w:tc>
        <w:tc>
          <w:tcPr>
            <w:tcW w:w="617" w:type="dxa"/>
          </w:tcPr>
          <w:p w14:paraId="1CC04BC5" w14:textId="2F334581" w:rsidR="003B583B" w:rsidRPr="008C1C91" w:rsidRDefault="003B583B" w:rsidP="003B583B">
            <w:pPr>
              <w:jc w:val="center"/>
              <w:cnfStyle w:val="000000000000" w:firstRow="0" w:lastRow="0" w:firstColumn="0" w:lastColumn="0" w:oddVBand="0" w:evenVBand="0" w:oddHBand="0" w:evenHBand="0" w:firstRowFirstColumn="0" w:firstRowLastColumn="0" w:lastRowFirstColumn="0" w:lastRowLastColumn="0"/>
              <w:rPr>
                <w:sz w:val="20"/>
              </w:rPr>
            </w:pPr>
            <w:r w:rsidRPr="008C1C91">
              <w:rPr>
                <w:sz w:val="20"/>
              </w:rPr>
              <w:fldChar w:fldCharType="begin">
                <w:ffData>
                  <w:name w:val="Check1"/>
                  <w:enabled/>
                  <w:calcOnExit w:val="0"/>
                  <w:checkBox>
                    <w:sizeAuto/>
                    <w:default w:val="0"/>
                  </w:checkBox>
                </w:ffData>
              </w:fldChar>
            </w:r>
            <w:r w:rsidRPr="008C1C91">
              <w:rPr>
                <w:sz w:val="20"/>
              </w:rPr>
              <w:instrText xml:space="preserve"> FORMCHECKBOX </w:instrText>
            </w:r>
            <w:r w:rsidR="00000000">
              <w:rPr>
                <w:sz w:val="20"/>
              </w:rPr>
            </w:r>
            <w:r w:rsidR="00000000">
              <w:rPr>
                <w:sz w:val="20"/>
              </w:rPr>
              <w:fldChar w:fldCharType="separate"/>
            </w:r>
            <w:r w:rsidRPr="008C1C91">
              <w:rPr>
                <w:sz w:val="20"/>
              </w:rPr>
              <w:fldChar w:fldCharType="end"/>
            </w:r>
          </w:p>
        </w:tc>
        <w:tc>
          <w:tcPr>
            <w:tcW w:w="618" w:type="dxa"/>
          </w:tcPr>
          <w:p w14:paraId="18278395" w14:textId="5CFE29F9" w:rsidR="003B583B" w:rsidRPr="008C1C91" w:rsidRDefault="003B583B" w:rsidP="003B583B">
            <w:pPr>
              <w:jc w:val="center"/>
              <w:cnfStyle w:val="000000000000" w:firstRow="0" w:lastRow="0" w:firstColumn="0" w:lastColumn="0" w:oddVBand="0" w:evenVBand="0" w:oddHBand="0" w:evenHBand="0" w:firstRowFirstColumn="0" w:firstRowLastColumn="0" w:lastRowFirstColumn="0" w:lastRowLastColumn="0"/>
              <w:rPr>
                <w:sz w:val="20"/>
              </w:rPr>
            </w:pPr>
            <w:r w:rsidRPr="008C1C91">
              <w:rPr>
                <w:sz w:val="20"/>
              </w:rPr>
              <w:fldChar w:fldCharType="begin">
                <w:ffData>
                  <w:name w:val="Check1"/>
                  <w:enabled/>
                  <w:calcOnExit w:val="0"/>
                  <w:checkBox>
                    <w:sizeAuto/>
                    <w:default w:val="0"/>
                  </w:checkBox>
                </w:ffData>
              </w:fldChar>
            </w:r>
            <w:r w:rsidRPr="008C1C91">
              <w:rPr>
                <w:sz w:val="20"/>
              </w:rPr>
              <w:instrText xml:space="preserve"> FORMCHECKBOX </w:instrText>
            </w:r>
            <w:r w:rsidR="00000000">
              <w:rPr>
                <w:sz w:val="20"/>
              </w:rPr>
            </w:r>
            <w:r w:rsidR="00000000">
              <w:rPr>
                <w:sz w:val="20"/>
              </w:rPr>
              <w:fldChar w:fldCharType="separate"/>
            </w:r>
            <w:r w:rsidRPr="008C1C91">
              <w:rPr>
                <w:sz w:val="20"/>
              </w:rPr>
              <w:fldChar w:fldCharType="end"/>
            </w:r>
          </w:p>
        </w:tc>
        <w:tc>
          <w:tcPr>
            <w:tcW w:w="3154" w:type="dxa"/>
          </w:tcPr>
          <w:p w14:paraId="3EEFBBC1" w14:textId="77777777" w:rsidR="003B583B" w:rsidRPr="008C1C91" w:rsidRDefault="003B583B" w:rsidP="003B583B">
            <w:pPr>
              <w:cnfStyle w:val="000000000000" w:firstRow="0" w:lastRow="0" w:firstColumn="0" w:lastColumn="0" w:oddVBand="0" w:evenVBand="0" w:oddHBand="0" w:evenHBand="0" w:firstRowFirstColumn="0" w:firstRowLastColumn="0" w:lastRowFirstColumn="0" w:lastRowLastColumn="0"/>
              <w:rPr>
                <w:sz w:val="20"/>
                <w:highlight w:val="yellow"/>
              </w:rPr>
            </w:pPr>
          </w:p>
        </w:tc>
      </w:tr>
      <w:tr w:rsidR="003B583B" w:rsidRPr="008C1C91" w14:paraId="0B7864F1" w14:textId="77777777" w:rsidTr="008C1C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0" w:type="dxa"/>
          </w:tcPr>
          <w:p w14:paraId="280553DB" w14:textId="5313791E" w:rsidR="003B583B" w:rsidRPr="008C1C91" w:rsidRDefault="003B583B" w:rsidP="00A40F7B">
            <w:pPr>
              <w:spacing w:before="0" w:after="0"/>
              <w:rPr>
                <w:i/>
                <w:iCs/>
                <w:sz w:val="20"/>
                <w:lang w:eastAsia="en-GB"/>
              </w:rPr>
            </w:pPr>
            <w:r w:rsidRPr="008C1C91">
              <w:rPr>
                <w:i/>
                <w:iCs/>
                <w:sz w:val="20"/>
                <w:lang w:eastAsia="en-GB"/>
              </w:rPr>
              <w:t>Other Indicators</w:t>
            </w:r>
          </w:p>
        </w:tc>
        <w:tc>
          <w:tcPr>
            <w:tcW w:w="617" w:type="dxa"/>
          </w:tcPr>
          <w:p w14:paraId="6F6EB3E6" w14:textId="77777777" w:rsidR="003B583B" w:rsidRPr="008C1C91" w:rsidRDefault="003B583B" w:rsidP="00A40F7B">
            <w:pPr>
              <w:spacing w:before="0" w:after="0"/>
              <w:jc w:val="center"/>
              <w:cnfStyle w:val="000000100000" w:firstRow="0" w:lastRow="0" w:firstColumn="0" w:lastColumn="0" w:oddVBand="0" w:evenVBand="0" w:oddHBand="1" w:evenHBand="0" w:firstRowFirstColumn="0" w:firstRowLastColumn="0" w:lastRowFirstColumn="0" w:lastRowLastColumn="0"/>
              <w:rPr>
                <w:sz w:val="20"/>
              </w:rPr>
            </w:pPr>
          </w:p>
        </w:tc>
        <w:tc>
          <w:tcPr>
            <w:tcW w:w="618" w:type="dxa"/>
          </w:tcPr>
          <w:p w14:paraId="04F8795E" w14:textId="77777777" w:rsidR="003B583B" w:rsidRPr="008C1C91" w:rsidRDefault="003B583B" w:rsidP="00A40F7B">
            <w:pPr>
              <w:spacing w:before="0" w:after="0"/>
              <w:jc w:val="center"/>
              <w:cnfStyle w:val="000000100000" w:firstRow="0" w:lastRow="0" w:firstColumn="0" w:lastColumn="0" w:oddVBand="0" w:evenVBand="0" w:oddHBand="1" w:evenHBand="0" w:firstRowFirstColumn="0" w:firstRowLastColumn="0" w:lastRowFirstColumn="0" w:lastRowLastColumn="0"/>
              <w:rPr>
                <w:sz w:val="20"/>
              </w:rPr>
            </w:pPr>
          </w:p>
        </w:tc>
        <w:tc>
          <w:tcPr>
            <w:tcW w:w="3154" w:type="dxa"/>
          </w:tcPr>
          <w:p w14:paraId="4B54B389" w14:textId="77777777" w:rsidR="003B583B" w:rsidRPr="008C1C91" w:rsidRDefault="003B583B" w:rsidP="00A40F7B">
            <w:pPr>
              <w:spacing w:before="0" w:after="0"/>
              <w:cnfStyle w:val="000000100000" w:firstRow="0" w:lastRow="0" w:firstColumn="0" w:lastColumn="0" w:oddVBand="0" w:evenVBand="0" w:oddHBand="1" w:evenHBand="0" w:firstRowFirstColumn="0" w:firstRowLastColumn="0" w:lastRowFirstColumn="0" w:lastRowLastColumn="0"/>
              <w:rPr>
                <w:sz w:val="20"/>
                <w:highlight w:val="yellow"/>
              </w:rPr>
            </w:pPr>
          </w:p>
        </w:tc>
      </w:tr>
      <w:tr w:rsidR="00A40F7B" w:rsidRPr="008C1C91" w14:paraId="259CA9F8" w14:textId="77777777" w:rsidTr="008C1C91">
        <w:tc>
          <w:tcPr>
            <w:cnfStyle w:val="001000000000" w:firstRow="0" w:lastRow="0" w:firstColumn="1" w:lastColumn="0" w:oddVBand="0" w:evenVBand="0" w:oddHBand="0" w:evenHBand="0" w:firstRowFirstColumn="0" w:firstRowLastColumn="0" w:lastRowFirstColumn="0" w:lastRowLastColumn="0"/>
            <w:tcW w:w="5240" w:type="dxa"/>
          </w:tcPr>
          <w:p w14:paraId="065DE231" w14:textId="6E7917F3" w:rsidR="00A40F7B" w:rsidRPr="008C1C91" w:rsidRDefault="00A40F7B" w:rsidP="00A40F7B">
            <w:pPr>
              <w:rPr>
                <w:b w:val="0"/>
                <w:bCs w:val="0"/>
                <w:sz w:val="20"/>
                <w:lang w:eastAsia="en-GB"/>
              </w:rPr>
            </w:pPr>
            <w:r w:rsidRPr="008C1C91">
              <w:rPr>
                <w:b w:val="0"/>
                <w:bCs w:val="0"/>
                <w:sz w:val="20"/>
                <w:lang w:eastAsia="en-GB"/>
              </w:rPr>
              <w:t>Are there any other indicators of impairment not previously considered?</w:t>
            </w:r>
          </w:p>
        </w:tc>
        <w:tc>
          <w:tcPr>
            <w:tcW w:w="617" w:type="dxa"/>
          </w:tcPr>
          <w:p w14:paraId="5ABB2F9E" w14:textId="0C5129A9" w:rsidR="00A40F7B" w:rsidRPr="008C1C91" w:rsidRDefault="00A40F7B" w:rsidP="00A40F7B">
            <w:pPr>
              <w:jc w:val="center"/>
              <w:cnfStyle w:val="000000000000" w:firstRow="0" w:lastRow="0" w:firstColumn="0" w:lastColumn="0" w:oddVBand="0" w:evenVBand="0" w:oddHBand="0" w:evenHBand="0" w:firstRowFirstColumn="0" w:firstRowLastColumn="0" w:lastRowFirstColumn="0" w:lastRowLastColumn="0"/>
              <w:rPr>
                <w:sz w:val="20"/>
              </w:rPr>
            </w:pPr>
            <w:r w:rsidRPr="008C1C91">
              <w:rPr>
                <w:sz w:val="20"/>
              </w:rPr>
              <w:fldChar w:fldCharType="begin">
                <w:ffData>
                  <w:name w:val="Check1"/>
                  <w:enabled/>
                  <w:calcOnExit w:val="0"/>
                  <w:checkBox>
                    <w:sizeAuto/>
                    <w:default w:val="0"/>
                  </w:checkBox>
                </w:ffData>
              </w:fldChar>
            </w:r>
            <w:r w:rsidRPr="008C1C91">
              <w:rPr>
                <w:sz w:val="20"/>
              </w:rPr>
              <w:instrText xml:space="preserve"> FORMCHECKBOX </w:instrText>
            </w:r>
            <w:r w:rsidR="00000000">
              <w:rPr>
                <w:sz w:val="20"/>
              </w:rPr>
            </w:r>
            <w:r w:rsidR="00000000">
              <w:rPr>
                <w:sz w:val="20"/>
              </w:rPr>
              <w:fldChar w:fldCharType="separate"/>
            </w:r>
            <w:r w:rsidRPr="008C1C91">
              <w:rPr>
                <w:sz w:val="20"/>
              </w:rPr>
              <w:fldChar w:fldCharType="end"/>
            </w:r>
          </w:p>
        </w:tc>
        <w:tc>
          <w:tcPr>
            <w:tcW w:w="618" w:type="dxa"/>
          </w:tcPr>
          <w:p w14:paraId="5A1E949E" w14:textId="20B7FAA2" w:rsidR="00A40F7B" w:rsidRPr="008C1C91" w:rsidRDefault="00A40F7B" w:rsidP="00A40F7B">
            <w:pPr>
              <w:jc w:val="center"/>
              <w:cnfStyle w:val="000000000000" w:firstRow="0" w:lastRow="0" w:firstColumn="0" w:lastColumn="0" w:oddVBand="0" w:evenVBand="0" w:oddHBand="0" w:evenHBand="0" w:firstRowFirstColumn="0" w:firstRowLastColumn="0" w:lastRowFirstColumn="0" w:lastRowLastColumn="0"/>
              <w:rPr>
                <w:sz w:val="20"/>
              </w:rPr>
            </w:pPr>
            <w:r w:rsidRPr="008C1C91">
              <w:rPr>
                <w:sz w:val="20"/>
              </w:rPr>
              <w:fldChar w:fldCharType="begin">
                <w:ffData>
                  <w:name w:val="Check1"/>
                  <w:enabled/>
                  <w:calcOnExit w:val="0"/>
                  <w:checkBox>
                    <w:sizeAuto/>
                    <w:default w:val="0"/>
                  </w:checkBox>
                </w:ffData>
              </w:fldChar>
            </w:r>
            <w:r w:rsidRPr="008C1C91">
              <w:rPr>
                <w:sz w:val="20"/>
              </w:rPr>
              <w:instrText xml:space="preserve"> FORMCHECKBOX </w:instrText>
            </w:r>
            <w:r w:rsidR="00000000">
              <w:rPr>
                <w:sz w:val="20"/>
              </w:rPr>
            </w:r>
            <w:r w:rsidR="00000000">
              <w:rPr>
                <w:sz w:val="20"/>
              </w:rPr>
              <w:fldChar w:fldCharType="separate"/>
            </w:r>
            <w:r w:rsidRPr="008C1C91">
              <w:rPr>
                <w:sz w:val="20"/>
              </w:rPr>
              <w:fldChar w:fldCharType="end"/>
            </w:r>
          </w:p>
        </w:tc>
        <w:tc>
          <w:tcPr>
            <w:tcW w:w="3154" w:type="dxa"/>
          </w:tcPr>
          <w:p w14:paraId="62385188" w14:textId="77777777" w:rsidR="00A40F7B" w:rsidRPr="008C1C91" w:rsidRDefault="00A40F7B" w:rsidP="00A40F7B">
            <w:pPr>
              <w:cnfStyle w:val="000000000000" w:firstRow="0" w:lastRow="0" w:firstColumn="0" w:lastColumn="0" w:oddVBand="0" w:evenVBand="0" w:oddHBand="0" w:evenHBand="0" w:firstRowFirstColumn="0" w:firstRowLastColumn="0" w:lastRowFirstColumn="0" w:lastRowLastColumn="0"/>
              <w:rPr>
                <w:sz w:val="20"/>
                <w:highlight w:val="yellow"/>
              </w:rPr>
            </w:pPr>
          </w:p>
        </w:tc>
      </w:tr>
      <w:tr w:rsidR="00C64D02" w:rsidRPr="008C1C91" w14:paraId="234AF80B" w14:textId="77777777" w:rsidTr="008C1C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29" w:type="dxa"/>
            <w:gridSpan w:val="4"/>
          </w:tcPr>
          <w:p w14:paraId="1932A4B9" w14:textId="7D8D407F" w:rsidR="00C64D02" w:rsidRPr="008C1C91" w:rsidRDefault="00C64D02" w:rsidP="00C64D02">
            <w:pPr>
              <w:rPr>
                <w:rFonts w:ascii="Times New Roman" w:hAnsi="Times New Roman"/>
                <w:b w:val="0"/>
                <w:bCs w:val="0"/>
                <w:i/>
                <w:iCs/>
                <w:sz w:val="20"/>
                <w:lang w:eastAsia="en-GB"/>
              </w:rPr>
            </w:pPr>
            <w:r w:rsidRPr="008C1C91">
              <w:rPr>
                <w:b w:val="0"/>
                <w:bCs w:val="0"/>
                <w:i/>
                <w:iCs/>
                <w:sz w:val="20"/>
                <w:lang w:eastAsia="en-GB"/>
              </w:rPr>
              <w:t xml:space="preserve">If any question has been answered “Yes” and any indication is present </w:t>
            </w:r>
            <w:r w:rsidR="00C23466">
              <w:rPr>
                <w:b w:val="0"/>
                <w:bCs w:val="0"/>
                <w:i/>
                <w:iCs/>
                <w:sz w:val="20"/>
                <w:lang w:eastAsia="en-GB"/>
              </w:rPr>
              <w:t>–</w:t>
            </w:r>
            <w:r w:rsidRPr="008C1C91">
              <w:rPr>
                <w:b w:val="0"/>
                <w:bCs w:val="0"/>
                <w:i/>
                <w:iCs/>
                <w:sz w:val="20"/>
                <w:lang w:eastAsia="en-GB"/>
              </w:rPr>
              <w:t xml:space="preserve"> make a formal estimate of recoverable amount. If the recoverable amount is less than the asset’s carrying amount, the carrying amount of the asset must be reduced to its recoverable amount. </w:t>
            </w:r>
          </w:p>
          <w:p w14:paraId="18558138" w14:textId="2EF0524E" w:rsidR="00C64D02" w:rsidRPr="008C1C91" w:rsidRDefault="00C64D02" w:rsidP="00A40F7B">
            <w:pPr>
              <w:rPr>
                <w:rFonts w:ascii="Times New Roman" w:hAnsi="Times New Roman"/>
                <w:b w:val="0"/>
                <w:bCs w:val="0"/>
                <w:i/>
                <w:iCs/>
                <w:sz w:val="20"/>
                <w:lang w:eastAsia="en-GB"/>
              </w:rPr>
            </w:pPr>
            <w:r w:rsidRPr="008C1C91">
              <w:rPr>
                <w:b w:val="0"/>
                <w:bCs w:val="0"/>
                <w:i/>
                <w:iCs/>
                <w:sz w:val="20"/>
                <w:lang w:eastAsia="en-GB"/>
              </w:rPr>
              <w:t xml:space="preserve">If </w:t>
            </w:r>
            <w:r w:rsidRPr="008C1C91">
              <w:rPr>
                <w:b w:val="0"/>
                <w:bCs w:val="0"/>
                <w:i/>
                <w:iCs/>
                <w:sz w:val="20"/>
                <w:u w:val="single"/>
                <w:lang w:eastAsia="en-GB"/>
              </w:rPr>
              <w:t>all</w:t>
            </w:r>
            <w:r w:rsidRPr="008C1C91">
              <w:rPr>
                <w:b w:val="0"/>
                <w:bCs w:val="0"/>
                <w:i/>
                <w:iCs/>
                <w:sz w:val="20"/>
                <w:lang w:eastAsia="en-GB"/>
              </w:rPr>
              <w:t xml:space="preserve"> questions have been answered “No” </w:t>
            </w:r>
            <w:r w:rsidR="00C23466">
              <w:rPr>
                <w:b w:val="0"/>
                <w:bCs w:val="0"/>
                <w:i/>
                <w:iCs/>
                <w:sz w:val="20"/>
                <w:lang w:eastAsia="en-GB"/>
              </w:rPr>
              <w:t>–</w:t>
            </w:r>
            <w:r w:rsidRPr="008C1C91">
              <w:rPr>
                <w:b w:val="0"/>
                <w:bCs w:val="0"/>
                <w:i/>
                <w:iCs/>
                <w:sz w:val="20"/>
                <w:lang w:eastAsia="en-GB"/>
              </w:rPr>
              <w:t xml:space="preserve"> no formal estimate of recoverable amount is required to be made if no indication of an impairment loss is present. </w:t>
            </w:r>
          </w:p>
        </w:tc>
      </w:tr>
    </w:tbl>
    <w:p w14:paraId="6F055233" w14:textId="77777777" w:rsidR="008C4C14" w:rsidRDefault="008C4C14" w:rsidP="00E568D1">
      <w:pPr>
        <w:pStyle w:val="Heading4"/>
        <w:rPr>
          <w:highlight w:val="yellow"/>
        </w:rPr>
        <w:sectPr w:rsidR="008C4C14" w:rsidSect="00BA65EB">
          <w:pgSz w:w="11907" w:h="16839" w:code="9"/>
          <w:pgMar w:top="1304" w:right="1134" w:bottom="1247" w:left="1134" w:header="284" w:footer="227" w:gutter="0"/>
          <w:cols w:space="720"/>
          <w:noEndnote/>
          <w:titlePg/>
          <w:docGrid w:linePitch="299"/>
        </w:sectPr>
      </w:pPr>
    </w:p>
    <w:p w14:paraId="46EBE25F" w14:textId="0C6397A5" w:rsidR="000F1B6B" w:rsidRPr="00A21F70" w:rsidRDefault="00E14BFE" w:rsidP="00E568D1">
      <w:pPr>
        <w:pStyle w:val="Heading4"/>
      </w:pPr>
      <w:bookmarkStart w:id="53" w:name="_Toc123637766"/>
      <w:r w:rsidRPr="00A21F70">
        <w:lastRenderedPageBreak/>
        <w:t xml:space="preserve">Template 3 </w:t>
      </w:r>
      <w:r w:rsidR="00C23466">
        <w:t>–</w:t>
      </w:r>
      <w:r w:rsidRPr="00A21F70">
        <w:t xml:space="preserve"> </w:t>
      </w:r>
      <w:r w:rsidR="00814759" w:rsidRPr="00A21F70">
        <w:t>Reconciliation of Asset Ledger to General Ledger</w:t>
      </w:r>
      <w:bookmarkEnd w:id="53"/>
    </w:p>
    <w:p w14:paraId="742AD8F0" w14:textId="1E0DA385" w:rsidR="00A21F70" w:rsidRDefault="00A21F70" w:rsidP="008317E9">
      <w:pPr>
        <w:sectPr w:rsidR="00A21F70" w:rsidSect="008317E9">
          <w:pgSz w:w="16839" w:h="11907" w:orient="landscape" w:code="9"/>
          <w:pgMar w:top="1134" w:right="1304" w:bottom="1134" w:left="1247" w:header="284" w:footer="227" w:gutter="0"/>
          <w:cols w:space="720"/>
          <w:noEndnote/>
          <w:titlePg/>
          <w:docGrid w:linePitch="299"/>
        </w:sectPr>
      </w:pPr>
      <w:r w:rsidRPr="00A21F70">
        <w:rPr>
          <w:noProof/>
        </w:rPr>
        <w:drawing>
          <wp:inline distT="0" distB="0" distL="0" distR="0" wp14:anchorId="062CDFBB" wp14:editId="754B676B">
            <wp:extent cx="7871155" cy="5356541"/>
            <wp:effectExtent l="0" t="0" r="317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7878703" cy="5361677"/>
                    </a:xfrm>
                    <a:prstGeom prst="rect">
                      <a:avLst/>
                    </a:prstGeom>
                  </pic:spPr>
                </pic:pic>
              </a:graphicData>
            </a:graphic>
          </wp:inline>
        </w:drawing>
      </w:r>
    </w:p>
    <w:p w14:paraId="6060AA08" w14:textId="1F6FBE93" w:rsidR="00F411F7" w:rsidRPr="00A21F70" w:rsidRDefault="00F411F7" w:rsidP="00775776">
      <w:pPr>
        <w:pStyle w:val="Heading2"/>
        <w:numPr>
          <w:ilvl w:val="0"/>
          <w:numId w:val="34"/>
        </w:numPr>
      </w:pPr>
      <w:bookmarkStart w:id="54" w:name="_Toc123637767"/>
      <w:r>
        <w:lastRenderedPageBreak/>
        <w:t xml:space="preserve">Related </w:t>
      </w:r>
      <w:r w:rsidR="00345904">
        <w:t>G</w:t>
      </w:r>
      <w:r>
        <w:t>uidance</w:t>
      </w:r>
      <w:bookmarkEnd w:id="54"/>
    </w:p>
    <w:tbl>
      <w:tblPr>
        <w:tblStyle w:val="TableGrid"/>
        <w:tblW w:w="9302" w:type="dxa"/>
        <w:tblLayout w:type="fixed"/>
        <w:tblLook w:val="04A0" w:firstRow="1" w:lastRow="0" w:firstColumn="1" w:lastColumn="0" w:noHBand="0" w:noVBand="1"/>
      </w:tblPr>
      <w:tblGrid>
        <w:gridCol w:w="4248"/>
        <w:gridCol w:w="5054"/>
      </w:tblGrid>
      <w:tr w:rsidR="007D52E4" w14:paraId="390C39BD" w14:textId="77777777" w:rsidTr="007D52E4">
        <w:tc>
          <w:tcPr>
            <w:tcW w:w="4248" w:type="dxa"/>
          </w:tcPr>
          <w:p w14:paraId="76D761E6" w14:textId="2596B1D9" w:rsidR="007D52E4" w:rsidRDefault="007D52E4" w:rsidP="007D52E4">
            <w:pPr>
              <w:spacing w:after="0"/>
              <w:rPr>
                <w:rFonts w:cs="Arial"/>
              </w:rPr>
            </w:pPr>
            <w:r w:rsidRPr="00166B89">
              <w:rPr>
                <w:rFonts w:cs="Arial"/>
              </w:rPr>
              <w:t>Australian Accounting Standards Board</w:t>
            </w:r>
            <w:r>
              <w:rPr>
                <w:rFonts w:cs="Arial"/>
              </w:rPr>
              <w:t xml:space="preserve"> </w:t>
            </w:r>
            <w:r w:rsidRPr="00166B89">
              <w:rPr>
                <w:rFonts w:cs="Arial"/>
              </w:rPr>
              <w:t>(AASB)</w:t>
            </w:r>
          </w:p>
        </w:tc>
        <w:tc>
          <w:tcPr>
            <w:tcW w:w="5054" w:type="dxa"/>
          </w:tcPr>
          <w:p w14:paraId="3FD3BD26" w14:textId="3DD7BC7E" w:rsidR="007D52E4" w:rsidRPr="007D52E4" w:rsidRDefault="00000000" w:rsidP="008E23CA">
            <w:pPr>
              <w:rPr>
                <w:rFonts w:cs="Arial"/>
                <w:color w:val="0000FF"/>
                <w:u w:val="single"/>
              </w:rPr>
            </w:pPr>
            <w:hyperlink r:id="rId26" w:history="1">
              <w:r w:rsidR="007D52E4" w:rsidRPr="00166B89">
                <w:rPr>
                  <w:rStyle w:val="Hyperlink"/>
                  <w:rFonts w:cs="Arial"/>
                </w:rPr>
                <w:t>https://aasb.gov.au/</w:t>
              </w:r>
            </w:hyperlink>
          </w:p>
        </w:tc>
      </w:tr>
      <w:tr w:rsidR="007D52E4" w14:paraId="7CCF789C" w14:textId="77777777" w:rsidTr="007D52E4">
        <w:tc>
          <w:tcPr>
            <w:tcW w:w="4248" w:type="dxa"/>
          </w:tcPr>
          <w:p w14:paraId="250FE6D2" w14:textId="626825B7" w:rsidR="007D52E4" w:rsidRDefault="007D52E4" w:rsidP="008E23CA">
            <w:pPr>
              <w:rPr>
                <w:rFonts w:cs="Arial"/>
              </w:rPr>
            </w:pPr>
            <w:r w:rsidRPr="00166B89">
              <w:rPr>
                <w:rFonts w:cs="Arial"/>
                <w:i/>
                <w:iCs/>
              </w:rPr>
              <w:t>Local Government Act 1995</w:t>
            </w:r>
            <w:r w:rsidRPr="00166B89">
              <w:rPr>
                <w:rFonts w:cs="Arial"/>
              </w:rPr>
              <w:t xml:space="preserve"> and Associated Regulations</w:t>
            </w:r>
          </w:p>
        </w:tc>
        <w:tc>
          <w:tcPr>
            <w:tcW w:w="5054" w:type="dxa"/>
          </w:tcPr>
          <w:p w14:paraId="6E16D3FD" w14:textId="7CBC647E" w:rsidR="007D52E4" w:rsidRPr="007D52E4" w:rsidRDefault="00000000" w:rsidP="007D52E4">
            <w:pPr>
              <w:ind w:right="26"/>
              <w:rPr>
                <w:rFonts w:cs="Arial"/>
                <w:color w:val="0000FF"/>
                <w:u w:val="single"/>
              </w:rPr>
            </w:pPr>
            <w:hyperlink r:id="rId27" w:history="1">
              <w:r w:rsidR="007D52E4" w:rsidRPr="00416912">
                <w:rPr>
                  <w:rStyle w:val="Hyperlink"/>
                  <w:rFonts w:cs="Arial"/>
                </w:rPr>
                <w:t>https://www.legislation.wa.gov.au/legislation/statutes.nsf/main_mrtitle_551_homepage.html</w:t>
              </w:r>
            </w:hyperlink>
          </w:p>
        </w:tc>
      </w:tr>
      <w:tr w:rsidR="007D52E4" w14:paraId="300926BC" w14:textId="77777777" w:rsidTr="007D52E4">
        <w:tc>
          <w:tcPr>
            <w:tcW w:w="4248" w:type="dxa"/>
          </w:tcPr>
          <w:p w14:paraId="3E52E17F" w14:textId="69560436" w:rsidR="007D52E4" w:rsidRDefault="007D52E4" w:rsidP="008E23CA">
            <w:pPr>
              <w:rPr>
                <w:rFonts w:cs="Arial"/>
              </w:rPr>
            </w:pPr>
            <w:r w:rsidRPr="002276FE">
              <w:rPr>
                <w:rFonts w:cs="Arial"/>
              </w:rPr>
              <w:t>Office of the Auditor General – Better Practice Guide – Public Sector Financial Statements Toolkit</w:t>
            </w:r>
          </w:p>
        </w:tc>
        <w:tc>
          <w:tcPr>
            <w:tcW w:w="5054" w:type="dxa"/>
          </w:tcPr>
          <w:p w14:paraId="0CA1A37A" w14:textId="5729BD07" w:rsidR="007D52E4" w:rsidRDefault="00000000" w:rsidP="008E23CA">
            <w:pPr>
              <w:rPr>
                <w:rFonts w:cs="Arial"/>
              </w:rPr>
            </w:pPr>
            <w:hyperlink r:id="rId28" w:history="1">
              <w:r w:rsidR="007D52E4" w:rsidRPr="00416912">
                <w:rPr>
                  <w:rStyle w:val="Hyperlink"/>
                  <w:rFonts w:cs="Arial"/>
                </w:rPr>
                <w:t>https://audit.wa.gov.au/reports-and-publications/reports/better-practice-guide-public-sector-financial-statements/</w:t>
              </w:r>
            </w:hyperlink>
          </w:p>
        </w:tc>
      </w:tr>
      <w:tr w:rsidR="007D52E4" w14:paraId="513028F0" w14:textId="77777777" w:rsidTr="007D52E4">
        <w:tc>
          <w:tcPr>
            <w:tcW w:w="4248" w:type="dxa"/>
          </w:tcPr>
          <w:p w14:paraId="6A1FC29A" w14:textId="625EE14A" w:rsidR="007D52E4" w:rsidRDefault="007D52E4" w:rsidP="008E23CA">
            <w:pPr>
              <w:rPr>
                <w:rFonts w:cs="Arial"/>
              </w:rPr>
            </w:pPr>
            <w:r w:rsidRPr="00CA267C">
              <w:rPr>
                <w:rFonts w:cs="Arial"/>
              </w:rPr>
              <w:t>Template 1 – Checklist for Asset Accounting</w:t>
            </w:r>
          </w:p>
        </w:tc>
        <w:tc>
          <w:tcPr>
            <w:tcW w:w="5054" w:type="dxa"/>
          </w:tcPr>
          <w:p w14:paraId="5F7972A6" w14:textId="63493763" w:rsidR="008C7128" w:rsidRPr="007D52E4" w:rsidRDefault="00000000" w:rsidP="008E23CA">
            <w:hyperlink r:id="rId29" w:history="1">
              <w:r w:rsidR="008C7128" w:rsidRPr="00711F6D">
                <w:rPr>
                  <w:rStyle w:val="Hyperlink"/>
                </w:rPr>
                <w:t>https://www.dlgsc.wa.gov.au/docs/default-source/local-government/financial-policy-and-accounting/template-1---checklist-for-asset-accounting.docx</w:t>
              </w:r>
            </w:hyperlink>
          </w:p>
        </w:tc>
      </w:tr>
      <w:tr w:rsidR="007D52E4" w14:paraId="61EDE54C" w14:textId="77777777" w:rsidTr="007D52E4">
        <w:tc>
          <w:tcPr>
            <w:tcW w:w="4248" w:type="dxa"/>
          </w:tcPr>
          <w:p w14:paraId="3F9F68D6" w14:textId="6AEA32B5" w:rsidR="007D52E4" w:rsidRDefault="007D52E4" w:rsidP="008E23CA">
            <w:pPr>
              <w:rPr>
                <w:rFonts w:cs="Arial"/>
              </w:rPr>
            </w:pPr>
            <w:r w:rsidRPr="00CA267C">
              <w:rPr>
                <w:rFonts w:cs="Arial"/>
              </w:rPr>
              <w:t>Template 2 – Impairment Test Questionnaire</w:t>
            </w:r>
          </w:p>
        </w:tc>
        <w:tc>
          <w:tcPr>
            <w:tcW w:w="5054" w:type="dxa"/>
          </w:tcPr>
          <w:p w14:paraId="6185B7ED" w14:textId="32816893" w:rsidR="008C7128" w:rsidRPr="007D52E4" w:rsidRDefault="00000000" w:rsidP="008E23CA">
            <w:hyperlink r:id="rId30" w:history="1">
              <w:r w:rsidR="008C7128" w:rsidRPr="00711F6D">
                <w:rPr>
                  <w:rStyle w:val="Hyperlink"/>
                </w:rPr>
                <w:t>https://www.dlgsc.wa.gov.au/docs/default-source/local-government/financial-policy-and-accounting/template-2---impairment-test-questionnaire.docx</w:t>
              </w:r>
            </w:hyperlink>
          </w:p>
        </w:tc>
      </w:tr>
      <w:tr w:rsidR="007D52E4" w14:paraId="3F4DA9E5" w14:textId="77777777" w:rsidTr="007D52E4">
        <w:tc>
          <w:tcPr>
            <w:tcW w:w="4248" w:type="dxa"/>
          </w:tcPr>
          <w:p w14:paraId="7E828B84" w14:textId="29804BA0" w:rsidR="007D52E4" w:rsidRDefault="007D52E4" w:rsidP="008E23CA">
            <w:pPr>
              <w:rPr>
                <w:rFonts w:cs="Arial"/>
              </w:rPr>
            </w:pPr>
            <w:r w:rsidRPr="00CA267C">
              <w:rPr>
                <w:rFonts w:cs="Arial"/>
              </w:rPr>
              <w:t>Template 3 – Reconciliation of Asset Ledger to General Ledger</w:t>
            </w:r>
          </w:p>
        </w:tc>
        <w:tc>
          <w:tcPr>
            <w:tcW w:w="5054" w:type="dxa"/>
          </w:tcPr>
          <w:p w14:paraId="712F5145" w14:textId="2D8B9AD4" w:rsidR="00784047" w:rsidRPr="007D52E4" w:rsidRDefault="00000000" w:rsidP="008E23CA">
            <w:hyperlink r:id="rId31" w:history="1">
              <w:r w:rsidR="00784047" w:rsidRPr="00711F6D">
                <w:rPr>
                  <w:rStyle w:val="Hyperlink"/>
                </w:rPr>
                <w:t>https://www.dlgsc.wa.gov.au/docs/default-source/local-government/financial-policy-and-accounting/template-3---reconciliation-of-asset-ledger-to-general-ledger.xlsx</w:t>
              </w:r>
            </w:hyperlink>
          </w:p>
        </w:tc>
      </w:tr>
    </w:tbl>
    <w:p w14:paraId="4B256B48" w14:textId="77777777" w:rsidR="007D52E4" w:rsidRDefault="007D52E4" w:rsidP="002F0850">
      <w:pPr>
        <w:spacing w:after="120"/>
        <w:rPr>
          <w:rFonts w:cs="Arial"/>
        </w:rPr>
      </w:pPr>
    </w:p>
    <w:p w14:paraId="3E4BE953" w14:textId="7F259B95" w:rsidR="004B265C" w:rsidRPr="00166B89" w:rsidRDefault="004B265C" w:rsidP="00775776">
      <w:pPr>
        <w:pStyle w:val="Heading2"/>
        <w:numPr>
          <w:ilvl w:val="0"/>
          <w:numId w:val="34"/>
        </w:numPr>
      </w:pPr>
      <w:bookmarkStart w:id="55" w:name="_Toc110934694"/>
      <w:bookmarkStart w:id="56" w:name="_Toc123637768"/>
      <w:bookmarkStart w:id="57" w:name="_Hlk121932999"/>
      <w:r w:rsidRPr="00166B89">
        <w:t>Disclaimer</w:t>
      </w:r>
      <w:bookmarkEnd w:id="55"/>
      <w:bookmarkEnd w:id="56"/>
    </w:p>
    <w:bookmarkEnd w:id="57"/>
    <w:p w14:paraId="0142E16F" w14:textId="77777777" w:rsidR="004B265C" w:rsidRPr="00166B89" w:rsidRDefault="004B265C" w:rsidP="002F0850">
      <w:pPr>
        <w:jc w:val="both"/>
        <w:rPr>
          <w:rFonts w:cs="Arial"/>
        </w:rPr>
      </w:pPr>
      <w:r w:rsidRPr="00166B89">
        <w:rPr>
          <w:rFonts w:cs="Arial"/>
        </w:rPr>
        <w:t>Although every care has been taken in the production of these documents, neither the Crown in the right of the State of Western Australia nor any servant or agent of the Crown accepts responsibility for any loss or damage suffered at any time by any person as a result of any error, omission or inaccuracy in the publication whether or not the error, omission or inaccuracy has resulted from negligence or any other cause.</w:t>
      </w:r>
    </w:p>
    <w:p w14:paraId="0C624A0E" w14:textId="22010525" w:rsidR="006B0F4E" w:rsidRPr="00166B89" w:rsidRDefault="006B0F4E" w:rsidP="00775776">
      <w:pPr>
        <w:pStyle w:val="Heading2"/>
        <w:numPr>
          <w:ilvl w:val="0"/>
          <w:numId w:val="34"/>
        </w:numPr>
      </w:pPr>
      <w:bookmarkStart w:id="58" w:name="_Toc123637769"/>
      <w:r>
        <w:t>Version Control</w:t>
      </w:r>
      <w:bookmarkEnd w:id="58"/>
    </w:p>
    <w:tbl>
      <w:tblPr>
        <w:tblW w:w="9147"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95"/>
        <w:gridCol w:w="1360"/>
        <w:gridCol w:w="2617"/>
        <w:gridCol w:w="2583"/>
        <w:gridCol w:w="1792"/>
      </w:tblGrid>
      <w:tr w:rsidR="006B0F4E" w:rsidRPr="006B0F4E" w14:paraId="1D85A712" w14:textId="77777777" w:rsidTr="001943A1">
        <w:trPr>
          <w:cantSplit/>
          <w:trHeight w:val="621"/>
          <w:tblHeader/>
        </w:trPr>
        <w:tc>
          <w:tcPr>
            <w:tcW w:w="795" w:type="dxa"/>
            <w:shd w:val="pct10" w:color="auto" w:fill="auto"/>
          </w:tcPr>
          <w:p w14:paraId="389F8D0B" w14:textId="77777777" w:rsidR="006B0F4E" w:rsidRPr="006B0F4E" w:rsidRDefault="006B0F4E" w:rsidP="006B0F4E">
            <w:pPr>
              <w:spacing w:before="0" w:after="0" w:line="240" w:lineRule="auto"/>
              <w:rPr>
                <w:rFonts w:cs="Arial"/>
                <w:color w:val="auto"/>
                <w:szCs w:val="22"/>
              </w:rPr>
            </w:pPr>
            <w:r w:rsidRPr="006B0F4E">
              <w:rPr>
                <w:rFonts w:cs="Arial"/>
                <w:color w:val="auto"/>
                <w:szCs w:val="22"/>
              </w:rPr>
              <w:t>Doc</w:t>
            </w:r>
          </w:p>
          <w:p w14:paraId="5BF2B011" w14:textId="77777777" w:rsidR="006B0F4E" w:rsidRPr="006B0F4E" w:rsidRDefault="006B0F4E" w:rsidP="006B0F4E">
            <w:pPr>
              <w:spacing w:before="0" w:after="0" w:line="240" w:lineRule="auto"/>
              <w:rPr>
                <w:rFonts w:cs="Arial"/>
                <w:color w:val="auto"/>
                <w:szCs w:val="22"/>
              </w:rPr>
            </w:pPr>
            <w:r w:rsidRPr="006B0F4E">
              <w:rPr>
                <w:rFonts w:cs="Arial"/>
                <w:color w:val="auto"/>
                <w:szCs w:val="22"/>
              </w:rPr>
              <w:t>No</w:t>
            </w:r>
          </w:p>
        </w:tc>
        <w:tc>
          <w:tcPr>
            <w:tcW w:w="1360" w:type="dxa"/>
            <w:shd w:val="pct10" w:color="auto" w:fill="auto"/>
          </w:tcPr>
          <w:p w14:paraId="08596A8D" w14:textId="77777777" w:rsidR="006B0F4E" w:rsidRPr="006B0F4E" w:rsidRDefault="006B0F4E" w:rsidP="006B0F4E">
            <w:pPr>
              <w:spacing w:before="0" w:after="0" w:line="240" w:lineRule="auto"/>
              <w:rPr>
                <w:rFonts w:cs="Arial"/>
                <w:color w:val="auto"/>
                <w:szCs w:val="22"/>
              </w:rPr>
            </w:pPr>
            <w:r w:rsidRPr="006B0F4E">
              <w:rPr>
                <w:rFonts w:cs="Arial"/>
                <w:color w:val="auto"/>
                <w:szCs w:val="22"/>
              </w:rPr>
              <w:t>Version No</w:t>
            </w:r>
          </w:p>
        </w:tc>
        <w:tc>
          <w:tcPr>
            <w:tcW w:w="2617" w:type="dxa"/>
            <w:shd w:val="pct10" w:color="auto" w:fill="auto"/>
          </w:tcPr>
          <w:p w14:paraId="695945B0" w14:textId="77777777" w:rsidR="006B0F4E" w:rsidRPr="006B0F4E" w:rsidRDefault="006B0F4E" w:rsidP="006B0F4E">
            <w:pPr>
              <w:spacing w:before="0" w:after="0" w:line="240" w:lineRule="auto"/>
              <w:rPr>
                <w:rFonts w:cs="Arial"/>
                <w:color w:val="auto"/>
                <w:szCs w:val="22"/>
              </w:rPr>
            </w:pPr>
            <w:r w:rsidRPr="006B0F4E">
              <w:rPr>
                <w:rFonts w:cs="Arial"/>
                <w:color w:val="auto"/>
                <w:szCs w:val="22"/>
              </w:rPr>
              <w:t>Primary Author(s)</w:t>
            </w:r>
          </w:p>
        </w:tc>
        <w:tc>
          <w:tcPr>
            <w:tcW w:w="2583" w:type="dxa"/>
            <w:shd w:val="pct10" w:color="auto" w:fill="auto"/>
          </w:tcPr>
          <w:p w14:paraId="20D3600F" w14:textId="77777777" w:rsidR="006B0F4E" w:rsidRPr="006B0F4E" w:rsidRDefault="006B0F4E" w:rsidP="006B0F4E">
            <w:pPr>
              <w:spacing w:before="0" w:after="0" w:line="240" w:lineRule="auto"/>
              <w:rPr>
                <w:rFonts w:cs="Arial"/>
                <w:color w:val="auto"/>
                <w:szCs w:val="22"/>
              </w:rPr>
            </w:pPr>
            <w:r w:rsidRPr="006B0F4E">
              <w:rPr>
                <w:rFonts w:cs="Arial"/>
                <w:color w:val="auto"/>
                <w:szCs w:val="22"/>
              </w:rPr>
              <w:t>Description of Version</w:t>
            </w:r>
          </w:p>
        </w:tc>
        <w:tc>
          <w:tcPr>
            <w:tcW w:w="1792" w:type="dxa"/>
            <w:shd w:val="pct10" w:color="auto" w:fill="auto"/>
          </w:tcPr>
          <w:p w14:paraId="6818E13C" w14:textId="77777777" w:rsidR="006B0F4E" w:rsidRPr="006B0F4E" w:rsidRDefault="006B0F4E" w:rsidP="006B0F4E">
            <w:pPr>
              <w:spacing w:before="0" w:after="0" w:line="240" w:lineRule="auto"/>
              <w:rPr>
                <w:rFonts w:cs="Arial"/>
                <w:color w:val="auto"/>
                <w:szCs w:val="22"/>
              </w:rPr>
            </w:pPr>
            <w:r w:rsidRPr="006B0F4E">
              <w:rPr>
                <w:rFonts w:cs="Arial"/>
                <w:color w:val="auto"/>
                <w:szCs w:val="22"/>
              </w:rPr>
              <w:t>Date Completed</w:t>
            </w:r>
          </w:p>
        </w:tc>
      </w:tr>
      <w:tr w:rsidR="006B0F4E" w:rsidRPr="006B0F4E" w14:paraId="7942A228" w14:textId="77777777" w:rsidTr="001943A1">
        <w:trPr>
          <w:cantSplit/>
          <w:trHeight w:val="310"/>
        </w:trPr>
        <w:tc>
          <w:tcPr>
            <w:tcW w:w="795" w:type="dxa"/>
          </w:tcPr>
          <w:p w14:paraId="2B672313" w14:textId="77777777" w:rsidR="006B0F4E" w:rsidRPr="006B0F4E" w:rsidRDefault="006B0F4E" w:rsidP="006B0F4E">
            <w:pPr>
              <w:spacing w:before="0" w:after="0" w:line="240" w:lineRule="auto"/>
              <w:rPr>
                <w:rFonts w:cs="Arial"/>
                <w:color w:val="auto"/>
                <w:szCs w:val="22"/>
                <w:lang w:val="en-NZ"/>
              </w:rPr>
            </w:pPr>
            <w:r w:rsidRPr="006B0F4E">
              <w:rPr>
                <w:rFonts w:cs="Arial"/>
                <w:color w:val="auto"/>
                <w:szCs w:val="22"/>
                <w:lang w:val="en-NZ"/>
              </w:rPr>
              <w:t>001</w:t>
            </w:r>
          </w:p>
        </w:tc>
        <w:tc>
          <w:tcPr>
            <w:tcW w:w="1360" w:type="dxa"/>
          </w:tcPr>
          <w:p w14:paraId="2EB958F5" w14:textId="77777777" w:rsidR="006B0F4E" w:rsidRPr="006B0F4E" w:rsidRDefault="006B0F4E" w:rsidP="006B0F4E">
            <w:pPr>
              <w:spacing w:before="0" w:after="0" w:line="240" w:lineRule="auto"/>
              <w:rPr>
                <w:rFonts w:cs="Arial"/>
                <w:i/>
                <w:color w:val="auto"/>
                <w:szCs w:val="22"/>
              </w:rPr>
            </w:pPr>
            <w:r w:rsidRPr="006B0F4E">
              <w:rPr>
                <w:rFonts w:cs="Arial"/>
                <w:color w:val="auto"/>
                <w:szCs w:val="22"/>
                <w:lang w:val="en-NZ"/>
              </w:rPr>
              <w:t>0.1</w:t>
            </w:r>
          </w:p>
        </w:tc>
        <w:tc>
          <w:tcPr>
            <w:tcW w:w="2617" w:type="dxa"/>
          </w:tcPr>
          <w:p w14:paraId="17968CAB" w14:textId="77777777" w:rsidR="006B0F4E" w:rsidRPr="006B0F4E" w:rsidRDefault="006B0F4E" w:rsidP="006B0F4E">
            <w:pPr>
              <w:spacing w:before="0" w:after="0" w:line="240" w:lineRule="auto"/>
              <w:rPr>
                <w:rFonts w:cs="Arial"/>
                <w:iCs/>
                <w:color w:val="auto"/>
                <w:szCs w:val="22"/>
              </w:rPr>
            </w:pPr>
            <w:proofErr w:type="spellStart"/>
            <w:r w:rsidRPr="006B0F4E">
              <w:rPr>
                <w:rFonts w:cs="Arial"/>
                <w:iCs/>
                <w:color w:val="auto"/>
                <w:szCs w:val="22"/>
              </w:rPr>
              <w:t>Scoutta</w:t>
            </w:r>
            <w:proofErr w:type="spellEnd"/>
            <w:r w:rsidRPr="006B0F4E">
              <w:rPr>
                <w:rFonts w:cs="Arial"/>
                <w:iCs/>
                <w:color w:val="auto"/>
                <w:szCs w:val="22"/>
              </w:rPr>
              <w:t xml:space="preserve"> Pty Ltd t/a Business Beanies</w:t>
            </w:r>
          </w:p>
        </w:tc>
        <w:tc>
          <w:tcPr>
            <w:tcW w:w="2583" w:type="dxa"/>
          </w:tcPr>
          <w:p w14:paraId="059F318D" w14:textId="77777777" w:rsidR="006B0F4E" w:rsidRPr="006B0F4E" w:rsidRDefault="006B0F4E" w:rsidP="006B0F4E">
            <w:pPr>
              <w:spacing w:before="0" w:after="0" w:line="240" w:lineRule="auto"/>
              <w:rPr>
                <w:rFonts w:cs="Arial"/>
                <w:color w:val="auto"/>
                <w:szCs w:val="22"/>
              </w:rPr>
            </w:pPr>
            <w:r w:rsidRPr="006B0F4E">
              <w:rPr>
                <w:rFonts w:cs="Arial"/>
                <w:color w:val="auto"/>
                <w:szCs w:val="22"/>
              </w:rPr>
              <w:t>Initial Draft</w:t>
            </w:r>
          </w:p>
        </w:tc>
        <w:tc>
          <w:tcPr>
            <w:tcW w:w="1792" w:type="dxa"/>
          </w:tcPr>
          <w:p w14:paraId="473C8EE4" w14:textId="77777777" w:rsidR="006B0F4E" w:rsidRPr="006B0F4E" w:rsidRDefault="006B0F4E" w:rsidP="006B0F4E">
            <w:pPr>
              <w:spacing w:before="0" w:after="0" w:line="240" w:lineRule="auto"/>
              <w:rPr>
                <w:rFonts w:cs="Arial"/>
                <w:color w:val="auto"/>
                <w:szCs w:val="22"/>
              </w:rPr>
            </w:pPr>
            <w:r w:rsidRPr="006B0F4E">
              <w:rPr>
                <w:rFonts w:cs="Arial"/>
                <w:color w:val="auto"/>
                <w:szCs w:val="22"/>
              </w:rPr>
              <w:t>Oct 2022</w:t>
            </w:r>
          </w:p>
        </w:tc>
      </w:tr>
      <w:tr w:rsidR="006B0F4E" w:rsidRPr="006B0F4E" w14:paraId="6132D120" w14:textId="77777777" w:rsidTr="001943A1">
        <w:trPr>
          <w:cantSplit/>
          <w:trHeight w:val="603"/>
        </w:trPr>
        <w:tc>
          <w:tcPr>
            <w:tcW w:w="795" w:type="dxa"/>
          </w:tcPr>
          <w:p w14:paraId="0C53D6DD" w14:textId="77777777" w:rsidR="006B0F4E" w:rsidRPr="006B0F4E" w:rsidRDefault="006B0F4E" w:rsidP="006B0F4E">
            <w:pPr>
              <w:spacing w:before="0" w:after="0" w:line="240" w:lineRule="auto"/>
              <w:rPr>
                <w:rFonts w:cs="Arial"/>
                <w:color w:val="auto"/>
                <w:szCs w:val="22"/>
                <w:lang w:val="en-NZ"/>
              </w:rPr>
            </w:pPr>
            <w:r w:rsidRPr="006B0F4E">
              <w:rPr>
                <w:rFonts w:cs="Arial"/>
                <w:color w:val="auto"/>
                <w:szCs w:val="22"/>
                <w:lang w:val="en-NZ"/>
              </w:rPr>
              <w:t>002</w:t>
            </w:r>
          </w:p>
        </w:tc>
        <w:tc>
          <w:tcPr>
            <w:tcW w:w="1360" w:type="dxa"/>
          </w:tcPr>
          <w:p w14:paraId="0766995B" w14:textId="77777777" w:rsidR="006B0F4E" w:rsidRPr="006B0F4E" w:rsidRDefault="006B0F4E" w:rsidP="006B0F4E">
            <w:pPr>
              <w:spacing w:before="0" w:after="0" w:line="240" w:lineRule="auto"/>
              <w:rPr>
                <w:rFonts w:cs="Arial"/>
                <w:color w:val="auto"/>
                <w:szCs w:val="22"/>
              </w:rPr>
            </w:pPr>
            <w:r w:rsidRPr="006B0F4E">
              <w:rPr>
                <w:rFonts w:cs="Arial"/>
                <w:color w:val="auto"/>
                <w:szCs w:val="22"/>
              </w:rPr>
              <w:t>0.2</w:t>
            </w:r>
          </w:p>
        </w:tc>
        <w:tc>
          <w:tcPr>
            <w:tcW w:w="2617" w:type="dxa"/>
          </w:tcPr>
          <w:p w14:paraId="0615ECF6" w14:textId="1CF58787" w:rsidR="006B0F4E" w:rsidRPr="006B0F4E" w:rsidRDefault="006B0F4E" w:rsidP="006B0F4E">
            <w:pPr>
              <w:spacing w:before="0" w:after="0" w:line="240" w:lineRule="auto"/>
              <w:rPr>
                <w:rFonts w:cs="Arial"/>
                <w:iCs/>
                <w:color w:val="auto"/>
                <w:szCs w:val="22"/>
              </w:rPr>
            </w:pPr>
            <w:r w:rsidRPr="006B0F4E">
              <w:rPr>
                <w:rFonts w:cs="Arial"/>
                <w:iCs/>
                <w:color w:val="auto"/>
                <w:szCs w:val="22"/>
              </w:rPr>
              <w:t>Suleila Felton</w:t>
            </w:r>
            <w:r w:rsidR="007D52E4">
              <w:rPr>
                <w:rFonts w:cs="Arial"/>
                <w:iCs/>
                <w:color w:val="auto"/>
                <w:szCs w:val="22"/>
              </w:rPr>
              <w:t>,</w:t>
            </w:r>
            <w:r w:rsidRPr="006B0F4E">
              <w:rPr>
                <w:rFonts w:cs="Arial"/>
                <w:iCs/>
                <w:color w:val="auto"/>
                <w:szCs w:val="22"/>
              </w:rPr>
              <w:t xml:space="preserve"> Anton Prinsloo</w:t>
            </w:r>
            <w:r w:rsidR="007D52E4">
              <w:rPr>
                <w:rFonts w:cs="Arial"/>
                <w:iCs/>
                <w:color w:val="auto"/>
                <w:szCs w:val="22"/>
              </w:rPr>
              <w:t xml:space="preserve"> &amp; Alan Carmichael</w:t>
            </w:r>
          </w:p>
        </w:tc>
        <w:tc>
          <w:tcPr>
            <w:tcW w:w="2583" w:type="dxa"/>
          </w:tcPr>
          <w:p w14:paraId="123055FD" w14:textId="77777777" w:rsidR="006B0F4E" w:rsidRPr="006B0F4E" w:rsidRDefault="006B0F4E" w:rsidP="006B0F4E">
            <w:pPr>
              <w:spacing w:before="0" w:after="0" w:line="240" w:lineRule="auto"/>
              <w:rPr>
                <w:rFonts w:cs="Arial"/>
                <w:color w:val="auto"/>
                <w:szCs w:val="22"/>
              </w:rPr>
            </w:pPr>
            <w:r w:rsidRPr="006B0F4E">
              <w:rPr>
                <w:rFonts w:cs="Arial"/>
                <w:color w:val="auto"/>
                <w:szCs w:val="22"/>
              </w:rPr>
              <w:t>Final Version</w:t>
            </w:r>
          </w:p>
        </w:tc>
        <w:tc>
          <w:tcPr>
            <w:tcW w:w="1792" w:type="dxa"/>
          </w:tcPr>
          <w:p w14:paraId="635F7C5C" w14:textId="77777777" w:rsidR="006B0F4E" w:rsidRPr="006B0F4E" w:rsidRDefault="006B0F4E" w:rsidP="006B0F4E">
            <w:pPr>
              <w:spacing w:before="0" w:after="0" w:line="240" w:lineRule="auto"/>
              <w:rPr>
                <w:rFonts w:cs="Arial"/>
                <w:color w:val="auto"/>
                <w:szCs w:val="22"/>
              </w:rPr>
            </w:pPr>
            <w:r w:rsidRPr="006B0F4E">
              <w:rPr>
                <w:rFonts w:cs="Arial"/>
                <w:color w:val="auto"/>
                <w:szCs w:val="22"/>
              </w:rPr>
              <w:t>Nov 2022</w:t>
            </w:r>
          </w:p>
        </w:tc>
      </w:tr>
      <w:tr w:rsidR="006B0F4E" w:rsidRPr="006B0F4E" w14:paraId="1DEB2BCF" w14:textId="77777777" w:rsidTr="001943A1">
        <w:trPr>
          <w:cantSplit/>
          <w:trHeight w:val="310"/>
        </w:trPr>
        <w:tc>
          <w:tcPr>
            <w:tcW w:w="795" w:type="dxa"/>
          </w:tcPr>
          <w:p w14:paraId="758DB48E" w14:textId="77777777" w:rsidR="006B0F4E" w:rsidRPr="006B0F4E" w:rsidRDefault="006B0F4E" w:rsidP="006B0F4E">
            <w:pPr>
              <w:spacing w:before="0" w:after="0" w:line="240" w:lineRule="auto"/>
              <w:rPr>
                <w:rFonts w:cs="Arial"/>
                <w:color w:val="auto"/>
                <w:szCs w:val="22"/>
                <w:lang w:val="en-NZ"/>
              </w:rPr>
            </w:pPr>
            <w:r w:rsidRPr="006B0F4E">
              <w:rPr>
                <w:rFonts w:cs="Arial"/>
                <w:color w:val="auto"/>
                <w:szCs w:val="22"/>
                <w:lang w:val="en-NZ"/>
              </w:rPr>
              <w:t>003</w:t>
            </w:r>
          </w:p>
        </w:tc>
        <w:tc>
          <w:tcPr>
            <w:tcW w:w="1360" w:type="dxa"/>
          </w:tcPr>
          <w:p w14:paraId="5854960F" w14:textId="77777777" w:rsidR="006B0F4E" w:rsidRPr="006B0F4E" w:rsidRDefault="006B0F4E" w:rsidP="006B0F4E">
            <w:pPr>
              <w:spacing w:before="0" w:after="0" w:line="240" w:lineRule="auto"/>
              <w:rPr>
                <w:rFonts w:cs="Arial"/>
                <w:color w:val="auto"/>
                <w:szCs w:val="22"/>
              </w:rPr>
            </w:pPr>
            <w:r w:rsidRPr="006B0F4E">
              <w:rPr>
                <w:rFonts w:cs="Arial"/>
                <w:color w:val="auto"/>
                <w:szCs w:val="22"/>
              </w:rPr>
              <w:t>0.3</w:t>
            </w:r>
          </w:p>
        </w:tc>
        <w:tc>
          <w:tcPr>
            <w:tcW w:w="2617" w:type="dxa"/>
          </w:tcPr>
          <w:p w14:paraId="400D9BA2" w14:textId="77777777" w:rsidR="006B0F4E" w:rsidRPr="006B0F4E" w:rsidRDefault="006B0F4E" w:rsidP="006B0F4E">
            <w:pPr>
              <w:spacing w:before="0" w:after="0" w:line="240" w:lineRule="auto"/>
              <w:rPr>
                <w:rFonts w:cs="Arial"/>
                <w:color w:val="auto"/>
                <w:szCs w:val="22"/>
              </w:rPr>
            </w:pPr>
            <w:r w:rsidRPr="006B0F4E">
              <w:rPr>
                <w:rFonts w:cs="Arial"/>
                <w:color w:val="auto"/>
                <w:szCs w:val="22"/>
              </w:rPr>
              <w:t>Tim Fraser</w:t>
            </w:r>
          </w:p>
        </w:tc>
        <w:tc>
          <w:tcPr>
            <w:tcW w:w="2583" w:type="dxa"/>
          </w:tcPr>
          <w:p w14:paraId="65187C0D" w14:textId="2E7D5EF7" w:rsidR="006B0F4E" w:rsidRPr="006B0F4E" w:rsidRDefault="008E3945" w:rsidP="006B0F4E">
            <w:pPr>
              <w:spacing w:before="0" w:after="0" w:line="240" w:lineRule="auto"/>
              <w:rPr>
                <w:rFonts w:cs="Arial"/>
                <w:color w:val="auto"/>
                <w:szCs w:val="22"/>
              </w:rPr>
            </w:pPr>
            <w:r>
              <w:rPr>
                <w:rFonts w:cs="Arial"/>
                <w:color w:val="auto"/>
                <w:szCs w:val="22"/>
              </w:rPr>
              <w:t>Approved</w:t>
            </w:r>
          </w:p>
        </w:tc>
        <w:tc>
          <w:tcPr>
            <w:tcW w:w="1792" w:type="dxa"/>
          </w:tcPr>
          <w:p w14:paraId="775BF5A1" w14:textId="411B072D" w:rsidR="006B0F4E" w:rsidRPr="006B0F4E" w:rsidRDefault="008E3945" w:rsidP="006B0F4E">
            <w:pPr>
              <w:spacing w:before="0" w:after="0" w:line="240" w:lineRule="auto"/>
              <w:rPr>
                <w:rFonts w:cs="Arial"/>
                <w:color w:val="auto"/>
                <w:szCs w:val="22"/>
              </w:rPr>
            </w:pPr>
            <w:r>
              <w:rPr>
                <w:rFonts w:cs="Arial"/>
                <w:color w:val="auto"/>
                <w:szCs w:val="22"/>
              </w:rPr>
              <w:t>Jan 2023</w:t>
            </w:r>
          </w:p>
        </w:tc>
      </w:tr>
      <w:tr w:rsidR="006B0F4E" w:rsidRPr="006B0F4E" w14:paraId="28DBFD32" w14:textId="77777777" w:rsidTr="001943A1">
        <w:trPr>
          <w:cantSplit/>
          <w:trHeight w:val="310"/>
        </w:trPr>
        <w:tc>
          <w:tcPr>
            <w:tcW w:w="795" w:type="dxa"/>
          </w:tcPr>
          <w:p w14:paraId="61FC63A9" w14:textId="77777777" w:rsidR="006B0F4E" w:rsidRPr="006B0F4E" w:rsidRDefault="006B0F4E" w:rsidP="006B0F4E">
            <w:pPr>
              <w:spacing w:before="0" w:after="0" w:line="240" w:lineRule="auto"/>
              <w:rPr>
                <w:rFonts w:cs="Arial"/>
                <w:color w:val="auto"/>
                <w:szCs w:val="22"/>
                <w:lang w:val="en-NZ"/>
              </w:rPr>
            </w:pPr>
            <w:r w:rsidRPr="006B0F4E">
              <w:rPr>
                <w:rFonts w:cs="Arial"/>
                <w:color w:val="auto"/>
                <w:szCs w:val="22"/>
                <w:lang w:val="en-NZ"/>
              </w:rPr>
              <w:t>004</w:t>
            </w:r>
          </w:p>
        </w:tc>
        <w:tc>
          <w:tcPr>
            <w:tcW w:w="1360" w:type="dxa"/>
          </w:tcPr>
          <w:p w14:paraId="2A8844D4" w14:textId="77777777" w:rsidR="006B0F4E" w:rsidRPr="006B0F4E" w:rsidRDefault="006B0F4E" w:rsidP="006B0F4E">
            <w:pPr>
              <w:spacing w:before="0" w:after="0" w:line="240" w:lineRule="auto"/>
              <w:rPr>
                <w:rFonts w:cs="Arial"/>
                <w:color w:val="auto"/>
                <w:szCs w:val="22"/>
                <w:lang w:val="en-NZ"/>
              </w:rPr>
            </w:pPr>
            <w:r w:rsidRPr="006B0F4E">
              <w:rPr>
                <w:rFonts w:cs="Arial"/>
                <w:color w:val="auto"/>
                <w:szCs w:val="22"/>
                <w:lang w:val="en-NZ"/>
              </w:rPr>
              <w:t>0.4</w:t>
            </w:r>
          </w:p>
        </w:tc>
        <w:tc>
          <w:tcPr>
            <w:tcW w:w="2617" w:type="dxa"/>
          </w:tcPr>
          <w:p w14:paraId="48C54B36" w14:textId="77777777" w:rsidR="006B0F4E" w:rsidRPr="006B0F4E" w:rsidRDefault="006B0F4E" w:rsidP="006B0F4E">
            <w:pPr>
              <w:spacing w:before="0" w:after="0" w:line="240" w:lineRule="auto"/>
              <w:rPr>
                <w:rFonts w:cs="Arial"/>
                <w:color w:val="auto"/>
                <w:szCs w:val="22"/>
                <w:lang w:val="en-NZ"/>
              </w:rPr>
            </w:pPr>
          </w:p>
        </w:tc>
        <w:tc>
          <w:tcPr>
            <w:tcW w:w="2583" w:type="dxa"/>
          </w:tcPr>
          <w:p w14:paraId="53E33A6C" w14:textId="77777777" w:rsidR="006B0F4E" w:rsidRPr="006B0F4E" w:rsidRDefault="006B0F4E" w:rsidP="006B0F4E">
            <w:pPr>
              <w:spacing w:before="0" w:after="0" w:line="240" w:lineRule="auto"/>
              <w:rPr>
                <w:rFonts w:cs="Arial"/>
                <w:color w:val="auto"/>
                <w:szCs w:val="22"/>
              </w:rPr>
            </w:pPr>
            <w:r w:rsidRPr="006B0F4E">
              <w:rPr>
                <w:rFonts w:cs="Arial"/>
                <w:color w:val="auto"/>
                <w:szCs w:val="22"/>
              </w:rPr>
              <w:t>Next Review Date</w:t>
            </w:r>
          </w:p>
        </w:tc>
        <w:tc>
          <w:tcPr>
            <w:tcW w:w="1792" w:type="dxa"/>
          </w:tcPr>
          <w:p w14:paraId="4F4518FA" w14:textId="77777777" w:rsidR="006B0F4E" w:rsidRPr="006B0F4E" w:rsidRDefault="006B0F4E" w:rsidP="006B0F4E">
            <w:pPr>
              <w:spacing w:before="0" w:after="0" w:line="240" w:lineRule="auto"/>
              <w:rPr>
                <w:rFonts w:cs="Arial"/>
                <w:color w:val="auto"/>
                <w:szCs w:val="22"/>
                <w:lang w:val="en-NZ"/>
              </w:rPr>
            </w:pPr>
            <w:r w:rsidRPr="006B0F4E">
              <w:rPr>
                <w:rFonts w:cs="Arial"/>
                <w:color w:val="auto"/>
                <w:szCs w:val="22"/>
                <w:lang w:val="en-NZ"/>
              </w:rPr>
              <w:t>Dec 2024</w:t>
            </w:r>
          </w:p>
        </w:tc>
      </w:tr>
      <w:tr w:rsidR="006B0F4E" w:rsidRPr="006B0F4E" w14:paraId="0CBF591F" w14:textId="77777777" w:rsidTr="001943A1">
        <w:trPr>
          <w:cantSplit/>
          <w:trHeight w:val="310"/>
        </w:trPr>
        <w:tc>
          <w:tcPr>
            <w:tcW w:w="795" w:type="dxa"/>
          </w:tcPr>
          <w:p w14:paraId="1A8D40DB" w14:textId="77777777" w:rsidR="006B0F4E" w:rsidRPr="006B0F4E" w:rsidRDefault="006B0F4E" w:rsidP="006B0F4E">
            <w:pPr>
              <w:spacing w:before="0" w:after="0" w:line="240" w:lineRule="auto"/>
              <w:rPr>
                <w:rFonts w:cs="Arial"/>
                <w:color w:val="auto"/>
                <w:szCs w:val="22"/>
                <w:lang w:val="en-NZ"/>
              </w:rPr>
            </w:pPr>
          </w:p>
        </w:tc>
        <w:tc>
          <w:tcPr>
            <w:tcW w:w="1360" w:type="dxa"/>
          </w:tcPr>
          <w:p w14:paraId="37FDD54B" w14:textId="77777777" w:rsidR="006B0F4E" w:rsidRPr="006B0F4E" w:rsidRDefault="006B0F4E" w:rsidP="006B0F4E">
            <w:pPr>
              <w:spacing w:before="0" w:after="0" w:line="240" w:lineRule="auto"/>
              <w:rPr>
                <w:rFonts w:cs="Arial"/>
                <w:color w:val="auto"/>
                <w:szCs w:val="22"/>
                <w:lang w:val="en-NZ"/>
              </w:rPr>
            </w:pPr>
          </w:p>
        </w:tc>
        <w:tc>
          <w:tcPr>
            <w:tcW w:w="2617" w:type="dxa"/>
          </w:tcPr>
          <w:p w14:paraId="1FEC7FE1" w14:textId="77777777" w:rsidR="006B0F4E" w:rsidRPr="006B0F4E" w:rsidRDefault="006B0F4E" w:rsidP="006B0F4E">
            <w:pPr>
              <w:spacing w:before="0" w:after="0" w:line="240" w:lineRule="auto"/>
              <w:rPr>
                <w:rFonts w:cs="Arial"/>
                <w:color w:val="auto"/>
                <w:szCs w:val="22"/>
                <w:lang w:val="en-NZ"/>
              </w:rPr>
            </w:pPr>
          </w:p>
        </w:tc>
        <w:tc>
          <w:tcPr>
            <w:tcW w:w="2583" w:type="dxa"/>
          </w:tcPr>
          <w:p w14:paraId="4EF2A837" w14:textId="77777777" w:rsidR="006B0F4E" w:rsidRPr="006B0F4E" w:rsidRDefault="006B0F4E" w:rsidP="006B0F4E">
            <w:pPr>
              <w:spacing w:before="0" w:after="0" w:line="240" w:lineRule="auto"/>
              <w:rPr>
                <w:rFonts w:cs="Arial"/>
                <w:color w:val="auto"/>
                <w:szCs w:val="22"/>
              </w:rPr>
            </w:pPr>
          </w:p>
        </w:tc>
        <w:tc>
          <w:tcPr>
            <w:tcW w:w="1792" w:type="dxa"/>
          </w:tcPr>
          <w:p w14:paraId="4E2C18C7" w14:textId="77777777" w:rsidR="006B0F4E" w:rsidRPr="006B0F4E" w:rsidRDefault="006B0F4E" w:rsidP="006B0F4E">
            <w:pPr>
              <w:spacing w:before="0" w:after="0" w:line="240" w:lineRule="auto"/>
              <w:rPr>
                <w:rFonts w:cs="Arial"/>
                <w:color w:val="auto"/>
                <w:szCs w:val="22"/>
                <w:lang w:val="en-NZ"/>
              </w:rPr>
            </w:pPr>
          </w:p>
        </w:tc>
      </w:tr>
      <w:tr w:rsidR="006B0F4E" w:rsidRPr="006B0F4E" w14:paraId="5C9F18DC" w14:textId="77777777" w:rsidTr="001943A1">
        <w:trPr>
          <w:cantSplit/>
          <w:trHeight w:val="310"/>
        </w:trPr>
        <w:tc>
          <w:tcPr>
            <w:tcW w:w="795" w:type="dxa"/>
          </w:tcPr>
          <w:p w14:paraId="23CAB109" w14:textId="77777777" w:rsidR="006B0F4E" w:rsidRPr="006B0F4E" w:rsidRDefault="006B0F4E" w:rsidP="006B0F4E">
            <w:pPr>
              <w:spacing w:before="0" w:after="0" w:line="240" w:lineRule="auto"/>
              <w:rPr>
                <w:rFonts w:cs="Arial"/>
                <w:color w:val="auto"/>
                <w:szCs w:val="22"/>
                <w:lang w:val="en-NZ"/>
              </w:rPr>
            </w:pPr>
          </w:p>
        </w:tc>
        <w:tc>
          <w:tcPr>
            <w:tcW w:w="1360" w:type="dxa"/>
          </w:tcPr>
          <w:p w14:paraId="31F677A5" w14:textId="77777777" w:rsidR="006B0F4E" w:rsidRPr="006B0F4E" w:rsidRDefault="006B0F4E" w:rsidP="006B0F4E">
            <w:pPr>
              <w:spacing w:before="0" w:after="0" w:line="240" w:lineRule="auto"/>
              <w:rPr>
                <w:rFonts w:cs="Arial"/>
                <w:color w:val="auto"/>
                <w:szCs w:val="22"/>
                <w:lang w:val="en-NZ"/>
              </w:rPr>
            </w:pPr>
          </w:p>
        </w:tc>
        <w:tc>
          <w:tcPr>
            <w:tcW w:w="2617" w:type="dxa"/>
          </w:tcPr>
          <w:p w14:paraId="5758B275" w14:textId="77777777" w:rsidR="006B0F4E" w:rsidRPr="006B0F4E" w:rsidRDefault="006B0F4E" w:rsidP="006B0F4E">
            <w:pPr>
              <w:spacing w:before="0" w:after="0" w:line="240" w:lineRule="auto"/>
              <w:rPr>
                <w:rFonts w:cs="Arial"/>
                <w:color w:val="auto"/>
                <w:szCs w:val="22"/>
                <w:lang w:val="en-NZ"/>
              </w:rPr>
            </w:pPr>
          </w:p>
        </w:tc>
        <w:tc>
          <w:tcPr>
            <w:tcW w:w="2583" w:type="dxa"/>
          </w:tcPr>
          <w:p w14:paraId="00C31138" w14:textId="77777777" w:rsidR="006B0F4E" w:rsidRPr="006B0F4E" w:rsidRDefault="006B0F4E" w:rsidP="006B0F4E">
            <w:pPr>
              <w:spacing w:before="0" w:after="0" w:line="240" w:lineRule="auto"/>
              <w:rPr>
                <w:rFonts w:cs="Arial"/>
                <w:color w:val="auto"/>
                <w:szCs w:val="22"/>
              </w:rPr>
            </w:pPr>
          </w:p>
        </w:tc>
        <w:tc>
          <w:tcPr>
            <w:tcW w:w="1792" w:type="dxa"/>
          </w:tcPr>
          <w:p w14:paraId="5678353C" w14:textId="77777777" w:rsidR="006B0F4E" w:rsidRPr="006B0F4E" w:rsidRDefault="006B0F4E" w:rsidP="006B0F4E">
            <w:pPr>
              <w:spacing w:before="0" w:after="0" w:line="240" w:lineRule="auto"/>
              <w:rPr>
                <w:rFonts w:cs="Arial"/>
                <w:color w:val="auto"/>
                <w:szCs w:val="22"/>
                <w:lang w:val="en-NZ"/>
              </w:rPr>
            </w:pPr>
          </w:p>
        </w:tc>
      </w:tr>
    </w:tbl>
    <w:p w14:paraId="1D5EC85D" w14:textId="77777777" w:rsidR="006B0F4E" w:rsidRDefault="006B0F4E" w:rsidP="006B0F4E">
      <w:pPr>
        <w:spacing w:before="0" w:after="0" w:line="240" w:lineRule="auto"/>
        <w:jc w:val="both"/>
        <w:rPr>
          <w:b/>
          <w:bCs/>
          <w:i/>
          <w:iCs/>
          <w:color w:val="auto"/>
          <w:szCs w:val="24"/>
          <w:lang w:eastAsia="en-GB"/>
        </w:rPr>
      </w:pPr>
    </w:p>
    <w:p w14:paraId="6723CBBB" w14:textId="583969E8" w:rsidR="004B265C" w:rsidRDefault="006B0F4E" w:rsidP="006B0F4E">
      <w:pPr>
        <w:spacing w:before="0" w:after="0" w:line="240" w:lineRule="auto"/>
        <w:jc w:val="both"/>
      </w:pPr>
      <w:r w:rsidRPr="006B0F4E">
        <w:rPr>
          <w:b/>
          <w:bCs/>
          <w:i/>
          <w:iCs/>
          <w:color w:val="auto"/>
          <w:szCs w:val="24"/>
          <w:lang w:eastAsia="en-GB"/>
        </w:rPr>
        <w:t xml:space="preserve">Disclaimer: Should any legislative amendments relevant to this document take effect prior to the next review date that the Introduction to Local Government Accounting Guidelines be immediately reviewed. </w:t>
      </w:r>
    </w:p>
    <w:sectPr w:rsidR="004B265C" w:rsidSect="00A21F70">
      <w:pgSz w:w="11907" w:h="16839" w:code="9"/>
      <w:pgMar w:top="1304" w:right="1134" w:bottom="1247" w:left="1134" w:header="284" w:footer="227"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D151F" w14:textId="77777777" w:rsidR="00781443" w:rsidRDefault="00781443" w:rsidP="00F47BC0">
      <w:pPr>
        <w:spacing w:after="0" w:line="240" w:lineRule="auto"/>
      </w:pPr>
      <w:r>
        <w:separator/>
      </w:r>
    </w:p>
    <w:p w14:paraId="5D301B61" w14:textId="77777777" w:rsidR="00781443" w:rsidRDefault="00781443"/>
  </w:endnote>
  <w:endnote w:type="continuationSeparator" w:id="0">
    <w:p w14:paraId="5A62E42D" w14:textId="77777777" w:rsidR="00781443" w:rsidRDefault="00781443" w:rsidP="00F47BC0">
      <w:pPr>
        <w:spacing w:after="0" w:line="240" w:lineRule="auto"/>
      </w:pPr>
      <w:r>
        <w:continuationSeparator/>
      </w:r>
    </w:p>
    <w:p w14:paraId="1ED86F56" w14:textId="77777777" w:rsidR="00781443" w:rsidRDefault="007814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MT">
    <w:altName w:val="Arial"/>
    <w:panose1 w:val="00000000000000000000"/>
    <w:charset w:val="00"/>
    <w:family w:val="roman"/>
    <w:notTrueType/>
    <w:pitch w:val="default"/>
  </w:font>
  <w:font w:name="Times New Roman,BoldItalic">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SymbolM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F0B76" w14:textId="77777777" w:rsidR="00441637" w:rsidRDefault="00441637" w:rsidP="007A232D">
    <w:pPr>
      <w:pStyle w:val="Footer"/>
    </w:pPr>
    <w:r>
      <mc:AlternateContent>
        <mc:Choice Requires="wps">
          <w:drawing>
            <wp:anchor distT="0" distB="0" distL="114300" distR="114300" simplePos="0" relativeHeight="251673088" behindDoc="0" locked="0" layoutInCell="1" allowOverlap="1" wp14:anchorId="2DABEB75" wp14:editId="3774ACF7">
              <wp:simplePos x="0" y="0"/>
              <wp:positionH relativeFrom="column">
                <wp:posOffset>207645</wp:posOffset>
              </wp:positionH>
              <wp:positionV relativeFrom="paragraph">
                <wp:posOffset>-6350</wp:posOffset>
              </wp:positionV>
              <wp:extent cx="0" cy="157480"/>
              <wp:effectExtent l="7620" t="12700" r="11430" b="10795"/>
              <wp:wrapSquare wrapText="bothSides"/>
              <wp:docPr id="4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line">
                        <a:avLst/>
                      </a:prstGeom>
                      <a:noFill/>
                      <a:ln w="9525">
                        <a:solidFill>
                          <a:srgbClr val="1F362E">
                            <a:alpha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BBE02" id="Line 2"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5pt" to="16.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L0qvwEAAGgDAAAOAAAAZHJzL2Uyb0RvYy54bWysU8uO2zAMvBfoPwi6N7bTZh9GnD1kN71s&#10;2wC7/QBGlm2hsiiISuz8fSXZSV+3RS8CSZGj4ZBaP4y9ZifpSKGpeLHIOZNGYK1MW/Hvr7sPd5yR&#10;B1ODRiMrfpbEHzbv360HW8oldqhr6VgAMVQOtuKd97bMMhKd7IEWaKUJlw26HnxwXZvVDoaA3uts&#10;mec32YCutg6FJArRx+mSbxJ+00jhvzUNSc90xQM3n06XzkM8s80aytaB7ZSYacAbWPSgTHj0CvUI&#10;HtjRqX+geiUcEjZ+IbDPsGmUkKmH0E2R/9XNSwdWpl6COGSvMtH/gxVfT1uzd5G6GM2LfUbxg5jB&#10;bQemlYnA69mGwRVRqmywVF5LokN279hh+IJ1yIGjx6TC2Lg+Qob+2JjEPl/FlqNnYgqKEC1Wt5/u&#10;0hwyKC911pH/LLFn0ai4VibKACWcnslHHlBeUmLY4E5pnUapDRsqfr9arlIBoVZ1vIxp5NrDVjt2&#10;grAMxe7jzfJpQtW2gyl6u8rzC5k5Pb32B47Do6nTa52E+mm2PSg92YGdNrNYUZ+4jFQesD7v3UXE&#10;MM4EPK9e3Jff/VT964NsfgIAAP//AwBQSwMEFAAGAAgAAAAhAIq7NtffAAAADAEAAA8AAABkcnMv&#10;ZG93bnJldi54bWxMj8FOwzAQRO9I/IO1SNxaJynQKs2mQlAkrrR8gBO7cUS8jmy3Df16Fi70stJo&#10;dmfnVZvJDeJkQuw9IeTzDISh1uueOoTP/dtsBSImRVoNngzCt4mwqW9vKlVqf6YPc9qlTnAIxVIh&#10;2JTGUsrYWuNUnPvREHsHH5xKLEMndVBnDneDLLLsSTrVE3+wajQv1rRfu6NDuMRwKVq7zdP+8Bi2&#10;zfD+0C894v3d9Lrm8bwGkcyU/i/gl4H7Q83FGn8kHcWAsCiWvIkwy5mL/T/dIBSLFci6ktcQ9Q8A&#10;AAD//wMAUEsBAi0AFAAGAAgAAAAhALaDOJL+AAAA4QEAABMAAAAAAAAAAAAAAAAAAAAAAFtDb250&#10;ZW50X1R5cGVzXS54bWxQSwECLQAUAAYACAAAACEAOP0h/9YAAACUAQAACwAAAAAAAAAAAAAAAAAv&#10;AQAAX3JlbHMvLnJlbHNQSwECLQAUAAYACAAAACEAfWi9Kr8BAABoAwAADgAAAAAAAAAAAAAAAAAu&#10;AgAAZHJzL2Uyb0RvYy54bWxQSwECLQAUAAYACAAAACEAirs2198AAAAMAQAADwAAAAAAAAAAAAAA&#10;AAAZBAAAZHJzL2Rvd25yZXYueG1sUEsFBgAAAAAEAAQA8wAAACUFAAAAAA==&#10;" strokecolor="#1f362e">
              <v:stroke opacity="49087f"/>
              <w10:wrap type="square"/>
            </v:line>
          </w:pict>
        </mc:Fallback>
      </mc:AlternateContent>
    </w:r>
    <w:r>
      <w:fldChar w:fldCharType="begin"/>
    </w:r>
    <w:r>
      <w:instrText xml:space="preserve"> PAGE </w:instrText>
    </w:r>
    <w:r>
      <w:fldChar w:fldCharType="separate"/>
    </w:r>
    <w:r>
      <w:t>vi</w:t>
    </w:r>
    <w:r>
      <w:fldChar w:fldCharType="end"/>
    </w:r>
    <w:r>
      <w:tab/>
    </w:r>
    <w:r>
      <w:tab/>
      <w:t xml:space="preserve">WorkCover WA  </w:t>
    </w:r>
    <w:r>
      <w:rPr>
        <w:color w:val="1F362E"/>
      </w:rPr>
      <w:t xml:space="preserve">Name of publication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4653662"/>
      <w:docPartObj>
        <w:docPartGallery w:val="Page Numbers (Bottom of Page)"/>
        <w:docPartUnique/>
      </w:docPartObj>
    </w:sdtPr>
    <w:sdtContent>
      <w:p w14:paraId="0F00BD18" w14:textId="77777777" w:rsidR="00441637" w:rsidRDefault="00441637">
        <w:pPr>
          <w:pStyle w:val="Footer"/>
          <w:jc w:val="right"/>
        </w:pPr>
        <w:r>
          <w:t xml:space="preserve">Page | </w:t>
        </w:r>
        <w:r>
          <w:rPr>
            <w:noProof w:val="0"/>
          </w:rPr>
          <w:fldChar w:fldCharType="begin"/>
        </w:r>
        <w:r>
          <w:instrText xml:space="preserve"> PAGE   \* MERGEFORMAT </w:instrText>
        </w:r>
        <w:r>
          <w:rPr>
            <w:noProof w:val="0"/>
          </w:rPr>
          <w:fldChar w:fldCharType="separate"/>
        </w:r>
        <w:r>
          <w:t>2</w:t>
        </w:r>
        <w:r>
          <w:fldChar w:fldCharType="end"/>
        </w:r>
        <w: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334ED" w14:textId="77777777" w:rsidR="00C13776" w:rsidRDefault="00C13776" w:rsidP="007A232D">
    <w:pPr>
      <w:pStyle w:val="Footer"/>
    </w:pPr>
    <w:r>
      <mc:AlternateContent>
        <mc:Choice Requires="wps">
          <w:drawing>
            <wp:anchor distT="0" distB="0" distL="114300" distR="114300" simplePos="0" relativeHeight="251658752" behindDoc="0" locked="0" layoutInCell="1" allowOverlap="1" wp14:anchorId="6ED575CD" wp14:editId="0E152A65">
              <wp:simplePos x="0" y="0"/>
              <wp:positionH relativeFrom="column">
                <wp:posOffset>207645</wp:posOffset>
              </wp:positionH>
              <wp:positionV relativeFrom="paragraph">
                <wp:posOffset>-6350</wp:posOffset>
              </wp:positionV>
              <wp:extent cx="0" cy="157480"/>
              <wp:effectExtent l="7620" t="12700" r="11430" b="10795"/>
              <wp:wrapSquare wrapText="bothSides"/>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line">
                        <a:avLst/>
                      </a:prstGeom>
                      <a:noFill/>
                      <a:ln w="9525">
                        <a:solidFill>
                          <a:srgbClr val="1F362E">
                            <a:alpha val="7500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AEF574"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pt,-.5pt" to="16.3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h8/zwEAAIkDAAAOAAAAZHJzL2Uyb0RvYy54bWysU01z2yAQvXem/4HhXuujdZJqLOfgxL24&#10;rWeS/oA1IIkpYhnAlvzvC0h2mvaWyYVZ9uPt27ewuh97RU7COom6psUip0Rohlzqtqa/nref7ihx&#10;HjQHhVrU9CwcvV9//LAaTCVK7FBxYUkA0a4aTE07702VZY51oge3QCN0CDZoe/DhatuMWxgCeq+y&#10;Ms9vsgEtNxaZcC54H6YgXSf8phHM/2waJzxRNQ3cfDptOg/xzNYrqFoLppNspgFvYNGD1KHpFeoB&#10;PJCjlf9B9ZJZdNj4BcM+w6aRTKQZwjRF/s80Tx0YkWYJ4jhzlcm9Hyz7cdpbInlNS0o09GFFO6kF&#10;KaMyg3FVSNjovY2zsVE/mR2y345o3HSgW5EYPp9NKCtiRfaqJF6cCfiH4TvykANHj0mmsbF9hAwC&#10;kDFt43zdhhg9YZOTBW+xvP1ylxaVQXWpM9b5bwJ7Eo2aqkA54cJp53zkAdUlJbbRuJVKpV0rTYaa&#10;fl2Wy1TgUEkegzHN2fawUZacILyWYvv5pnycUJXpYPLeLvP8QmZOT91e4Vg8ap66dQL442x7kGqy&#10;AzulZ7GiPpPSB+Tnvb2IGPadgOe3GR/U3/dU/fKD1n8AAAD//wMAUEsDBBQABgAIAAAAIQA/geHi&#10;2gAAAAcBAAAPAAAAZHJzL2Rvd25yZXYueG1sTI/BTsMwEETvSPyDtZW4tU5SoFWIUyFUJK60/QAn&#10;3iZR7XVku23o17NwgeNoRjNvqs3krLhgiIMnBfkiA4HUejNQp+Cwf5+vQcSkyWjrCRV8YYRNfX9X&#10;6dL4K33iZZc6wSUUS62gT2kspYxtj07HhR+R2Dv64HRiGTppgr5yubOyyLJn6fRAvNDrEd96bE+7&#10;s1Nwi+FWtP02T/vjU9g29uNxWHmlHmbT6wuIhFP6C8MPPqNDzUyNP5OJwipYFitOKpjnfIn9X90o&#10;KJZrkHUl//PX3wAAAP//AwBQSwECLQAUAAYACAAAACEAtoM4kv4AAADhAQAAEwAAAAAAAAAAAAAA&#10;AAAAAAAAW0NvbnRlbnRfVHlwZXNdLnhtbFBLAQItABQABgAIAAAAIQA4/SH/1gAAAJQBAAALAAAA&#10;AAAAAAAAAAAAAC8BAABfcmVscy8ucmVsc1BLAQItABQABgAIAAAAIQB2Gh8/zwEAAIkDAAAOAAAA&#10;AAAAAAAAAAAAAC4CAABkcnMvZTJvRG9jLnhtbFBLAQItABQABgAIAAAAIQA/geHi2gAAAAcBAAAP&#10;AAAAAAAAAAAAAAAAACkEAABkcnMvZG93bnJldi54bWxQSwUGAAAAAAQABADzAAAAMAUAAAAA&#10;" strokecolor="#1f362e">
              <v:stroke opacity="49087f"/>
              <w10:wrap type="square"/>
            </v:line>
          </w:pict>
        </mc:Fallback>
      </mc:AlternateContent>
    </w:r>
    <w:r>
      <w:fldChar w:fldCharType="begin"/>
    </w:r>
    <w:r>
      <w:instrText xml:space="preserve"> PAGE </w:instrText>
    </w:r>
    <w:r>
      <w:fldChar w:fldCharType="separate"/>
    </w:r>
    <w:r>
      <w:t>vi</w:t>
    </w:r>
    <w:r>
      <w:fldChar w:fldCharType="end"/>
    </w:r>
    <w:r>
      <w:tab/>
    </w:r>
    <w:r>
      <w:tab/>
      <w:t xml:space="preserve">WorkCover WA  </w:t>
    </w:r>
    <w:r>
      <w:rPr>
        <w:color w:val="1F362E"/>
      </w:rPr>
      <w:t xml:space="preserve">Name of publication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3081921"/>
      <w:docPartObj>
        <w:docPartGallery w:val="Page Numbers (Bottom of Page)"/>
        <w:docPartUnique/>
      </w:docPartObj>
    </w:sdtPr>
    <w:sdtContent>
      <w:p w14:paraId="58EBBDDB" w14:textId="77777777" w:rsidR="006A0622" w:rsidRDefault="006A0622">
        <w:pPr>
          <w:pStyle w:val="Footer"/>
          <w:jc w:val="right"/>
        </w:pPr>
        <w:r>
          <w:t xml:space="preserve">Page | </w:t>
        </w:r>
        <w:r>
          <w:rPr>
            <w:noProof w:val="0"/>
          </w:rPr>
          <w:fldChar w:fldCharType="begin"/>
        </w:r>
        <w:r>
          <w:instrText xml:space="preserve"> PAGE   \* MERGEFORMAT </w:instrText>
        </w:r>
        <w:r>
          <w:rPr>
            <w:noProof w:val="0"/>
          </w:rPr>
          <w:fldChar w:fldCharType="separate"/>
        </w:r>
        <w:r>
          <w:t>2</w:t>
        </w:r>
        <w:r>
          <w:fldChar w:fldCharType="end"/>
        </w:r>
        <w: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A3121" w14:textId="77777777" w:rsidR="00781443" w:rsidRDefault="00781443" w:rsidP="00F47BC0">
      <w:pPr>
        <w:spacing w:after="0" w:line="240" w:lineRule="auto"/>
      </w:pPr>
      <w:r>
        <w:separator/>
      </w:r>
    </w:p>
    <w:p w14:paraId="33EBAA10" w14:textId="77777777" w:rsidR="00781443" w:rsidRDefault="00781443"/>
  </w:footnote>
  <w:footnote w:type="continuationSeparator" w:id="0">
    <w:p w14:paraId="4716120D" w14:textId="77777777" w:rsidR="00781443" w:rsidRDefault="00781443" w:rsidP="00F47BC0">
      <w:pPr>
        <w:spacing w:after="0" w:line="240" w:lineRule="auto"/>
      </w:pPr>
      <w:r>
        <w:continuationSeparator/>
      </w:r>
    </w:p>
    <w:p w14:paraId="34BF5045" w14:textId="77777777" w:rsidR="00781443" w:rsidRDefault="00781443"/>
  </w:footnote>
  <w:footnote w:id="1">
    <w:p w14:paraId="5446860E" w14:textId="16B5DAF1" w:rsidR="0044150C" w:rsidRPr="0044150C" w:rsidRDefault="0044150C">
      <w:pPr>
        <w:pStyle w:val="FootnoteText"/>
        <w:rPr>
          <w:lang w:val="en-US"/>
        </w:rPr>
      </w:pPr>
      <w:r>
        <w:rPr>
          <w:rStyle w:val="FootnoteReference"/>
        </w:rPr>
        <w:footnoteRef/>
      </w:r>
      <w:r>
        <w:t xml:space="preserve"> </w:t>
      </w:r>
      <w:r w:rsidRPr="0044150C">
        <w:rPr>
          <w:sz w:val="18"/>
          <w:szCs w:val="18"/>
          <w:lang w:val="en-US"/>
        </w:rPr>
        <w:t>Compiled AASB Standard – AASB 116</w:t>
      </w:r>
      <w:r w:rsidR="00926A39">
        <w:rPr>
          <w:sz w:val="18"/>
          <w:szCs w:val="18"/>
          <w:lang w:val="en-US"/>
        </w:rPr>
        <w:t>.6</w:t>
      </w:r>
      <w:r w:rsidRPr="0044150C">
        <w:rPr>
          <w:sz w:val="18"/>
          <w:szCs w:val="18"/>
          <w:lang w:val="en-US"/>
        </w:rPr>
        <w:t xml:space="preserve"> – Property, Plant and Equipment – 31 December 2018, Page 5</w:t>
      </w:r>
    </w:p>
  </w:footnote>
  <w:footnote w:id="2">
    <w:p w14:paraId="023728F1" w14:textId="7733B917" w:rsidR="00926A39" w:rsidRDefault="00926A39">
      <w:pPr>
        <w:pStyle w:val="FootnoteText"/>
      </w:pPr>
      <w:r>
        <w:rPr>
          <w:rStyle w:val="FootnoteReference"/>
        </w:rPr>
        <w:footnoteRef/>
      </w:r>
      <w:r>
        <w:t xml:space="preserve"> </w:t>
      </w:r>
      <w:r w:rsidRPr="0044150C">
        <w:rPr>
          <w:sz w:val="18"/>
          <w:szCs w:val="18"/>
          <w:lang w:val="en-US"/>
        </w:rPr>
        <w:t>Compiled AASB Standard – AASB 116</w:t>
      </w:r>
      <w:r>
        <w:rPr>
          <w:sz w:val="18"/>
          <w:szCs w:val="18"/>
          <w:lang w:val="en-US"/>
        </w:rPr>
        <w:t>.6</w:t>
      </w:r>
      <w:r w:rsidRPr="0044150C">
        <w:rPr>
          <w:sz w:val="18"/>
          <w:szCs w:val="18"/>
          <w:lang w:val="en-US"/>
        </w:rPr>
        <w:t xml:space="preserve"> – Property, Plant and Equipment – 31 December 2018, Page</w:t>
      </w:r>
      <w:r>
        <w:rPr>
          <w:sz w:val="18"/>
          <w:szCs w:val="18"/>
          <w:lang w:val="en-US"/>
        </w:rPr>
        <w:t xml:space="preserve"> 6</w:t>
      </w:r>
    </w:p>
  </w:footnote>
  <w:footnote w:id="3">
    <w:p w14:paraId="615ACACB" w14:textId="15102962" w:rsidR="00852900" w:rsidRDefault="00852900">
      <w:pPr>
        <w:pStyle w:val="FootnoteText"/>
      </w:pPr>
      <w:r>
        <w:rPr>
          <w:rStyle w:val="FootnoteReference"/>
        </w:rPr>
        <w:footnoteRef/>
      </w:r>
      <w:r>
        <w:t xml:space="preserve"> </w:t>
      </w:r>
      <w:r w:rsidR="00EA0EAA">
        <w:rPr>
          <w:sz w:val="18"/>
          <w:szCs w:val="18"/>
        </w:rPr>
        <w:t>Compiled AASB Standard – Presentation of Financial Statement – AASB</w:t>
      </w:r>
      <w:r w:rsidR="00613E41">
        <w:rPr>
          <w:sz w:val="18"/>
          <w:szCs w:val="18"/>
        </w:rPr>
        <w:t xml:space="preserve"> </w:t>
      </w:r>
      <w:r w:rsidR="00EA0EAA">
        <w:rPr>
          <w:sz w:val="18"/>
          <w:szCs w:val="18"/>
        </w:rPr>
        <w:t>101.66 – July 2010,</w:t>
      </w:r>
      <w:r w:rsidRPr="00852900">
        <w:rPr>
          <w:sz w:val="18"/>
          <w:szCs w:val="18"/>
        </w:rPr>
        <w:t xml:space="preserve"> Page</w:t>
      </w:r>
      <w:r>
        <w:t xml:space="preserve"> </w:t>
      </w:r>
      <w:r w:rsidR="00EA0EAA">
        <w:t>30</w:t>
      </w:r>
    </w:p>
  </w:footnote>
  <w:footnote w:id="4">
    <w:p w14:paraId="3B875851" w14:textId="28105F88" w:rsidR="00EA0EAA" w:rsidRDefault="00EA0EAA">
      <w:pPr>
        <w:pStyle w:val="FootnoteText"/>
      </w:pPr>
      <w:r>
        <w:rPr>
          <w:rStyle w:val="FootnoteReference"/>
        </w:rPr>
        <w:footnoteRef/>
      </w:r>
      <w:r>
        <w:t xml:space="preserve"> </w:t>
      </w:r>
      <w:r w:rsidRPr="00EA0EAA">
        <w:rPr>
          <w:sz w:val="18"/>
          <w:szCs w:val="18"/>
        </w:rPr>
        <w:t>Compiled AASB Standard – Intangible Assets – AASB</w:t>
      </w:r>
      <w:r w:rsidR="00613E41">
        <w:rPr>
          <w:sz w:val="18"/>
          <w:szCs w:val="18"/>
        </w:rPr>
        <w:t xml:space="preserve"> </w:t>
      </w:r>
      <w:r w:rsidRPr="00EA0EAA">
        <w:rPr>
          <w:sz w:val="18"/>
          <w:szCs w:val="18"/>
        </w:rPr>
        <w:t>138.8 – October 2015, Page 7</w:t>
      </w:r>
    </w:p>
  </w:footnote>
  <w:footnote w:id="5">
    <w:p w14:paraId="7FFD2D3C" w14:textId="0AC8D570" w:rsidR="00613E41" w:rsidRDefault="00613E41">
      <w:pPr>
        <w:pStyle w:val="FootnoteText"/>
      </w:pPr>
      <w:r>
        <w:rPr>
          <w:rStyle w:val="FootnoteReference"/>
        </w:rPr>
        <w:footnoteRef/>
      </w:r>
      <w:r>
        <w:t xml:space="preserve"> </w:t>
      </w:r>
      <w:r w:rsidRPr="00613E41">
        <w:rPr>
          <w:sz w:val="18"/>
          <w:szCs w:val="18"/>
        </w:rPr>
        <w:t>Local Government: Accounting for non-current physical assets under AASB 116 – A guide – May 2006, Page 6</w:t>
      </w:r>
    </w:p>
  </w:footnote>
  <w:footnote w:id="6">
    <w:p w14:paraId="1004CE86" w14:textId="53061F1F" w:rsidR="00E51C2A" w:rsidRDefault="00E51C2A">
      <w:pPr>
        <w:pStyle w:val="FootnoteText"/>
      </w:pPr>
      <w:r>
        <w:rPr>
          <w:rStyle w:val="FootnoteReference"/>
        </w:rPr>
        <w:footnoteRef/>
      </w:r>
      <w:r>
        <w:t xml:space="preserve"> </w:t>
      </w:r>
      <w:r w:rsidR="000422B7" w:rsidRPr="0044150C">
        <w:rPr>
          <w:sz w:val="18"/>
          <w:szCs w:val="18"/>
          <w:lang w:val="en-US"/>
        </w:rPr>
        <w:t>Compiled AASB Standard – AASB 116</w:t>
      </w:r>
      <w:r w:rsidR="000422B7">
        <w:rPr>
          <w:sz w:val="18"/>
          <w:szCs w:val="18"/>
          <w:lang w:val="en-US"/>
        </w:rPr>
        <w:t>.6</w:t>
      </w:r>
      <w:r w:rsidR="000422B7" w:rsidRPr="0044150C">
        <w:rPr>
          <w:sz w:val="18"/>
          <w:szCs w:val="18"/>
          <w:lang w:val="en-US"/>
        </w:rPr>
        <w:t xml:space="preserve"> – Property, Plant and Equipment – 31 December 2018, Page </w:t>
      </w:r>
      <w:r w:rsidR="000422B7">
        <w:rPr>
          <w:sz w:val="18"/>
          <w:szCs w:val="18"/>
          <w:lang w:val="en-US"/>
        </w:rPr>
        <w:t>11</w:t>
      </w:r>
    </w:p>
  </w:footnote>
  <w:footnote w:id="7">
    <w:p w14:paraId="476EAA9B" w14:textId="20492B0C" w:rsidR="000422B7" w:rsidRDefault="000422B7">
      <w:pPr>
        <w:pStyle w:val="FootnoteText"/>
      </w:pPr>
      <w:r>
        <w:rPr>
          <w:rStyle w:val="FootnoteReference"/>
        </w:rPr>
        <w:footnoteRef/>
      </w:r>
      <w:r>
        <w:t xml:space="preserve"> </w:t>
      </w:r>
      <w:r w:rsidRPr="000422B7">
        <w:rPr>
          <w:sz w:val="18"/>
          <w:szCs w:val="18"/>
        </w:rPr>
        <w:t>Compiled AASB Standard – Investment Property – AASB 140 – August 2014, Page 12</w:t>
      </w:r>
    </w:p>
  </w:footnote>
  <w:footnote w:id="8">
    <w:p w14:paraId="71E6BAEB" w14:textId="5BE5C0F0" w:rsidR="000422B7" w:rsidRDefault="000422B7">
      <w:pPr>
        <w:pStyle w:val="FootnoteText"/>
      </w:pPr>
      <w:r>
        <w:rPr>
          <w:rStyle w:val="FootnoteReference"/>
        </w:rPr>
        <w:footnoteRef/>
      </w:r>
      <w:r>
        <w:t xml:space="preserve"> </w:t>
      </w:r>
      <w:r w:rsidRPr="000422B7">
        <w:rPr>
          <w:sz w:val="18"/>
          <w:szCs w:val="18"/>
        </w:rPr>
        <w:t>Ibid, Page 13</w:t>
      </w:r>
    </w:p>
  </w:footnote>
  <w:footnote w:id="9">
    <w:p w14:paraId="7D139513" w14:textId="250BB5B1" w:rsidR="00186DF3" w:rsidRDefault="00186DF3">
      <w:pPr>
        <w:pStyle w:val="FootnoteText"/>
      </w:pPr>
      <w:r>
        <w:rPr>
          <w:rStyle w:val="FootnoteReference"/>
        </w:rPr>
        <w:footnoteRef/>
      </w:r>
      <w:r>
        <w:t xml:space="preserve"> </w:t>
      </w:r>
      <w:r w:rsidRPr="00EA0EAA">
        <w:rPr>
          <w:sz w:val="18"/>
          <w:szCs w:val="18"/>
        </w:rPr>
        <w:t>Compiled AASB Standard – Intangible Assets – AASB</w:t>
      </w:r>
      <w:r>
        <w:rPr>
          <w:sz w:val="18"/>
          <w:szCs w:val="18"/>
        </w:rPr>
        <w:t xml:space="preserve"> </w:t>
      </w:r>
      <w:r w:rsidRPr="00EA0EAA">
        <w:rPr>
          <w:sz w:val="18"/>
          <w:szCs w:val="18"/>
        </w:rPr>
        <w:t>138.8 – October 2015, Page 7</w:t>
      </w:r>
    </w:p>
  </w:footnote>
  <w:footnote w:id="10">
    <w:p w14:paraId="13D751C2" w14:textId="093D9B69" w:rsidR="00186DF3" w:rsidRDefault="00186DF3">
      <w:pPr>
        <w:pStyle w:val="FootnoteText"/>
      </w:pPr>
      <w:r>
        <w:rPr>
          <w:rStyle w:val="FootnoteReference"/>
        </w:rPr>
        <w:footnoteRef/>
      </w:r>
      <w:r>
        <w:t xml:space="preserve"> </w:t>
      </w:r>
      <w:r w:rsidRPr="00186DF3">
        <w:rPr>
          <w:sz w:val="18"/>
          <w:szCs w:val="18"/>
        </w:rPr>
        <w:t>Compiled AASB Standard – Leases – AASB 16 – December 2019, Appendix A, Page 20</w:t>
      </w:r>
    </w:p>
  </w:footnote>
  <w:footnote w:id="11">
    <w:p w14:paraId="6047D249" w14:textId="1973AA47" w:rsidR="00CC45AD" w:rsidRDefault="00CC45AD">
      <w:pPr>
        <w:pStyle w:val="FootnoteText"/>
      </w:pPr>
      <w:r>
        <w:rPr>
          <w:rStyle w:val="FootnoteReference"/>
        </w:rPr>
        <w:footnoteRef/>
      </w:r>
      <w:r>
        <w:t xml:space="preserve"> </w:t>
      </w:r>
      <w:r w:rsidRPr="0044150C">
        <w:rPr>
          <w:sz w:val="18"/>
          <w:szCs w:val="18"/>
          <w:lang w:val="en-US"/>
        </w:rPr>
        <w:t>Compiled AASB Standard – AASB 116</w:t>
      </w:r>
      <w:r>
        <w:rPr>
          <w:sz w:val="18"/>
          <w:szCs w:val="18"/>
          <w:lang w:val="en-US"/>
        </w:rPr>
        <w:t>.16</w:t>
      </w:r>
      <w:r w:rsidRPr="0044150C">
        <w:rPr>
          <w:sz w:val="18"/>
          <w:szCs w:val="18"/>
          <w:lang w:val="en-US"/>
        </w:rPr>
        <w:t xml:space="preserve"> – Property, Plant and Equipment – 31 December 2018, Page </w:t>
      </w:r>
      <w:r>
        <w:rPr>
          <w:sz w:val="18"/>
          <w:szCs w:val="18"/>
          <w:lang w:val="en-US"/>
        </w:rPr>
        <w:t>7-8</w:t>
      </w:r>
    </w:p>
  </w:footnote>
  <w:footnote w:id="12">
    <w:p w14:paraId="78ADE56D" w14:textId="17EDAC0E" w:rsidR="00C54E02" w:rsidRDefault="00C54E02">
      <w:pPr>
        <w:pStyle w:val="FootnoteText"/>
      </w:pPr>
      <w:r>
        <w:rPr>
          <w:rStyle w:val="FootnoteReference"/>
        </w:rPr>
        <w:footnoteRef/>
      </w:r>
      <w:r>
        <w:t xml:space="preserve"> </w:t>
      </w:r>
      <w:r w:rsidRPr="0044150C">
        <w:rPr>
          <w:sz w:val="18"/>
          <w:szCs w:val="18"/>
          <w:lang w:val="en-US"/>
        </w:rPr>
        <w:t>Compiled AASB Standard – AASB 116</w:t>
      </w:r>
      <w:r>
        <w:rPr>
          <w:sz w:val="18"/>
          <w:szCs w:val="18"/>
          <w:lang w:val="en-US"/>
        </w:rPr>
        <w:t>.6</w:t>
      </w:r>
      <w:r w:rsidRPr="0044150C">
        <w:rPr>
          <w:sz w:val="18"/>
          <w:szCs w:val="18"/>
          <w:lang w:val="en-US"/>
        </w:rPr>
        <w:t xml:space="preserve"> – Property, Plant and Equipment – 31 December 2018, Page </w:t>
      </w:r>
      <w:r>
        <w:rPr>
          <w:sz w:val="18"/>
          <w:szCs w:val="18"/>
          <w:lang w:val="en-US"/>
        </w:rPr>
        <w:t>6</w:t>
      </w:r>
    </w:p>
  </w:footnote>
  <w:footnote w:id="13">
    <w:p w14:paraId="38260531" w14:textId="31607142" w:rsidR="00C54E02" w:rsidRDefault="00C54E02">
      <w:pPr>
        <w:pStyle w:val="FootnoteText"/>
      </w:pPr>
      <w:r>
        <w:rPr>
          <w:rStyle w:val="FootnoteReference"/>
        </w:rPr>
        <w:footnoteRef/>
      </w:r>
      <w:r>
        <w:t xml:space="preserve"> Ibid</w:t>
      </w:r>
    </w:p>
  </w:footnote>
  <w:footnote w:id="14">
    <w:p w14:paraId="42DDDA36" w14:textId="132C1EA2" w:rsidR="00DF44D0" w:rsidRDefault="00DF44D0">
      <w:pPr>
        <w:pStyle w:val="FootnoteText"/>
      </w:pPr>
      <w:r>
        <w:rPr>
          <w:rStyle w:val="FootnoteReference"/>
        </w:rPr>
        <w:footnoteRef/>
      </w:r>
      <w:r>
        <w:t xml:space="preserve"> </w:t>
      </w:r>
      <w:r w:rsidRPr="0044150C">
        <w:rPr>
          <w:sz w:val="18"/>
          <w:szCs w:val="18"/>
          <w:lang w:val="en-US"/>
        </w:rPr>
        <w:t>Compiled AASB Standard – AASB 116</w:t>
      </w:r>
      <w:r>
        <w:rPr>
          <w:sz w:val="18"/>
          <w:szCs w:val="18"/>
          <w:lang w:val="en-US"/>
        </w:rPr>
        <w:t>.</w:t>
      </w:r>
      <w:r w:rsidR="00891A8A">
        <w:rPr>
          <w:sz w:val="18"/>
          <w:szCs w:val="18"/>
          <w:lang w:val="en-US"/>
        </w:rPr>
        <w:t>51</w:t>
      </w:r>
      <w:r w:rsidRPr="0044150C">
        <w:rPr>
          <w:sz w:val="18"/>
          <w:szCs w:val="18"/>
          <w:lang w:val="en-US"/>
        </w:rPr>
        <w:t xml:space="preserve"> – Property, Plant and Equipment – 31 December 2018, Page </w:t>
      </w:r>
      <w:r>
        <w:rPr>
          <w:sz w:val="18"/>
          <w:szCs w:val="18"/>
          <w:lang w:val="en-US"/>
        </w:rPr>
        <w:t>11-12</w:t>
      </w:r>
    </w:p>
  </w:footnote>
  <w:footnote w:id="15">
    <w:p w14:paraId="50C47237" w14:textId="43F52E3C" w:rsidR="006A4335" w:rsidRDefault="006A4335">
      <w:pPr>
        <w:pStyle w:val="FootnoteText"/>
      </w:pPr>
      <w:r>
        <w:rPr>
          <w:rStyle w:val="FootnoteReference"/>
        </w:rPr>
        <w:footnoteRef/>
      </w:r>
      <w:r>
        <w:t xml:space="preserve"> Ibid, 116.6, Page 6</w:t>
      </w:r>
    </w:p>
  </w:footnote>
  <w:footnote w:id="16">
    <w:p w14:paraId="2C1CA7C1" w14:textId="0EB5D439" w:rsidR="00891A8A" w:rsidRDefault="00891A8A">
      <w:pPr>
        <w:pStyle w:val="FootnoteText"/>
      </w:pPr>
      <w:r>
        <w:rPr>
          <w:rStyle w:val="FootnoteReference"/>
        </w:rPr>
        <w:footnoteRef/>
      </w:r>
      <w:r>
        <w:t xml:space="preserve"> </w:t>
      </w:r>
      <w:r w:rsidRPr="0044150C">
        <w:rPr>
          <w:sz w:val="18"/>
          <w:szCs w:val="18"/>
          <w:lang w:val="en-US"/>
        </w:rPr>
        <w:t>Compiled AASB Standard – AASB 116</w:t>
      </w:r>
      <w:r>
        <w:rPr>
          <w:sz w:val="18"/>
          <w:szCs w:val="18"/>
          <w:lang w:val="en-US"/>
        </w:rPr>
        <w:t>.61</w:t>
      </w:r>
      <w:r w:rsidRPr="0044150C">
        <w:rPr>
          <w:sz w:val="18"/>
          <w:szCs w:val="18"/>
          <w:lang w:val="en-US"/>
        </w:rPr>
        <w:t xml:space="preserve"> – Property, Plant and Equipment – 31 December 2018, Page </w:t>
      </w:r>
      <w:r>
        <w:rPr>
          <w:sz w:val="18"/>
          <w:szCs w:val="18"/>
          <w:lang w:val="en-US"/>
        </w:rPr>
        <w:t>12</w:t>
      </w:r>
    </w:p>
  </w:footnote>
  <w:footnote w:id="17">
    <w:p w14:paraId="09901E4F" w14:textId="77777777" w:rsidR="00A146B4" w:rsidRPr="00A146B4" w:rsidRDefault="00A146B4" w:rsidP="00A146B4">
      <w:pPr>
        <w:pStyle w:val="FootnoteText"/>
        <w:rPr>
          <w:lang w:val="en-US"/>
        </w:rPr>
      </w:pPr>
      <w:r>
        <w:rPr>
          <w:rStyle w:val="FootnoteReference"/>
        </w:rPr>
        <w:footnoteRef/>
      </w:r>
      <w:r>
        <w:t xml:space="preserve"> Circular No 02-2018 – Guide to Local Government Auditing Reforms – June 2018, Page 2</w:t>
      </w:r>
    </w:p>
  </w:footnote>
  <w:footnote w:id="18">
    <w:p w14:paraId="06865178" w14:textId="2D0BCF68" w:rsidR="0091667F" w:rsidRPr="0091667F" w:rsidRDefault="0091667F">
      <w:pPr>
        <w:pStyle w:val="FootnoteText"/>
        <w:rPr>
          <w:sz w:val="18"/>
          <w:szCs w:val="18"/>
        </w:rPr>
      </w:pPr>
      <w:r>
        <w:rPr>
          <w:rStyle w:val="FootnoteReference"/>
        </w:rPr>
        <w:footnoteRef/>
      </w:r>
      <w:r>
        <w:t xml:space="preserve"> </w:t>
      </w:r>
      <w:r>
        <w:rPr>
          <w:sz w:val="18"/>
          <w:szCs w:val="18"/>
        </w:rPr>
        <w:t>Accounting Standard – Property, Plant and Equipment – AASB116.G4 – July 2004, Page 32</w:t>
      </w:r>
    </w:p>
  </w:footnote>
  <w:footnote w:id="19">
    <w:p w14:paraId="0B42CB91" w14:textId="2B8255F3" w:rsidR="0091667F" w:rsidRDefault="0091667F">
      <w:pPr>
        <w:pStyle w:val="FootnoteText"/>
      </w:pPr>
      <w:r>
        <w:rPr>
          <w:rStyle w:val="FootnoteReference"/>
        </w:rPr>
        <w:footnoteRef/>
      </w:r>
      <w:r>
        <w:t xml:space="preserve"> </w:t>
      </w:r>
      <w:r w:rsidRPr="0091667F">
        <w:rPr>
          <w:sz w:val="18"/>
          <w:szCs w:val="18"/>
        </w:rPr>
        <w:t>WA Local Government Accounting Manual, Edition 3 – Section 9 – Asset Accounting, Page 38</w:t>
      </w:r>
    </w:p>
  </w:footnote>
  <w:footnote w:id="20">
    <w:p w14:paraId="4F75851B" w14:textId="05F525D1" w:rsidR="00AC26B0" w:rsidRDefault="00AC26B0">
      <w:pPr>
        <w:pStyle w:val="FootnoteText"/>
      </w:pPr>
      <w:r>
        <w:rPr>
          <w:rStyle w:val="FootnoteReference"/>
        </w:rPr>
        <w:footnoteRef/>
      </w:r>
      <w:r>
        <w:t xml:space="preserve"> Ibid</w:t>
      </w:r>
    </w:p>
  </w:footnote>
  <w:footnote w:id="21">
    <w:p w14:paraId="5F07E873" w14:textId="35888078" w:rsidR="00AC26B0" w:rsidRPr="00AC26B0" w:rsidRDefault="00AC26B0">
      <w:pPr>
        <w:pStyle w:val="FootnoteText"/>
        <w:rPr>
          <w:sz w:val="18"/>
          <w:szCs w:val="18"/>
        </w:rPr>
      </w:pPr>
      <w:r>
        <w:rPr>
          <w:rStyle w:val="FootnoteReference"/>
        </w:rPr>
        <w:footnoteRef/>
      </w:r>
      <w:r>
        <w:t xml:space="preserve"> </w:t>
      </w:r>
      <w:r>
        <w:rPr>
          <w:sz w:val="18"/>
          <w:szCs w:val="18"/>
        </w:rPr>
        <w:t>Compiled Accounting Standard – Impairment of Assets – AASB136.2, Page 8-9</w:t>
      </w:r>
    </w:p>
  </w:footnote>
  <w:footnote w:id="22">
    <w:p w14:paraId="01039BC0" w14:textId="317E025C" w:rsidR="00710B5C" w:rsidRPr="00710B5C" w:rsidRDefault="00710B5C">
      <w:pPr>
        <w:pStyle w:val="FootnoteText"/>
        <w:rPr>
          <w:sz w:val="18"/>
          <w:szCs w:val="18"/>
        </w:rPr>
      </w:pPr>
      <w:r>
        <w:rPr>
          <w:rStyle w:val="FootnoteReference"/>
        </w:rPr>
        <w:footnoteRef/>
      </w:r>
      <w:r>
        <w:t xml:space="preserve"> </w:t>
      </w:r>
      <w:r w:rsidRPr="00710B5C">
        <w:rPr>
          <w:sz w:val="18"/>
          <w:szCs w:val="18"/>
        </w:rPr>
        <w:t>Compiled AASB Standard – Impairment of Assets – AASB 136.12(e)(f)(g), Page 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149DF" w14:textId="37A54F41" w:rsidR="00441637" w:rsidRDefault="00000000">
    <w:pPr>
      <w:pStyle w:val="Header"/>
    </w:pPr>
    <w:r>
      <w:rPr>
        <w:noProof/>
      </w:rPr>
      <w:pict w14:anchorId="0662D9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481.95pt;height:160.65pt;z-index:-251641344;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w10:wrap anchorx="margin" anchory="margin"/>
        </v:shape>
      </w:pict>
    </w:r>
    <w:r w:rsidR="00441637">
      <w:rPr>
        <w:b/>
        <w:bCs/>
        <w:noProof/>
        <w:lang w:val="en-US"/>
      </w:rPr>
      <w:fldChar w:fldCharType="begin"/>
    </w:r>
    <w:r w:rsidR="00441637">
      <w:rPr>
        <w:b/>
        <w:bCs/>
        <w:noProof/>
        <w:lang w:val="en-US"/>
      </w:rPr>
      <w:instrText xml:space="preserve"> STYLEREF  "Heading 1"  \* MERGEFORMAT </w:instrText>
    </w:r>
    <w:r w:rsidR="00441637">
      <w:rPr>
        <w:b/>
        <w:bCs/>
        <w:noProof/>
        <w:lang w:val="en-US"/>
      </w:rPr>
      <w:fldChar w:fldCharType="separate"/>
    </w:r>
    <w:r w:rsidR="000B341F">
      <w:rPr>
        <w:noProof/>
        <w:lang w:val="en-GB"/>
      </w:rPr>
      <w:t>Error! No text of specified style in document.</w:t>
    </w:r>
    <w:r w:rsidR="00441637">
      <w:rPr>
        <w:b/>
        <w:bCs/>
        <w:noProof/>
        <w:lang w:val="en-US"/>
      </w:rPr>
      <w:fldChar w:fldCharType="end"/>
    </w:r>
    <w:r w:rsidR="00441637">
      <w:tab/>
    </w:r>
    <w:r w:rsidR="00441637">
      <w:fldChar w:fldCharType="begin"/>
    </w:r>
    <w:r w:rsidR="00441637">
      <w:instrText xml:space="preserve"> REF  MainTitle \*charformat  \* MERGEFORMAT </w:instrText>
    </w:r>
    <w:r w:rsidR="00441637">
      <w:fldChar w:fldCharType="separate"/>
    </w:r>
    <w:r w:rsidR="002A6BD8">
      <w:rPr>
        <w:b/>
        <w:bCs/>
        <w:lang w:val="en-GB"/>
      </w:rPr>
      <w:t>Error! Reference source not found.</w:t>
    </w:r>
    <w:r w:rsidR="0044163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270F7" w14:textId="0717D078" w:rsidR="00441637" w:rsidRDefault="00000000">
    <w:pPr>
      <w:pStyle w:val="Header"/>
    </w:pPr>
    <w:r>
      <w:rPr>
        <w:noProof/>
      </w:rPr>
      <w:pict w14:anchorId="7834B1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alt="" style="position:absolute;margin-left:0;margin-top:0;width:481.95pt;height:160.65pt;z-index:-251642368;mso-wrap-edited:f;mso-width-percent:0;mso-height-percent:0;mso-position-horizontal:center;mso-position-horizontal-relative:margin;mso-position-vertical:center;mso-position-vertical-relative:margin;mso-width-percent:0;mso-height-percent:0" o:allowincell="f" fillcolor="silver" stroked="f">
          <v:textpath style="font-family:&quot;Arial&quot;;font-size:1pt" string="DRAFT"/>
          <w10:wrap anchorx="margin" anchory="margin"/>
        </v:shape>
      </w:pict>
    </w:r>
    <w:r w:rsidR="00441637">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FCBC0" w14:textId="58FEB25F" w:rsidR="00C13776" w:rsidRDefault="009B4D6C">
    <w:pPr>
      <w:pStyle w:val="Header"/>
    </w:pPr>
    <w:r>
      <w:rPr>
        <w:b/>
        <w:bCs/>
        <w:noProof/>
        <w:lang w:val="en-US"/>
      </w:rPr>
      <w:fldChar w:fldCharType="begin"/>
    </w:r>
    <w:r>
      <w:rPr>
        <w:b/>
        <w:bCs/>
        <w:noProof/>
        <w:lang w:val="en-US"/>
      </w:rPr>
      <w:instrText xml:space="preserve"> STYLEREF  "Heading 1"  \* MERGEFORMAT </w:instrText>
    </w:r>
    <w:r>
      <w:rPr>
        <w:b/>
        <w:bCs/>
        <w:noProof/>
        <w:lang w:val="en-US"/>
      </w:rPr>
      <w:fldChar w:fldCharType="separate"/>
    </w:r>
    <w:r w:rsidR="00022DCB">
      <w:rPr>
        <w:noProof/>
        <w:lang w:val="en-GB"/>
      </w:rPr>
      <w:t>Error! No text of specified style in document.</w:t>
    </w:r>
    <w:r>
      <w:rPr>
        <w:b/>
        <w:bCs/>
        <w:noProof/>
        <w:lang w:val="en-US"/>
      </w:rPr>
      <w:fldChar w:fldCharType="end"/>
    </w:r>
    <w:r w:rsidR="00C13776">
      <w:tab/>
    </w:r>
    <w:r w:rsidR="00C13776">
      <w:fldChar w:fldCharType="begin"/>
    </w:r>
    <w:r w:rsidR="00C13776">
      <w:instrText xml:space="preserve"> REF  MainTitle \*charformat  \* MERGEFORMAT </w:instrText>
    </w:r>
    <w:r w:rsidR="00C13776">
      <w:fldChar w:fldCharType="separate"/>
    </w:r>
    <w:r w:rsidR="002A6BD8">
      <w:rPr>
        <w:b/>
        <w:bCs/>
        <w:lang w:val="en-GB"/>
      </w:rPr>
      <w:t>Error! Reference source not found.</w:t>
    </w:r>
    <w:r w:rsidR="00C13776">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15B66" w14:textId="3D92C219" w:rsidR="00F958FC" w:rsidRDefault="00F958FC">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85D7E" w14:textId="79FAB463" w:rsidR="00C13776" w:rsidRDefault="00C13776">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509"/>
    <w:multiLevelType w:val="hybridMultilevel"/>
    <w:tmpl w:val="886C224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31D0FEB"/>
    <w:multiLevelType w:val="hybridMultilevel"/>
    <w:tmpl w:val="020846E0"/>
    <w:lvl w:ilvl="0" w:tplc="08090001">
      <w:start w:val="1"/>
      <w:numFmt w:val="bullet"/>
      <w:lvlText w:val=""/>
      <w:lvlJc w:val="left"/>
      <w:pPr>
        <w:ind w:left="720" w:hanging="360"/>
      </w:pPr>
      <w:rPr>
        <w:rFonts w:ascii="Symbol" w:hAnsi="Symbol" w:hint="default"/>
      </w:rPr>
    </w:lvl>
    <w:lvl w:ilvl="1" w:tplc="7C3ECDF0">
      <w:start w:val="140"/>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2C7485"/>
    <w:multiLevelType w:val="hybridMultilevel"/>
    <w:tmpl w:val="C218C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045100"/>
    <w:multiLevelType w:val="hybridMultilevel"/>
    <w:tmpl w:val="484C0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D77DF4"/>
    <w:multiLevelType w:val="hybridMultilevel"/>
    <w:tmpl w:val="9994738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76668B"/>
    <w:multiLevelType w:val="hybridMultilevel"/>
    <w:tmpl w:val="D5CCA68C"/>
    <w:lvl w:ilvl="0" w:tplc="45C27D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E005923"/>
    <w:multiLevelType w:val="hybridMultilevel"/>
    <w:tmpl w:val="BAA02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5777E7"/>
    <w:multiLevelType w:val="multilevel"/>
    <w:tmpl w:val="0C09001D"/>
    <w:styleLink w:val="Style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1A80BC8"/>
    <w:multiLevelType w:val="hybridMultilevel"/>
    <w:tmpl w:val="F080003E"/>
    <w:lvl w:ilvl="0" w:tplc="45C27D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2784A1B"/>
    <w:multiLevelType w:val="hybridMultilevel"/>
    <w:tmpl w:val="781C2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8D4853"/>
    <w:multiLevelType w:val="hybridMultilevel"/>
    <w:tmpl w:val="D9AC3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46022C"/>
    <w:multiLevelType w:val="hybridMultilevel"/>
    <w:tmpl w:val="22F8F4CA"/>
    <w:lvl w:ilvl="0" w:tplc="05BC7BE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4C5D3B"/>
    <w:multiLevelType w:val="hybridMultilevel"/>
    <w:tmpl w:val="E1645A5C"/>
    <w:lvl w:ilvl="0" w:tplc="45C27D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FA41C10"/>
    <w:multiLevelType w:val="multilevel"/>
    <w:tmpl w:val="0E74FE12"/>
    <w:lvl w:ilvl="0">
      <w:start w:val="1"/>
      <w:numFmt w:val="bullet"/>
      <w:lvlText w:val=""/>
      <w:lvlJc w:val="left"/>
      <w:pPr>
        <w:ind w:left="720" w:hanging="360"/>
      </w:pPr>
      <w:rPr>
        <w:rFonts w:ascii="Symbol" w:hAnsi="Symbol" w:hint="default"/>
      </w:rPr>
    </w:lvl>
    <w:lvl w:ilvl="1">
      <w:numFmt w:val="bullet"/>
      <w:lvlText w:val="-"/>
      <w:lvlJc w:val="left"/>
      <w:pPr>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045242D"/>
    <w:multiLevelType w:val="hybridMultilevel"/>
    <w:tmpl w:val="2430A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6457C3"/>
    <w:multiLevelType w:val="hybridMultilevel"/>
    <w:tmpl w:val="19067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5E5515"/>
    <w:multiLevelType w:val="hybridMultilevel"/>
    <w:tmpl w:val="93FA8880"/>
    <w:lvl w:ilvl="0" w:tplc="05BC7BE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F97960"/>
    <w:multiLevelType w:val="hybridMultilevel"/>
    <w:tmpl w:val="8708A562"/>
    <w:lvl w:ilvl="0" w:tplc="B65ED5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A1F21BD"/>
    <w:multiLevelType w:val="multilevel"/>
    <w:tmpl w:val="D430B500"/>
    <w:lvl w:ilvl="0">
      <w:start w:val="1"/>
      <w:numFmt w:val="decimal"/>
      <w:pStyle w:val="NumberedlistLevel1"/>
      <w:lvlText w:val="%1."/>
      <w:lvlJc w:val="left"/>
      <w:pPr>
        <w:ind w:left="567" w:hanging="283"/>
      </w:pPr>
      <w:rPr>
        <w:rFonts w:ascii="Arial Narrow" w:hAnsi="Arial Narrow" w:hint="default"/>
        <w:b w:val="0"/>
        <w:i w:val="0"/>
        <w:color w:val="000000"/>
        <w:sz w:val="20"/>
      </w:rPr>
    </w:lvl>
    <w:lvl w:ilvl="1">
      <w:start w:val="1"/>
      <w:numFmt w:val="decimal"/>
      <w:pStyle w:val="NumberedListLevel2"/>
      <w:lvlText w:val="%1.%2."/>
      <w:lvlJc w:val="left"/>
      <w:pPr>
        <w:ind w:left="964" w:hanging="396"/>
      </w:pPr>
      <w:rPr>
        <w:rFonts w:ascii="Arial Narrow" w:hAnsi="Arial Narrow" w:hint="default"/>
        <w:sz w:val="20"/>
      </w:rPr>
    </w:lvl>
    <w:lvl w:ilvl="2">
      <w:start w:val="1"/>
      <w:numFmt w:val="decimal"/>
      <w:pStyle w:val="NumberedListLevel3"/>
      <w:lvlText w:val="%1.%2.%3."/>
      <w:lvlJc w:val="left"/>
      <w:pPr>
        <w:ind w:left="1021" w:hanging="169"/>
      </w:pPr>
      <w:rPr>
        <w:rFonts w:ascii="Arial Narrow" w:hAnsi="Arial Narrow" w:hint="default"/>
        <w:b w:val="0"/>
        <w:i w:val="0"/>
        <w:color w:val="auto"/>
        <w:sz w:val="20"/>
      </w:rPr>
    </w:lvl>
    <w:lvl w:ilvl="3">
      <w:start w:val="1"/>
      <w:numFmt w:val="decimal"/>
      <w:lvlText w:val="%1.%2.%3.%4."/>
      <w:lvlJc w:val="left"/>
      <w:pPr>
        <w:ind w:left="1419" w:hanging="283"/>
      </w:pPr>
      <w:rPr>
        <w:rFonts w:hint="default"/>
      </w:rPr>
    </w:lvl>
    <w:lvl w:ilvl="4">
      <w:start w:val="1"/>
      <w:numFmt w:val="decimal"/>
      <w:lvlText w:val="%1.%2.%3.%4.%5."/>
      <w:lvlJc w:val="left"/>
      <w:pPr>
        <w:ind w:left="1703" w:hanging="283"/>
      </w:pPr>
      <w:rPr>
        <w:rFonts w:hint="default"/>
      </w:rPr>
    </w:lvl>
    <w:lvl w:ilvl="5">
      <w:start w:val="1"/>
      <w:numFmt w:val="decimal"/>
      <w:lvlText w:val="%1.%2.%3.%4.%5.%6."/>
      <w:lvlJc w:val="left"/>
      <w:pPr>
        <w:ind w:left="1987" w:hanging="283"/>
      </w:pPr>
      <w:rPr>
        <w:rFonts w:hint="default"/>
      </w:rPr>
    </w:lvl>
    <w:lvl w:ilvl="6">
      <w:start w:val="1"/>
      <w:numFmt w:val="decimal"/>
      <w:lvlText w:val="%1.%2.%3.%4.%5.%6.%7."/>
      <w:lvlJc w:val="left"/>
      <w:pPr>
        <w:ind w:left="2271" w:hanging="283"/>
      </w:pPr>
      <w:rPr>
        <w:rFonts w:hint="default"/>
      </w:rPr>
    </w:lvl>
    <w:lvl w:ilvl="7">
      <w:start w:val="1"/>
      <w:numFmt w:val="decimal"/>
      <w:lvlText w:val="%1.%2.%3.%4.%5.%6.%7.%8."/>
      <w:lvlJc w:val="left"/>
      <w:pPr>
        <w:ind w:left="2555" w:hanging="283"/>
      </w:pPr>
      <w:rPr>
        <w:rFonts w:hint="default"/>
      </w:rPr>
    </w:lvl>
    <w:lvl w:ilvl="8">
      <w:start w:val="1"/>
      <w:numFmt w:val="decimal"/>
      <w:lvlText w:val="%1.%2.%3.%4.%5.%6.%7.%8.%9."/>
      <w:lvlJc w:val="left"/>
      <w:pPr>
        <w:ind w:left="2839" w:hanging="283"/>
      </w:pPr>
      <w:rPr>
        <w:rFonts w:hint="default"/>
      </w:rPr>
    </w:lvl>
  </w:abstractNum>
  <w:abstractNum w:abstractNumId="19" w15:restartNumberingAfterBreak="0">
    <w:nsid w:val="2BCE3E44"/>
    <w:multiLevelType w:val="hybridMultilevel"/>
    <w:tmpl w:val="2C588564"/>
    <w:lvl w:ilvl="0" w:tplc="45C27D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1C6490E"/>
    <w:multiLevelType w:val="hybridMultilevel"/>
    <w:tmpl w:val="E1947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1F549FD"/>
    <w:multiLevelType w:val="hybridMultilevel"/>
    <w:tmpl w:val="4BD205A0"/>
    <w:lvl w:ilvl="0" w:tplc="10A86EB4">
      <w:start w:val="1"/>
      <w:numFmt w:val="lowerLetter"/>
      <w:pStyle w:val="LetterListLevel1"/>
      <w:lvlText w:val="%1)"/>
      <w:lvlJc w:val="left"/>
      <w:pPr>
        <w:ind w:left="644" w:hanging="360"/>
      </w:p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2" w15:restartNumberingAfterBreak="0">
    <w:nsid w:val="340A2A95"/>
    <w:multiLevelType w:val="hybridMultilevel"/>
    <w:tmpl w:val="2C145614"/>
    <w:lvl w:ilvl="0" w:tplc="A95A8CA6">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4BE2CC8"/>
    <w:multiLevelType w:val="hybridMultilevel"/>
    <w:tmpl w:val="FA3A3CBC"/>
    <w:lvl w:ilvl="0" w:tplc="5E66FD22">
      <w:start w:val="1"/>
      <w:numFmt w:val="lowerLetter"/>
      <w:lvlText w:val="(%1)"/>
      <w:lvlJc w:val="left"/>
      <w:pPr>
        <w:ind w:left="720" w:hanging="360"/>
      </w:pPr>
      <w:rPr>
        <w:rFonts w:hint="default"/>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758666E"/>
    <w:multiLevelType w:val="multilevel"/>
    <w:tmpl w:val="334C391E"/>
    <w:lvl w:ilvl="0">
      <w:start w:val="1"/>
      <w:numFmt w:val="lowerLetter"/>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37DD4A9C"/>
    <w:multiLevelType w:val="hybridMultilevel"/>
    <w:tmpl w:val="31944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81B1C2F"/>
    <w:multiLevelType w:val="hybridMultilevel"/>
    <w:tmpl w:val="334AFF92"/>
    <w:lvl w:ilvl="0" w:tplc="52281AA8">
      <w:start w:val="12"/>
      <w:numFmt w:val="bullet"/>
      <w:pStyle w:val="BulletListLevel2"/>
      <w:lvlText w:val="-"/>
      <w:lvlJc w:val="left"/>
      <w:pPr>
        <w:ind w:left="737" w:hanging="283"/>
      </w:pPr>
      <w:rPr>
        <w:rFonts w:ascii="Arial" w:eastAsia="Times New Roman" w:hAnsi="Aria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7" w15:restartNumberingAfterBreak="0">
    <w:nsid w:val="4B640D94"/>
    <w:multiLevelType w:val="hybridMultilevel"/>
    <w:tmpl w:val="B09E2464"/>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E833F4A"/>
    <w:multiLevelType w:val="hybridMultilevel"/>
    <w:tmpl w:val="77E4E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4A2D37"/>
    <w:multiLevelType w:val="hybridMultilevel"/>
    <w:tmpl w:val="8E2834CE"/>
    <w:lvl w:ilvl="0" w:tplc="A95A8CA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401685A"/>
    <w:multiLevelType w:val="hybridMultilevel"/>
    <w:tmpl w:val="B09E2464"/>
    <w:lvl w:ilvl="0" w:tplc="FFFFFFFF">
      <w:start w:val="1"/>
      <w:numFmt w:val="decimal"/>
      <w:lvlText w:val="%1."/>
      <w:lvlJc w:val="left"/>
      <w:pPr>
        <w:ind w:left="644"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557251E"/>
    <w:multiLevelType w:val="multilevel"/>
    <w:tmpl w:val="6A7C8DCC"/>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9014571"/>
    <w:multiLevelType w:val="multilevel"/>
    <w:tmpl w:val="89F63BCC"/>
    <w:lvl w:ilvl="0">
      <w:start w:val="1"/>
      <w:numFmt w:val="decimal"/>
      <w:lvlText w:val="%1."/>
      <w:lvlJc w:val="left"/>
      <w:pPr>
        <w:tabs>
          <w:tab w:val="num" w:pos="57"/>
        </w:tabs>
        <w:ind w:left="567" w:hanging="567"/>
      </w:pPr>
      <w:rPr>
        <w:rFonts w:ascii="Arial Narrow" w:hAnsi="Arial Narrow" w:hint="default"/>
        <w:b/>
        <w:i w:val="0"/>
        <w:color w:val="005496"/>
        <w:sz w:val="32"/>
      </w:rPr>
    </w:lvl>
    <w:lvl w:ilvl="1">
      <w:start w:val="1"/>
      <w:numFmt w:val="decimal"/>
      <w:lvlText w:val="%1.%2"/>
      <w:lvlJc w:val="left"/>
      <w:pPr>
        <w:tabs>
          <w:tab w:val="num" w:pos="0"/>
        </w:tabs>
        <w:ind w:left="567" w:hanging="567"/>
      </w:pPr>
      <w:rPr>
        <w:rFonts w:ascii="Verdana" w:hAnsi="Verdana" w:hint="default"/>
        <w:b/>
        <w:i w:val="0"/>
        <w:color w:val="auto"/>
        <w:sz w:val="20"/>
        <w:vertAlign w:val="baseline"/>
      </w:rPr>
    </w:lvl>
    <w:lvl w:ilvl="2">
      <w:start w:val="1"/>
      <w:numFmt w:val="decimal"/>
      <w:lvlText w:val="%1.%2.%3"/>
      <w:lvlJc w:val="left"/>
      <w:pPr>
        <w:tabs>
          <w:tab w:val="num" w:pos="340"/>
        </w:tabs>
        <w:ind w:left="567" w:hanging="567"/>
      </w:pPr>
      <w:rPr>
        <w:rFonts w:ascii="Verdana" w:hAnsi="Verdana" w:hint="default"/>
        <w:b/>
        <w:i w:val="0"/>
        <w:color w:val="877870" w:themeColor="accent6"/>
        <w:sz w:val="16"/>
      </w:rPr>
    </w:lvl>
    <w:lvl w:ilvl="3">
      <w:start w:val="1"/>
      <w:numFmt w:val="lowerLetter"/>
      <w:lvlText w:val="%4)"/>
      <w:lvlJc w:val="left"/>
      <w:pPr>
        <w:tabs>
          <w:tab w:val="num" w:pos="0"/>
        </w:tabs>
        <w:ind w:left="851" w:hanging="851"/>
      </w:pPr>
      <w:rPr>
        <w:rFonts w:ascii="Century Gothic" w:hAnsi="Century Gothic" w:hint="default"/>
        <w:color w:val="auto"/>
        <w:sz w:val="22"/>
      </w:rPr>
    </w:lvl>
    <w:lvl w:ilvl="4">
      <w:start w:val="1"/>
      <w:numFmt w:val="decimal"/>
      <w:pStyle w:val="Heading5"/>
      <w:lvlText w:val="(%5)"/>
      <w:lvlJc w:val="left"/>
      <w:pPr>
        <w:tabs>
          <w:tab w:val="num" w:pos="0"/>
        </w:tabs>
        <w:ind w:left="0" w:firstLine="0"/>
      </w:pPr>
      <w:rPr>
        <w:rFonts w:ascii="Times New Roman" w:hAnsi="Times New Roman" w:hint="default"/>
        <w:b w:val="0"/>
        <w:i w:val="0"/>
        <w:strike w:val="0"/>
        <w:sz w:val="20"/>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33" w15:restartNumberingAfterBreak="0">
    <w:nsid w:val="59C82555"/>
    <w:multiLevelType w:val="multilevel"/>
    <w:tmpl w:val="F11A249C"/>
    <w:lvl w:ilvl="0">
      <w:start w:val="1"/>
      <w:numFmt w:val="bullet"/>
      <w:pStyle w:val="BulletListLevel1"/>
      <w:lvlText w:val=""/>
      <w:lvlJc w:val="left"/>
      <w:pPr>
        <w:ind w:left="454" w:hanging="284"/>
      </w:pPr>
      <w:rPr>
        <w:rFonts w:ascii="Wingdings" w:hAnsi="Wingdings" w:hint="default"/>
      </w:rPr>
    </w:lvl>
    <w:lvl w:ilvl="1">
      <w:start w:val="1"/>
      <w:numFmt w:val="decimal"/>
      <w:lvlText w:val="%1.%2."/>
      <w:lvlJc w:val="left"/>
      <w:pPr>
        <w:ind w:left="624" w:hanging="283"/>
      </w:pPr>
      <w:rPr>
        <w:rFonts w:hint="default"/>
      </w:rPr>
    </w:lvl>
    <w:lvl w:ilvl="2">
      <w:start w:val="1"/>
      <w:numFmt w:val="decimal"/>
      <w:lvlText w:val="%1.%2.%3."/>
      <w:lvlJc w:val="left"/>
      <w:pPr>
        <w:ind w:left="681" w:hanging="283"/>
      </w:pPr>
      <w:rPr>
        <w:rFonts w:hint="default"/>
      </w:rPr>
    </w:lvl>
    <w:lvl w:ilvl="3">
      <w:start w:val="1"/>
      <w:numFmt w:val="decimal"/>
      <w:lvlText w:val="%1.%2.%3.%4."/>
      <w:lvlJc w:val="left"/>
      <w:pPr>
        <w:ind w:left="738" w:hanging="283"/>
      </w:pPr>
      <w:rPr>
        <w:rFonts w:hint="default"/>
      </w:rPr>
    </w:lvl>
    <w:lvl w:ilvl="4">
      <w:start w:val="1"/>
      <w:numFmt w:val="decimal"/>
      <w:lvlText w:val="%1.%2.%3.%4.%5."/>
      <w:lvlJc w:val="left"/>
      <w:pPr>
        <w:ind w:left="795" w:hanging="283"/>
      </w:pPr>
      <w:rPr>
        <w:rFonts w:hint="default"/>
      </w:rPr>
    </w:lvl>
    <w:lvl w:ilvl="5">
      <w:start w:val="1"/>
      <w:numFmt w:val="decimal"/>
      <w:lvlText w:val="%1.%2.%3.%4.%5.%6."/>
      <w:lvlJc w:val="left"/>
      <w:pPr>
        <w:ind w:left="852" w:hanging="283"/>
      </w:pPr>
      <w:rPr>
        <w:rFonts w:hint="default"/>
      </w:rPr>
    </w:lvl>
    <w:lvl w:ilvl="6">
      <w:start w:val="1"/>
      <w:numFmt w:val="decimal"/>
      <w:lvlText w:val="%1.%2.%3.%4.%5.%6.%7."/>
      <w:lvlJc w:val="left"/>
      <w:pPr>
        <w:ind w:left="909" w:hanging="283"/>
      </w:pPr>
      <w:rPr>
        <w:rFonts w:hint="default"/>
      </w:rPr>
    </w:lvl>
    <w:lvl w:ilvl="7">
      <w:start w:val="1"/>
      <w:numFmt w:val="decimal"/>
      <w:lvlText w:val="%1.%2.%3.%4.%5.%6.%7.%8."/>
      <w:lvlJc w:val="left"/>
      <w:pPr>
        <w:ind w:left="966" w:hanging="283"/>
      </w:pPr>
      <w:rPr>
        <w:rFonts w:hint="default"/>
      </w:rPr>
    </w:lvl>
    <w:lvl w:ilvl="8">
      <w:start w:val="1"/>
      <w:numFmt w:val="decimal"/>
      <w:lvlText w:val="%1.%2.%3.%4.%5.%6.%7.%8.%9."/>
      <w:lvlJc w:val="left"/>
      <w:pPr>
        <w:ind w:left="1023" w:hanging="283"/>
      </w:pPr>
      <w:rPr>
        <w:rFonts w:hint="default"/>
      </w:rPr>
    </w:lvl>
  </w:abstractNum>
  <w:abstractNum w:abstractNumId="34" w15:restartNumberingAfterBreak="0">
    <w:nsid w:val="59EE5874"/>
    <w:multiLevelType w:val="hybridMultilevel"/>
    <w:tmpl w:val="49247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FB3402"/>
    <w:multiLevelType w:val="multilevel"/>
    <w:tmpl w:val="FF4A408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36" w15:restartNumberingAfterBreak="0">
    <w:nsid w:val="5CF85221"/>
    <w:multiLevelType w:val="hybridMultilevel"/>
    <w:tmpl w:val="073616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F60CBB"/>
    <w:multiLevelType w:val="hybridMultilevel"/>
    <w:tmpl w:val="15EC4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BB642A"/>
    <w:multiLevelType w:val="hybridMultilevel"/>
    <w:tmpl w:val="C8CCB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594A59"/>
    <w:multiLevelType w:val="hybridMultilevel"/>
    <w:tmpl w:val="16DC366C"/>
    <w:lvl w:ilvl="0" w:tplc="A95A8CA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A9C2D28"/>
    <w:multiLevelType w:val="hybridMultilevel"/>
    <w:tmpl w:val="DC287980"/>
    <w:lvl w:ilvl="0" w:tplc="05BC7BE2">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103F1F"/>
    <w:multiLevelType w:val="hybridMultilevel"/>
    <w:tmpl w:val="FAE83D6E"/>
    <w:lvl w:ilvl="0" w:tplc="A95A8CA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0B40490"/>
    <w:multiLevelType w:val="hybridMultilevel"/>
    <w:tmpl w:val="2B6E6090"/>
    <w:lvl w:ilvl="0" w:tplc="D25CB25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23F3695"/>
    <w:multiLevelType w:val="hybridMultilevel"/>
    <w:tmpl w:val="2F008778"/>
    <w:lvl w:ilvl="0" w:tplc="45C27D7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15:restartNumberingAfterBreak="0">
    <w:nsid w:val="772171AA"/>
    <w:multiLevelType w:val="hybridMultilevel"/>
    <w:tmpl w:val="99947380"/>
    <w:lvl w:ilvl="0" w:tplc="B65ED5B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83F48E8"/>
    <w:multiLevelType w:val="multilevel"/>
    <w:tmpl w:val="2AE26FB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bullet"/>
      <w:pStyle w:val="BulletListLevel3"/>
      <w:lvlText w:val="o"/>
      <w:lvlJc w:val="left"/>
      <w:pPr>
        <w:ind w:left="1021" w:hanging="284"/>
      </w:pPr>
      <w:rPr>
        <w:rFonts w:ascii="Courier New" w:hAnsi="Courier New" w:hint="default"/>
        <w:spacing w:val="-6"/>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7EDF7C59"/>
    <w:multiLevelType w:val="hybridMultilevel"/>
    <w:tmpl w:val="7A383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0271991">
    <w:abstractNumId w:val="32"/>
  </w:num>
  <w:num w:numId="2" w16cid:durableId="675620477">
    <w:abstractNumId w:val="18"/>
  </w:num>
  <w:num w:numId="3" w16cid:durableId="359816405">
    <w:abstractNumId w:val="33"/>
  </w:num>
  <w:num w:numId="4" w16cid:durableId="1037853925">
    <w:abstractNumId w:val="26"/>
  </w:num>
  <w:num w:numId="5" w16cid:durableId="440414452">
    <w:abstractNumId w:val="45"/>
  </w:num>
  <w:num w:numId="6" w16cid:durableId="704721929">
    <w:abstractNumId w:val="7"/>
  </w:num>
  <w:num w:numId="7" w16cid:durableId="583495834">
    <w:abstractNumId w:val="21"/>
  </w:num>
  <w:num w:numId="8" w16cid:durableId="1275674782">
    <w:abstractNumId w:val="43"/>
  </w:num>
  <w:num w:numId="9" w16cid:durableId="824707906">
    <w:abstractNumId w:val="1"/>
  </w:num>
  <w:num w:numId="10" w16cid:durableId="1758748632">
    <w:abstractNumId w:val="25"/>
  </w:num>
  <w:num w:numId="11" w16cid:durableId="947274536">
    <w:abstractNumId w:val="6"/>
  </w:num>
  <w:num w:numId="12" w16cid:durableId="344478868">
    <w:abstractNumId w:val="46"/>
  </w:num>
  <w:num w:numId="13" w16cid:durableId="1004748615">
    <w:abstractNumId w:val="34"/>
  </w:num>
  <w:num w:numId="14" w16cid:durableId="108858773">
    <w:abstractNumId w:val="27"/>
  </w:num>
  <w:num w:numId="15" w16cid:durableId="1399479550">
    <w:abstractNumId w:val="22"/>
  </w:num>
  <w:num w:numId="16" w16cid:durableId="778109038">
    <w:abstractNumId w:val="13"/>
  </w:num>
  <w:num w:numId="17" w16cid:durableId="315260815">
    <w:abstractNumId w:val="31"/>
  </w:num>
  <w:num w:numId="18" w16cid:durableId="1227109174">
    <w:abstractNumId w:val="38"/>
  </w:num>
  <w:num w:numId="19" w16cid:durableId="786243630">
    <w:abstractNumId w:val="28"/>
  </w:num>
  <w:num w:numId="20" w16cid:durableId="487482220">
    <w:abstractNumId w:val="44"/>
  </w:num>
  <w:num w:numId="21" w16cid:durableId="1079209579">
    <w:abstractNumId w:val="17"/>
  </w:num>
  <w:num w:numId="22" w16cid:durableId="741223123">
    <w:abstractNumId w:val="23"/>
  </w:num>
  <w:num w:numId="23" w16cid:durableId="1519346218">
    <w:abstractNumId w:val="14"/>
  </w:num>
  <w:num w:numId="24" w16cid:durableId="247005430">
    <w:abstractNumId w:val="9"/>
  </w:num>
  <w:num w:numId="25" w16cid:durableId="1980646517">
    <w:abstractNumId w:val="3"/>
  </w:num>
  <w:num w:numId="26" w16cid:durableId="553009553">
    <w:abstractNumId w:val="10"/>
  </w:num>
  <w:num w:numId="27" w16cid:durableId="1547374954">
    <w:abstractNumId w:val="4"/>
  </w:num>
  <w:num w:numId="28" w16cid:durableId="8023353">
    <w:abstractNumId w:val="37"/>
  </w:num>
  <w:num w:numId="29" w16cid:durableId="394396301">
    <w:abstractNumId w:val="11"/>
  </w:num>
  <w:num w:numId="30" w16cid:durableId="216406131">
    <w:abstractNumId w:val="16"/>
  </w:num>
  <w:num w:numId="31" w16cid:durableId="1533037014">
    <w:abstractNumId w:val="40"/>
  </w:num>
  <w:num w:numId="32" w16cid:durableId="510532950">
    <w:abstractNumId w:val="15"/>
  </w:num>
  <w:num w:numId="33" w16cid:durableId="111170049">
    <w:abstractNumId w:val="20"/>
  </w:num>
  <w:num w:numId="34" w16cid:durableId="945575405">
    <w:abstractNumId w:val="35"/>
  </w:num>
  <w:num w:numId="35" w16cid:durableId="1221599457">
    <w:abstractNumId w:val="2"/>
  </w:num>
  <w:num w:numId="36" w16cid:durableId="504784190">
    <w:abstractNumId w:val="30"/>
  </w:num>
  <w:num w:numId="37" w16cid:durableId="514001692">
    <w:abstractNumId w:val="36"/>
  </w:num>
  <w:num w:numId="38" w16cid:durableId="191462765">
    <w:abstractNumId w:val="0"/>
  </w:num>
  <w:num w:numId="39" w16cid:durableId="1458404152">
    <w:abstractNumId w:val="24"/>
  </w:num>
  <w:num w:numId="40" w16cid:durableId="976762930">
    <w:abstractNumId w:val="8"/>
  </w:num>
  <w:num w:numId="41" w16cid:durableId="1542206354">
    <w:abstractNumId w:val="19"/>
  </w:num>
  <w:num w:numId="42" w16cid:durableId="1250576327">
    <w:abstractNumId w:val="29"/>
  </w:num>
  <w:num w:numId="43" w16cid:durableId="129791337">
    <w:abstractNumId w:val="5"/>
  </w:num>
  <w:num w:numId="44" w16cid:durableId="1138571117">
    <w:abstractNumId w:val="12"/>
  </w:num>
  <w:num w:numId="45" w16cid:durableId="2117943759">
    <w:abstractNumId w:val="41"/>
  </w:num>
  <w:num w:numId="46" w16cid:durableId="362560127">
    <w:abstractNumId w:val="39"/>
  </w:num>
  <w:num w:numId="47" w16cid:durableId="192500443">
    <w:abstractNumId w:val="4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1F7"/>
    <w:rsid w:val="0000106C"/>
    <w:rsid w:val="000012DF"/>
    <w:rsid w:val="00001521"/>
    <w:rsid w:val="0000194A"/>
    <w:rsid w:val="00002D22"/>
    <w:rsid w:val="000048BA"/>
    <w:rsid w:val="00005CC3"/>
    <w:rsid w:val="00007446"/>
    <w:rsid w:val="000110D9"/>
    <w:rsid w:val="00011EDA"/>
    <w:rsid w:val="00012A70"/>
    <w:rsid w:val="00014630"/>
    <w:rsid w:val="00020C7C"/>
    <w:rsid w:val="00022DCB"/>
    <w:rsid w:val="00022F4F"/>
    <w:rsid w:val="0002329B"/>
    <w:rsid w:val="00024DDB"/>
    <w:rsid w:val="000270DB"/>
    <w:rsid w:val="00030702"/>
    <w:rsid w:val="00031351"/>
    <w:rsid w:val="0003386A"/>
    <w:rsid w:val="0003436C"/>
    <w:rsid w:val="00034CAA"/>
    <w:rsid w:val="000350A4"/>
    <w:rsid w:val="00035B56"/>
    <w:rsid w:val="00036234"/>
    <w:rsid w:val="00037412"/>
    <w:rsid w:val="000422B7"/>
    <w:rsid w:val="0004247D"/>
    <w:rsid w:val="0004489A"/>
    <w:rsid w:val="000448B4"/>
    <w:rsid w:val="00044B0D"/>
    <w:rsid w:val="000452D9"/>
    <w:rsid w:val="00045A28"/>
    <w:rsid w:val="00045C2B"/>
    <w:rsid w:val="00051D7E"/>
    <w:rsid w:val="00051E9A"/>
    <w:rsid w:val="00052B13"/>
    <w:rsid w:val="00054C01"/>
    <w:rsid w:val="00056867"/>
    <w:rsid w:val="00060175"/>
    <w:rsid w:val="0006206E"/>
    <w:rsid w:val="00062148"/>
    <w:rsid w:val="00062DAB"/>
    <w:rsid w:val="00064B60"/>
    <w:rsid w:val="00065C25"/>
    <w:rsid w:val="000750EF"/>
    <w:rsid w:val="0007625B"/>
    <w:rsid w:val="0007682C"/>
    <w:rsid w:val="00077825"/>
    <w:rsid w:val="00080AAC"/>
    <w:rsid w:val="00081CC9"/>
    <w:rsid w:val="0008327F"/>
    <w:rsid w:val="00087BFA"/>
    <w:rsid w:val="00090458"/>
    <w:rsid w:val="00096CB2"/>
    <w:rsid w:val="00097A0A"/>
    <w:rsid w:val="00097CF0"/>
    <w:rsid w:val="000A0395"/>
    <w:rsid w:val="000A05F4"/>
    <w:rsid w:val="000A1580"/>
    <w:rsid w:val="000A6B22"/>
    <w:rsid w:val="000A6FB8"/>
    <w:rsid w:val="000A74CA"/>
    <w:rsid w:val="000A780C"/>
    <w:rsid w:val="000B0EB3"/>
    <w:rsid w:val="000B1E21"/>
    <w:rsid w:val="000B341F"/>
    <w:rsid w:val="000B348E"/>
    <w:rsid w:val="000B3AA9"/>
    <w:rsid w:val="000B4294"/>
    <w:rsid w:val="000B7EED"/>
    <w:rsid w:val="000C04B0"/>
    <w:rsid w:val="000C5E6A"/>
    <w:rsid w:val="000C70BA"/>
    <w:rsid w:val="000D40D1"/>
    <w:rsid w:val="000D55E8"/>
    <w:rsid w:val="000D6904"/>
    <w:rsid w:val="000E0C65"/>
    <w:rsid w:val="000E1942"/>
    <w:rsid w:val="000E195E"/>
    <w:rsid w:val="000E3A80"/>
    <w:rsid w:val="000E6A24"/>
    <w:rsid w:val="000E78F0"/>
    <w:rsid w:val="000F1385"/>
    <w:rsid w:val="000F1B6B"/>
    <w:rsid w:val="000F1FB3"/>
    <w:rsid w:val="000F2FF6"/>
    <w:rsid w:val="000F42A0"/>
    <w:rsid w:val="000F7E50"/>
    <w:rsid w:val="0010588E"/>
    <w:rsid w:val="00106D2C"/>
    <w:rsid w:val="00111D58"/>
    <w:rsid w:val="00112611"/>
    <w:rsid w:val="0011261B"/>
    <w:rsid w:val="001139F7"/>
    <w:rsid w:val="00113E19"/>
    <w:rsid w:val="0011514C"/>
    <w:rsid w:val="001158D4"/>
    <w:rsid w:val="001170CC"/>
    <w:rsid w:val="00117894"/>
    <w:rsid w:val="00117F08"/>
    <w:rsid w:val="00126095"/>
    <w:rsid w:val="00126AE7"/>
    <w:rsid w:val="00127BE9"/>
    <w:rsid w:val="00127E05"/>
    <w:rsid w:val="00133FB1"/>
    <w:rsid w:val="00135C6C"/>
    <w:rsid w:val="00136409"/>
    <w:rsid w:val="00141855"/>
    <w:rsid w:val="00141892"/>
    <w:rsid w:val="00141AA4"/>
    <w:rsid w:val="001438C9"/>
    <w:rsid w:val="00144261"/>
    <w:rsid w:val="00146331"/>
    <w:rsid w:val="00151BC5"/>
    <w:rsid w:val="00153B4B"/>
    <w:rsid w:val="00153E41"/>
    <w:rsid w:val="00155EBE"/>
    <w:rsid w:val="0016008E"/>
    <w:rsid w:val="001605D3"/>
    <w:rsid w:val="00160857"/>
    <w:rsid w:val="001624D7"/>
    <w:rsid w:val="001651F2"/>
    <w:rsid w:val="00172E17"/>
    <w:rsid w:val="00173D8A"/>
    <w:rsid w:val="0017529A"/>
    <w:rsid w:val="001762DD"/>
    <w:rsid w:val="00176F78"/>
    <w:rsid w:val="00177826"/>
    <w:rsid w:val="00177D0B"/>
    <w:rsid w:val="001801C2"/>
    <w:rsid w:val="00180C08"/>
    <w:rsid w:val="0018113A"/>
    <w:rsid w:val="00181D71"/>
    <w:rsid w:val="001832C9"/>
    <w:rsid w:val="0018346B"/>
    <w:rsid w:val="00184CC4"/>
    <w:rsid w:val="00186DF3"/>
    <w:rsid w:val="001943C6"/>
    <w:rsid w:val="0019564D"/>
    <w:rsid w:val="001A149A"/>
    <w:rsid w:val="001A16B1"/>
    <w:rsid w:val="001A25F6"/>
    <w:rsid w:val="001A2B88"/>
    <w:rsid w:val="001A2E89"/>
    <w:rsid w:val="001A32E2"/>
    <w:rsid w:val="001A3F2D"/>
    <w:rsid w:val="001A4A88"/>
    <w:rsid w:val="001A626F"/>
    <w:rsid w:val="001A79B0"/>
    <w:rsid w:val="001B0342"/>
    <w:rsid w:val="001B3CF4"/>
    <w:rsid w:val="001C100F"/>
    <w:rsid w:val="001C4CB4"/>
    <w:rsid w:val="001D4877"/>
    <w:rsid w:val="001D720F"/>
    <w:rsid w:val="001E0164"/>
    <w:rsid w:val="001E1410"/>
    <w:rsid w:val="001E1A26"/>
    <w:rsid w:val="001E3DF2"/>
    <w:rsid w:val="001E4372"/>
    <w:rsid w:val="001E577A"/>
    <w:rsid w:val="001E7AF4"/>
    <w:rsid w:val="001F1D0D"/>
    <w:rsid w:val="001F5F29"/>
    <w:rsid w:val="001F6F3C"/>
    <w:rsid w:val="00200677"/>
    <w:rsid w:val="002008A4"/>
    <w:rsid w:val="002027AE"/>
    <w:rsid w:val="00205084"/>
    <w:rsid w:val="00207413"/>
    <w:rsid w:val="00213B86"/>
    <w:rsid w:val="00214757"/>
    <w:rsid w:val="002147AA"/>
    <w:rsid w:val="00214C28"/>
    <w:rsid w:val="00215EEF"/>
    <w:rsid w:val="002221FF"/>
    <w:rsid w:val="002276FE"/>
    <w:rsid w:val="002310F1"/>
    <w:rsid w:val="00231A89"/>
    <w:rsid w:val="00231AAE"/>
    <w:rsid w:val="0023298F"/>
    <w:rsid w:val="002339AA"/>
    <w:rsid w:val="00233C85"/>
    <w:rsid w:val="00233F7E"/>
    <w:rsid w:val="00235312"/>
    <w:rsid w:val="002354BD"/>
    <w:rsid w:val="002367FF"/>
    <w:rsid w:val="00237AA1"/>
    <w:rsid w:val="00243B7B"/>
    <w:rsid w:val="00243B9C"/>
    <w:rsid w:val="002453E2"/>
    <w:rsid w:val="00246621"/>
    <w:rsid w:val="00246877"/>
    <w:rsid w:val="002538C2"/>
    <w:rsid w:val="00256AE9"/>
    <w:rsid w:val="00256DCC"/>
    <w:rsid w:val="00260819"/>
    <w:rsid w:val="00261572"/>
    <w:rsid w:val="00274404"/>
    <w:rsid w:val="002744E1"/>
    <w:rsid w:val="0028295F"/>
    <w:rsid w:val="00287DA0"/>
    <w:rsid w:val="00290E45"/>
    <w:rsid w:val="002929F6"/>
    <w:rsid w:val="00293FB0"/>
    <w:rsid w:val="00295B2F"/>
    <w:rsid w:val="00295BA5"/>
    <w:rsid w:val="002A0100"/>
    <w:rsid w:val="002A16BA"/>
    <w:rsid w:val="002A29D5"/>
    <w:rsid w:val="002A54DF"/>
    <w:rsid w:val="002A6649"/>
    <w:rsid w:val="002A6BD8"/>
    <w:rsid w:val="002A7627"/>
    <w:rsid w:val="002A7687"/>
    <w:rsid w:val="002A7784"/>
    <w:rsid w:val="002B1BD4"/>
    <w:rsid w:val="002B554A"/>
    <w:rsid w:val="002B5DAD"/>
    <w:rsid w:val="002B6281"/>
    <w:rsid w:val="002C1987"/>
    <w:rsid w:val="002C1E40"/>
    <w:rsid w:val="002C2087"/>
    <w:rsid w:val="002C445D"/>
    <w:rsid w:val="002C5A96"/>
    <w:rsid w:val="002D0408"/>
    <w:rsid w:val="002D0993"/>
    <w:rsid w:val="002D0F25"/>
    <w:rsid w:val="002D1618"/>
    <w:rsid w:val="002D27E3"/>
    <w:rsid w:val="002D712A"/>
    <w:rsid w:val="002D7DD3"/>
    <w:rsid w:val="002E0B45"/>
    <w:rsid w:val="002E22D8"/>
    <w:rsid w:val="002E3BE3"/>
    <w:rsid w:val="002E4CEE"/>
    <w:rsid w:val="002F0850"/>
    <w:rsid w:val="002F1E30"/>
    <w:rsid w:val="00301150"/>
    <w:rsid w:val="00301B33"/>
    <w:rsid w:val="00301F2D"/>
    <w:rsid w:val="0030265E"/>
    <w:rsid w:val="00307EAB"/>
    <w:rsid w:val="0031004D"/>
    <w:rsid w:val="00315621"/>
    <w:rsid w:val="00317C93"/>
    <w:rsid w:val="003207E4"/>
    <w:rsid w:val="0032296A"/>
    <w:rsid w:val="00322AF4"/>
    <w:rsid w:val="00324F8F"/>
    <w:rsid w:val="003251F8"/>
    <w:rsid w:val="00325693"/>
    <w:rsid w:val="00326FA2"/>
    <w:rsid w:val="003301D3"/>
    <w:rsid w:val="00331600"/>
    <w:rsid w:val="00331AFB"/>
    <w:rsid w:val="00345904"/>
    <w:rsid w:val="003503F2"/>
    <w:rsid w:val="003519F2"/>
    <w:rsid w:val="00353780"/>
    <w:rsid w:val="00356C07"/>
    <w:rsid w:val="0036076C"/>
    <w:rsid w:val="00363ECA"/>
    <w:rsid w:val="00365B13"/>
    <w:rsid w:val="00370F70"/>
    <w:rsid w:val="00371BBF"/>
    <w:rsid w:val="00374C1F"/>
    <w:rsid w:val="00381A38"/>
    <w:rsid w:val="003858FA"/>
    <w:rsid w:val="00385A18"/>
    <w:rsid w:val="00385F19"/>
    <w:rsid w:val="003862EC"/>
    <w:rsid w:val="0039307F"/>
    <w:rsid w:val="003931D2"/>
    <w:rsid w:val="0039492F"/>
    <w:rsid w:val="003956F2"/>
    <w:rsid w:val="00395BC7"/>
    <w:rsid w:val="003A47CF"/>
    <w:rsid w:val="003A6D65"/>
    <w:rsid w:val="003B0B5D"/>
    <w:rsid w:val="003B2373"/>
    <w:rsid w:val="003B583B"/>
    <w:rsid w:val="003C1844"/>
    <w:rsid w:val="003C1EF2"/>
    <w:rsid w:val="003C2EAC"/>
    <w:rsid w:val="003C324C"/>
    <w:rsid w:val="003C509E"/>
    <w:rsid w:val="003C52CB"/>
    <w:rsid w:val="003D05FB"/>
    <w:rsid w:val="003D0B07"/>
    <w:rsid w:val="003D242A"/>
    <w:rsid w:val="003D4903"/>
    <w:rsid w:val="003D5455"/>
    <w:rsid w:val="003D56C4"/>
    <w:rsid w:val="003E0B55"/>
    <w:rsid w:val="003E5B47"/>
    <w:rsid w:val="003E60CC"/>
    <w:rsid w:val="003F07BF"/>
    <w:rsid w:val="003F24AD"/>
    <w:rsid w:val="003F3582"/>
    <w:rsid w:val="003F7F0C"/>
    <w:rsid w:val="004014A3"/>
    <w:rsid w:val="00411F17"/>
    <w:rsid w:val="00412398"/>
    <w:rsid w:val="00412940"/>
    <w:rsid w:val="0041459E"/>
    <w:rsid w:val="00415807"/>
    <w:rsid w:val="00415B96"/>
    <w:rsid w:val="00417D64"/>
    <w:rsid w:val="004205DB"/>
    <w:rsid w:val="004206ED"/>
    <w:rsid w:val="00422D28"/>
    <w:rsid w:val="00425816"/>
    <w:rsid w:val="0043016D"/>
    <w:rsid w:val="0043131B"/>
    <w:rsid w:val="00433BDF"/>
    <w:rsid w:val="00434CD2"/>
    <w:rsid w:val="004401AB"/>
    <w:rsid w:val="0044150C"/>
    <w:rsid w:val="00441637"/>
    <w:rsid w:val="00443117"/>
    <w:rsid w:val="00445B50"/>
    <w:rsid w:val="004502AD"/>
    <w:rsid w:val="004512FD"/>
    <w:rsid w:val="00454333"/>
    <w:rsid w:val="00457E77"/>
    <w:rsid w:val="00463682"/>
    <w:rsid w:val="004637D9"/>
    <w:rsid w:val="00464033"/>
    <w:rsid w:val="00464951"/>
    <w:rsid w:val="0046570F"/>
    <w:rsid w:val="0046771F"/>
    <w:rsid w:val="0047131E"/>
    <w:rsid w:val="00474BBB"/>
    <w:rsid w:val="0047690C"/>
    <w:rsid w:val="004773F5"/>
    <w:rsid w:val="004777B0"/>
    <w:rsid w:val="004779BC"/>
    <w:rsid w:val="00480F0D"/>
    <w:rsid w:val="004816CD"/>
    <w:rsid w:val="004868E3"/>
    <w:rsid w:val="004903A7"/>
    <w:rsid w:val="00496D94"/>
    <w:rsid w:val="00497CD5"/>
    <w:rsid w:val="004A222B"/>
    <w:rsid w:val="004A280C"/>
    <w:rsid w:val="004A3BC7"/>
    <w:rsid w:val="004A4E19"/>
    <w:rsid w:val="004B265C"/>
    <w:rsid w:val="004B540D"/>
    <w:rsid w:val="004B57E1"/>
    <w:rsid w:val="004B5C60"/>
    <w:rsid w:val="004B5D8A"/>
    <w:rsid w:val="004C061E"/>
    <w:rsid w:val="004C1128"/>
    <w:rsid w:val="004C26E1"/>
    <w:rsid w:val="004C647A"/>
    <w:rsid w:val="004D1F55"/>
    <w:rsid w:val="004D250A"/>
    <w:rsid w:val="004D2D7A"/>
    <w:rsid w:val="004D6BA2"/>
    <w:rsid w:val="004E05B5"/>
    <w:rsid w:val="004E101A"/>
    <w:rsid w:val="004E2807"/>
    <w:rsid w:val="004E2BD7"/>
    <w:rsid w:val="004E2D35"/>
    <w:rsid w:val="004E4F30"/>
    <w:rsid w:val="004E7211"/>
    <w:rsid w:val="004E7F68"/>
    <w:rsid w:val="004F1C13"/>
    <w:rsid w:val="004F24C8"/>
    <w:rsid w:val="004F3553"/>
    <w:rsid w:val="004F5E57"/>
    <w:rsid w:val="005041EF"/>
    <w:rsid w:val="00505977"/>
    <w:rsid w:val="005067D1"/>
    <w:rsid w:val="005141E7"/>
    <w:rsid w:val="00515DB0"/>
    <w:rsid w:val="00515FC7"/>
    <w:rsid w:val="00517621"/>
    <w:rsid w:val="005206C4"/>
    <w:rsid w:val="00522819"/>
    <w:rsid w:val="00523D1F"/>
    <w:rsid w:val="005254CA"/>
    <w:rsid w:val="00527396"/>
    <w:rsid w:val="00527639"/>
    <w:rsid w:val="0052779D"/>
    <w:rsid w:val="00527C34"/>
    <w:rsid w:val="00532861"/>
    <w:rsid w:val="00533B0D"/>
    <w:rsid w:val="00533E54"/>
    <w:rsid w:val="005356B0"/>
    <w:rsid w:val="00536510"/>
    <w:rsid w:val="00536AB3"/>
    <w:rsid w:val="00541A7F"/>
    <w:rsid w:val="00542EB8"/>
    <w:rsid w:val="005444E7"/>
    <w:rsid w:val="00546C88"/>
    <w:rsid w:val="00550AF4"/>
    <w:rsid w:val="00552BF4"/>
    <w:rsid w:val="00553F2F"/>
    <w:rsid w:val="005579EE"/>
    <w:rsid w:val="005602B1"/>
    <w:rsid w:val="00562D75"/>
    <w:rsid w:val="005648EC"/>
    <w:rsid w:val="00571E1E"/>
    <w:rsid w:val="00573E33"/>
    <w:rsid w:val="005750DA"/>
    <w:rsid w:val="00582045"/>
    <w:rsid w:val="00584F25"/>
    <w:rsid w:val="00586557"/>
    <w:rsid w:val="005915BA"/>
    <w:rsid w:val="005926D7"/>
    <w:rsid w:val="00592D94"/>
    <w:rsid w:val="0059391A"/>
    <w:rsid w:val="00597583"/>
    <w:rsid w:val="005A0425"/>
    <w:rsid w:val="005A06CA"/>
    <w:rsid w:val="005A0FFE"/>
    <w:rsid w:val="005A5FC6"/>
    <w:rsid w:val="005A634D"/>
    <w:rsid w:val="005A682A"/>
    <w:rsid w:val="005A7B98"/>
    <w:rsid w:val="005B2940"/>
    <w:rsid w:val="005B507E"/>
    <w:rsid w:val="005B60D7"/>
    <w:rsid w:val="005B737F"/>
    <w:rsid w:val="005C76ED"/>
    <w:rsid w:val="005D03EF"/>
    <w:rsid w:val="005D181B"/>
    <w:rsid w:val="005D47B8"/>
    <w:rsid w:val="005D4846"/>
    <w:rsid w:val="005D4CDB"/>
    <w:rsid w:val="005D507F"/>
    <w:rsid w:val="005D6DFE"/>
    <w:rsid w:val="005E2AE3"/>
    <w:rsid w:val="005E3F97"/>
    <w:rsid w:val="005E5E50"/>
    <w:rsid w:val="005E6F1F"/>
    <w:rsid w:val="005F1072"/>
    <w:rsid w:val="005F1F7D"/>
    <w:rsid w:val="005F2E5D"/>
    <w:rsid w:val="005F31E4"/>
    <w:rsid w:val="005F5D6D"/>
    <w:rsid w:val="005F64A6"/>
    <w:rsid w:val="005F6C41"/>
    <w:rsid w:val="00605270"/>
    <w:rsid w:val="0060678E"/>
    <w:rsid w:val="00606D4E"/>
    <w:rsid w:val="00607752"/>
    <w:rsid w:val="00611FC9"/>
    <w:rsid w:val="00613175"/>
    <w:rsid w:val="00613E41"/>
    <w:rsid w:val="00615556"/>
    <w:rsid w:val="00615BE7"/>
    <w:rsid w:val="00615D13"/>
    <w:rsid w:val="00617052"/>
    <w:rsid w:val="0061752A"/>
    <w:rsid w:val="00617559"/>
    <w:rsid w:val="00622F41"/>
    <w:rsid w:val="006241AC"/>
    <w:rsid w:val="00627ADC"/>
    <w:rsid w:val="00633166"/>
    <w:rsid w:val="00633B23"/>
    <w:rsid w:val="00634B22"/>
    <w:rsid w:val="00635CAD"/>
    <w:rsid w:val="00637E09"/>
    <w:rsid w:val="0064089C"/>
    <w:rsid w:val="00651BBB"/>
    <w:rsid w:val="00656B00"/>
    <w:rsid w:val="0066141E"/>
    <w:rsid w:val="0066307F"/>
    <w:rsid w:val="00665BA5"/>
    <w:rsid w:val="006703DC"/>
    <w:rsid w:val="00670F53"/>
    <w:rsid w:val="00673F72"/>
    <w:rsid w:val="006745F6"/>
    <w:rsid w:val="006762D7"/>
    <w:rsid w:val="00676636"/>
    <w:rsid w:val="00676D2E"/>
    <w:rsid w:val="00676EFD"/>
    <w:rsid w:val="00677809"/>
    <w:rsid w:val="0067787A"/>
    <w:rsid w:val="00680A50"/>
    <w:rsid w:val="00680C38"/>
    <w:rsid w:val="0068108F"/>
    <w:rsid w:val="00682224"/>
    <w:rsid w:val="00683106"/>
    <w:rsid w:val="00690189"/>
    <w:rsid w:val="00690201"/>
    <w:rsid w:val="00693016"/>
    <w:rsid w:val="00693309"/>
    <w:rsid w:val="00694102"/>
    <w:rsid w:val="00695780"/>
    <w:rsid w:val="00696B46"/>
    <w:rsid w:val="0069713E"/>
    <w:rsid w:val="006A0622"/>
    <w:rsid w:val="006A0E8E"/>
    <w:rsid w:val="006A24E1"/>
    <w:rsid w:val="006A4335"/>
    <w:rsid w:val="006A7FA1"/>
    <w:rsid w:val="006B0553"/>
    <w:rsid w:val="006B0F4E"/>
    <w:rsid w:val="006C0A5B"/>
    <w:rsid w:val="006C19E4"/>
    <w:rsid w:val="006C299B"/>
    <w:rsid w:val="006C74FC"/>
    <w:rsid w:val="006D1B3E"/>
    <w:rsid w:val="006D277B"/>
    <w:rsid w:val="006D4A5E"/>
    <w:rsid w:val="006D4E00"/>
    <w:rsid w:val="006D7B0C"/>
    <w:rsid w:val="006E368A"/>
    <w:rsid w:val="006E4252"/>
    <w:rsid w:val="006E4D92"/>
    <w:rsid w:val="006E4DCF"/>
    <w:rsid w:val="006E5253"/>
    <w:rsid w:val="006F0A6F"/>
    <w:rsid w:val="006F205A"/>
    <w:rsid w:val="006F446F"/>
    <w:rsid w:val="006F4BD4"/>
    <w:rsid w:val="006F510B"/>
    <w:rsid w:val="006F5D86"/>
    <w:rsid w:val="0070387D"/>
    <w:rsid w:val="0070683E"/>
    <w:rsid w:val="00710B5C"/>
    <w:rsid w:val="00710BE3"/>
    <w:rsid w:val="00714A30"/>
    <w:rsid w:val="00714EE6"/>
    <w:rsid w:val="007150F6"/>
    <w:rsid w:val="007157E2"/>
    <w:rsid w:val="00720A6D"/>
    <w:rsid w:val="007223B4"/>
    <w:rsid w:val="00723FC3"/>
    <w:rsid w:val="00724ABA"/>
    <w:rsid w:val="00724CAA"/>
    <w:rsid w:val="00726824"/>
    <w:rsid w:val="007318E3"/>
    <w:rsid w:val="0073302C"/>
    <w:rsid w:val="00736560"/>
    <w:rsid w:val="00737135"/>
    <w:rsid w:val="00742265"/>
    <w:rsid w:val="007423A6"/>
    <w:rsid w:val="00743315"/>
    <w:rsid w:val="007449BA"/>
    <w:rsid w:val="00744E04"/>
    <w:rsid w:val="00745727"/>
    <w:rsid w:val="00745E53"/>
    <w:rsid w:val="0074784D"/>
    <w:rsid w:val="00747C15"/>
    <w:rsid w:val="00753A08"/>
    <w:rsid w:val="00754672"/>
    <w:rsid w:val="00756E6E"/>
    <w:rsid w:val="007574B2"/>
    <w:rsid w:val="00760999"/>
    <w:rsid w:val="0076488F"/>
    <w:rsid w:val="00766A06"/>
    <w:rsid w:val="00766DA6"/>
    <w:rsid w:val="00767597"/>
    <w:rsid w:val="007707AB"/>
    <w:rsid w:val="00773DF2"/>
    <w:rsid w:val="007744E7"/>
    <w:rsid w:val="00775776"/>
    <w:rsid w:val="007766A1"/>
    <w:rsid w:val="00780A38"/>
    <w:rsid w:val="00781443"/>
    <w:rsid w:val="00781703"/>
    <w:rsid w:val="00782EAA"/>
    <w:rsid w:val="00784047"/>
    <w:rsid w:val="007848C5"/>
    <w:rsid w:val="007909D6"/>
    <w:rsid w:val="00790A32"/>
    <w:rsid w:val="0079421F"/>
    <w:rsid w:val="00794A12"/>
    <w:rsid w:val="00794F2C"/>
    <w:rsid w:val="00795933"/>
    <w:rsid w:val="007A1163"/>
    <w:rsid w:val="007A232D"/>
    <w:rsid w:val="007A33DE"/>
    <w:rsid w:val="007A3C5D"/>
    <w:rsid w:val="007A6D61"/>
    <w:rsid w:val="007A786A"/>
    <w:rsid w:val="007B0B50"/>
    <w:rsid w:val="007B2972"/>
    <w:rsid w:val="007C0B6F"/>
    <w:rsid w:val="007C471A"/>
    <w:rsid w:val="007C5762"/>
    <w:rsid w:val="007C68C6"/>
    <w:rsid w:val="007C6D61"/>
    <w:rsid w:val="007D28E9"/>
    <w:rsid w:val="007D29D6"/>
    <w:rsid w:val="007D3077"/>
    <w:rsid w:val="007D52E4"/>
    <w:rsid w:val="007D56F6"/>
    <w:rsid w:val="007E017C"/>
    <w:rsid w:val="007E187E"/>
    <w:rsid w:val="007E266D"/>
    <w:rsid w:val="007E2BCC"/>
    <w:rsid w:val="007E56B4"/>
    <w:rsid w:val="007E5CE5"/>
    <w:rsid w:val="007E60AC"/>
    <w:rsid w:val="007E6F41"/>
    <w:rsid w:val="007F16EC"/>
    <w:rsid w:val="007F272F"/>
    <w:rsid w:val="007F285A"/>
    <w:rsid w:val="007F2B15"/>
    <w:rsid w:val="007F30BA"/>
    <w:rsid w:val="007F3272"/>
    <w:rsid w:val="007F4ACA"/>
    <w:rsid w:val="007F6A3E"/>
    <w:rsid w:val="007F78F9"/>
    <w:rsid w:val="0080096D"/>
    <w:rsid w:val="00800A76"/>
    <w:rsid w:val="00803A60"/>
    <w:rsid w:val="00805360"/>
    <w:rsid w:val="00805BDD"/>
    <w:rsid w:val="008077BA"/>
    <w:rsid w:val="00814759"/>
    <w:rsid w:val="00815003"/>
    <w:rsid w:val="008156CC"/>
    <w:rsid w:val="008160F2"/>
    <w:rsid w:val="00816D18"/>
    <w:rsid w:val="00820B5C"/>
    <w:rsid w:val="00820FC7"/>
    <w:rsid w:val="00821CAA"/>
    <w:rsid w:val="00822A21"/>
    <w:rsid w:val="00824B69"/>
    <w:rsid w:val="008257D7"/>
    <w:rsid w:val="00827093"/>
    <w:rsid w:val="00827F31"/>
    <w:rsid w:val="008317E9"/>
    <w:rsid w:val="008329F6"/>
    <w:rsid w:val="00834548"/>
    <w:rsid w:val="008366A5"/>
    <w:rsid w:val="00836D67"/>
    <w:rsid w:val="00842201"/>
    <w:rsid w:val="0084305F"/>
    <w:rsid w:val="008474AD"/>
    <w:rsid w:val="00850DD3"/>
    <w:rsid w:val="008511AE"/>
    <w:rsid w:val="00852900"/>
    <w:rsid w:val="00852CD5"/>
    <w:rsid w:val="00854B43"/>
    <w:rsid w:val="00855064"/>
    <w:rsid w:val="00861DEE"/>
    <w:rsid w:val="0086299E"/>
    <w:rsid w:val="00862EAD"/>
    <w:rsid w:val="00866464"/>
    <w:rsid w:val="0086682B"/>
    <w:rsid w:val="008673ED"/>
    <w:rsid w:val="00877612"/>
    <w:rsid w:val="00877A78"/>
    <w:rsid w:val="00881B66"/>
    <w:rsid w:val="00881BD9"/>
    <w:rsid w:val="00885773"/>
    <w:rsid w:val="00885D82"/>
    <w:rsid w:val="00886C50"/>
    <w:rsid w:val="00891A8A"/>
    <w:rsid w:val="00891CA3"/>
    <w:rsid w:val="0089209A"/>
    <w:rsid w:val="0089338A"/>
    <w:rsid w:val="00893E7D"/>
    <w:rsid w:val="0089405C"/>
    <w:rsid w:val="008A32B0"/>
    <w:rsid w:val="008A4987"/>
    <w:rsid w:val="008A5AE8"/>
    <w:rsid w:val="008A5C37"/>
    <w:rsid w:val="008B1884"/>
    <w:rsid w:val="008B3E0A"/>
    <w:rsid w:val="008B46B5"/>
    <w:rsid w:val="008B505D"/>
    <w:rsid w:val="008B67C1"/>
    <w:rsid w:val="008C1B5A"/>
    <w:rsid w:val="008C1C91"/>
    <w:rsid w:val="008C30C1"/>
    <w:rsid w:val="008C34BF"/>
    <w:rsid w:val="008C3648"/>
    <w:rsid w:val="008C4C14"/>
    <w:rsid w:val="008C6773"/>
    <w:rsid w:val="008C7128"/>
    <w:rsid w:val="008C7D03"/>
    <w:rsid w:val="008D5002"/>
    <w:rsid w:val="008D5BF6"/>
    <w:rsid w:val="008D6F45"/>
    <w:rsid w:val="008D7312"/>
    <w:rsid w:val="008E0C8E"/>
    <w:rsid w:val="008E184D"/>
    <w:rsid w:val="008E1CC4"/>
    <w:rsid w:val="008E209E"/>
    <w:rsid w:val="008E21FE"/>
    <w:rsid w:val="008E23CA"/>
    <w:rsid w:val="008E3945"/>
    <w:rsid w:val="008E3B14"/>
    <w:rsid w:val="008E4BD0"/>
    <w:rsid w:val="008F119A"/>
    <w:rsid w:val="008F21E8"/>
    <w:rsid w:val="008F46AD"/>
    <w:rsid w:val="008F50E7"/>
    <w:rsid w:val="008F70CC"/>
    <w:rsid w:val="008F74EB"/>
    <w:rsid w:val="00902E08"/>
    <w:rsid w:val="00903FEA"/>
    <w:rsid w:val="009042CE"/>
    <w:rsid w:val="009053EB"/>
    <w:rsid w:val="009108BB"/>
    <w:rsid w:val="00911BB8"/>
    <w:rsid w:val="00912757"/>
    <w:rsid w:val="00913DD0"/>
    <w:rsid w:val="00915728"/>
    <w:rsid w:val="0091667F"/>
    <w:rsid w:val="00917EC8"/>
    <w:rsid w:val="00923079"/>
    <w:rsid w:val="00925005"/>
    <w:rsid w:val="00925B5E"/>
    <w:rsid w:val="00926A39"/>
    <w:rsid w:val="0092774E"/>
    <w:rsid w:val="00927B18"/>
    <w:rsid w:val="00931B3A"/>
    <w:rsid w:val="0093406D"/>
    <w:rsid w:val="0093678E"/>
    <w:rsid w:val="009407D6"/>
    <w:rsid w:val="009413AF"/>
    <w:rsid w:val="00942ABC"/>
    <w:rsid w:val="00944FA7"/>
    <w:rsid w:val="00945364"/>
    <w:rsid w:val="0094591E"/>
    <w:rsid w:val="00945E56"/>
    <w:rsid w:val="009467E7"/>
    <w:rsid w:val="00946B02"/>
    <w:rsid w:val="0095159D"/>
    <w:rsid w:val="009531D8"/>
    <w:rsid w:val="00956603"/>
    <w:rsid w:val="00956F4C"/>
    <w:rsid w:val="00957732"/>
    <w:rsid w:val="009603C2"/>
    <w:rsid w:val="00961D48"/>
    <w:rsid w:val="00970487"/>
    <w:rsid w:val="00970A21"/>
    <w:rsid w:val="00971A4A"/>
    <w:rsid w:val="00976608"/>
    <w:rsid w:val="00976679"/>
    <w:rsid w:val="009816BA"/>
    <w:rsid w:val="00982659"/>
    <w:rsid w:val="00990124"/>
    <w:rsid w:val="00991E09"/>
    <w:rsid w:val="00992629"/>
    <w:rsid w:val="009938B3"/>
    <w:rsid w:val="00996592"/>
    <w:rsid w:val="009A091A"/>
    <w:rsid w:val="009A1EC0"/>
    <w:rsid w:val="009A596A"/>
    <w:rsid w:val="009B01B4"/>
    <w:rsid w:val="009B0EA6"/>
    <w:rsid w:val="009B278D"/>
    <w:rsid w:val="009B28D1"/>
    <w:rsid w:val="009B39A8"/>
    <w:rsid w:val="009B410C"/>
    <w:rsid w:val="009B4D6C"/>
    <w:rsid w:val="009B6A06"/>
    <w:rsid w:val="009C0415"/>
    <w:rsid w:val="009C18F7"/>
    <w:rsid w:val="009C265D"/>
    <w:rsid w:val="009C3329"/>
    <w:rsid w:val="009C4133"/>
    <w:rsid w:val="009C4368"/>
    <w:rsid w:val="009C6210"/>
    <w:rsid w:val="009C765A"/>
    <w:rsid w:val="009D2ADF"/>
    <w:rsid w:val="009D5315"/>
    <w:rsid w:val="009D56FD"/>
    <w:rsid w:val="009D59DC"/>
    <w:rsid w:val="009E05D8"/>
    <w:rsid w:val="009E27EB"/>
    <w:rsid w:val="009E2F35"/>
    <w:rsid w:val="009E375C"/>
    <w:rsid w:val="009E3999"/>
    <w:rsid w:val="009E6EBA"/>
    <w:rsid w:val="009E7457"/>
    <w:rsid w:val="009E749A"/>
    <w:rsid w:val="009F0305"/>
    <w:rsid w:val="009F4AFA"/>
    <w:rsid w:val="009F6D72"/>
    <w:rsid w:val="00A017C3"/>
    <w:rsid w:val="00A02EC0"/>
    <w:rsid w:val="00A047E2"/>
    <w:rsid w:val="00A0650B"/>
    <w:rsid w:val="00A07FBE"/>
    <w:rsid w:val="00A146B4"/>
    <w:rsid w:val="00A14E15"/>
    <w:rsid w:val="00A154E2"/>
    <w:rsid w:val="00A216B3"/>
    <w:rsid w:val="00A21F70"/>
    <w:rsid w:val="00A22568"/>
    <w:rsid w:val="00A22A94"/>
    <w:rsid w:val="00A231BF"/>
    <w:rsid w:val="00A23605"/>
    <w:rsid w:val="00A23916"/>
    <w:rsid w:val="00A248DF"/>
    <w:rsid w:val="00A254D2"/>
    <w:rsid w:val="00A3139B"/>
    <w:rsid w:val="00A340F9"/>
    <w:rsid w:val="00A3473F"/>
    <w:rsid w:val="00A350DB"/>
    <w:rsid w:val="00A40F7B"/>
    <w:rsid w:val="00A42DA3"/>
    <w:rsid w:val="00A44CDC"/>
    <w:rsid w:val="00A46F62"/>
    <w:rsid w:val="00A479E6"/>
    <w:rsid w:val="00A54A05"/>
    <w:rsid w:val="00A54C84"/>
    <w:rsid w:val="00A5597E"/>
    <w:rsid w:val="00A56CA9"/>
    <w:rsid w:val="00A56DD2"/>
    <w:rsid w:val="00A602A4"/>
    <w:rsid w:val="00A61ADC"/>
    <w:rsid w:val="00A74250"/>
    <w:rsid w:val="00A760B8"/>
    <w:rsid w:val="00A77022"/>
    <w:rsid w:val="00A774C9"/>
    <w:rsid w:val="00A80206"/>
    <w:rsid w:val="00A81646"/>
    <w:rsid w:val="00A85301"/>
    <w:rsid w:val="00A87B54"/>
    <w:rsid w:val="00A91524"/>
    <w:rsid w:val="00A92388"/>
    <w:rsid w:val="00A92EE4"/>
    <w:rsid w:val="00A9352A"/>
    <w:rsid w:val="00A94778"/>
    <w:rsid w:val="00A96D5E"/>
    <w:rsid w:val="00AA1AFD"/>
    <w:rsid w:val="00AA5E73"/>
    <w:rsid w:val="00AA6E3A"/>
    <w:rsid w:val="00AB0974"/>
    <w:rsid w:val="00AB3209"/>
    <w:rsid w:val="00AB3951"/>
    <w:rsid w:val="00AB537F"/>
    <w:rsid w:val="00AB7C9A"/>
    <w:rsid w:val="00AC0364"/>
    <w:rsid w:val="00AC1A97"/>
    <w:rsid w:val="00AC26B0"/>
    <w:rsid w:val="00AC2EDA"/>
    <w:rsid w:val="00AC3052"/>
    <w:rsid w:val="00AC7B26"/>
    <w:rsid w:val="00AD26D9"/>
    <w:rsid w:val="00AD2F55"/>
    <w:rsid w:val="00AD541F"/>
    <w:rsid w:val="00AE31EA"/>
    <w:rsid w:val="00AE5390"/>
    <w:rsid w:val="00AE59BA"/>
    <w:rsid w:val="00AF07A2"/>
    <w:rsid w:val="00AF0C3D"/>
    <w:rsid w:val="00AF1AED"/>
    <w:rsid w:val="00AF1C4C"/>
    <w:rsid w:val="00AF2639"/>
    <w:rsid w:val="00AF2688"/>
    <w:rsid w:val="00AF3C96"/>
    <w:rsid w:val="00AF4F4C"/>
    <w:rsid w:val="00AF63ED"/>
    <w:rsid w:val="00B0385E"/>
    <w:rsid w:val="00B03A88"/>
    <w:rsid w:val="00B0791F"/>
    <w:rsid w:val="00B10FBB"/>
    <w:rsid w:val="00B152BB"/>
    <w:rsid w:val="00B17DD6"/>
    <w:rsid w:val="00B20808"/>
    <w:rsid w:val="00B211C6"/>
    <w:rsid w:val="00B213F9"/>
    <w:rsid w:val="00B22BEA"/>
    <w:rsid w:val="00B344DD"/>
    <w:rsid w:val="00B35F21"/>
    <w:rsid w:val="00B36706"/>
    <w:rsid w:val="00B37E78"/>
    <w:rsid w:val="00B402B0"/>
    <w:rsid w:val="00B41BBA"/>
    <w:rsid w:val="00B43CAD"/>
    <w:rsid w:val="00B476A2"/>
    <w:rsid w:val="00B50351"/>
    <w:rsid w:val="00B51003"/>
    <w:rsid w:val="00B51D6F"/>
    <w:rsid w:val="00B542FD"/>
    <w:rsid w:val="00B55F7B"/>
    <w:rsid w:val="00B57BDF"/>
    <w:rsid w:val="00B60762"/>
    <w:rsid w:val="00B6453D"/>
    <w:rsid w:val="00B71EF9"/>
    <w:rsid w:val="00B72A5A"/>
    <w:rsid w:val="00B73786"/>
    <w:rsid w:val="00B7386E"/>
    <w:rsid w:val="00B7438E"/>
    <w:rsid w:val="00B812F4"/>
    <w:rsid w:val="00B83CAF"/>
    <w:rsid w:val="00B843D1"/>
    <w:rsid w:val="00B84484"/>
    <w:rsid w:val="00B84D44"/>
    <w:rsid w:val="00B8768B"/>
    <w:rsid w:val="00B917C2"/>
    <w:rsid w:val="00B92361"/>
    <w:rsid w:val="00B92EBE"/>
    <w:rsid w:val="00B933D3"/>
    <w:rsid w:val="00B94D18"/>
    <w:rsid w:val="00B95264"/>
    <w:rsid w:val="00B95D87"/>
    <w:rsid w:val="00B96099"/>
    <w:rsid w:val="00B96319"/>
    <w:rsid w:val="00BA65EB"/>
    <w:rsid w:val="00BA67A7"/>
    <w:rsid w:val="00BA6C07"/>
    <w:rsid w:val="00BB009B"/>
    <w:rsid w:val="00BB1795"/>
    <w:rsid w:val="00BB251F"/>
    <w:rsid w:val="00BB42EB"/>
    <w:rsid w:val="00BB7538"/>
    <w:rsid w:val="00BB786D"/>
    <w:rsid w:val="00BC649C"/>
    <w:rsid w:val="00BC6505"/>
    <w:rsid w:val="00BC7D62"/>
    <w:rsid w:val="00BD0B53"/>
    <w:rsid w:val="00BD3AAD"/>
    <w:rsid w:val="00BD462F"/>
    <w:rsid w:val="00BD6D26"/>
    <w:rsid w:val="00BD6F0A"/>
    <w:rsid w:val="00BE0410"/>
    <w:rsid w:val="00BE1B6F"/>
    <w:rsid w:val="00BE2281"/>
    <w:rsid w:val="00BE2361"/>
    <w:rsid w:val="00BE70E7"/>
    <w:rsid w:val="00BF0403"/>
    <w:rsid w:val="00BF2B56"/>
    <w:rsid w:val="00BF5CC9"/>
    <w:rsid w:val="00BF74AC"/>
    <w:rsid w:val="00BF7C28"/>
    <w:rsid w:val="00BF7FEB"/>
    <w:rsid w:val="00C02206"/>
    <w:rsid w:val="00C06DA3"/>
    <w:rsid w:val="00C10DAF"/>
    <w:rsid w:val="00C1368D"/>
    <w:rsid w:val="00C13776"/>
    <w:rsid w:val="00C137A3"/>
    <w:rsid w:val="00C144FE"/>
    <w:rsid w:val="00C1521B"/>
    <w:rsid w:val="00C15E64"/>
    <w:rsid w:val="00C20E85"/>
    <w:rsid w:val="00C23466"/>
    <w:rsid w:val="00C24F3F"/>
    <w:rsid w:val="00C26527"/>
    <w:rsid w:val="00C3084F"/>
    <w:rsid w:val="00C30DD8"/>
    <w:rsid w:val="00C33C20"/>
    <w:rsid w:val="00C33E98"/>
    <w:rsid w:val="00C35497"/>
    <w:rsid w:val="00C359D0"/>
    <w:rsid w:val="00C363D4"/>
    <w:rsid w:val="00C3765F"/>
    <w:rsid w:val="00C37EEB"/>
    <w:rsid w:val="00C4292C"/>
    <w:rsid w:val="00C5153C"/>
    <w:rsid w:val="00C54E02"/>
    <w:rsid w:val="00C57B7E"/>
    <w:rsid w:val="00C6085A"/>
    <w:rsid w:val="00C6292A"/>
    <w:rsid w:val="00C63A26"/>
    <w:rsid w:val="00C644FE"/>
    <w:rsid w:val="00C64D02"/>
    <w:rsid w:val="00C66FAC"/>
    <w:rsid w:val="00C67010"/>
    <w:rsid w:val="00C67CDA"/>
    <w:rsid w:val="00C716F2"/>
    <w:rsid w:val="00C71D54"/>
    <w:rsid w:val="00C72921"/>
    <w:rsid w:val="00C72F24"/>
    <w:rsid w:val="00C7507E"/>
    <w:rsid w:val="00C77D93"/>
    <w:rsid w:val="00C85B20"/>
    <w:rsid w:val="00C906C7"/>
    <w:rsid w:val="00C92DB3"/>
    <w:rsid w:val="00C965EF"/>
    <w:rsid w:val="00CA0C2C"/>
    <w:rsid w:val="00CA180E"/>
    <w:rsid w:val="00CA267C"/>
    <w:rsid w:val="00CA366F"/>
    <w:rsid w:val="00CB1FAB"/>
    <w:rsid w:val="00CB3BE6"/>
    <w:rsid w:val="00CC397F"/>
    <w:rsid w:val="00CC3A7E"/>
    <w:rsid w:val="00CC45AD"/>
    <w:rsid w:val="00CC5F85"/>
    <w:rsid w:val="00CC667D"/>
    <w:rsid w:val="00CC6FA9"/>
    <w:rsid w:val="00CD3396"/>
    <w:rsid w:val="00CD4868"/>
    <w:rsid w:val="00CD5F63"/>
    <w:rsid w:val="00CD6035"/>
    <w:rsid w:val="00CD6D7F"/>
    <w:rsid w:val="00CD6FA2"/>
    <w:rsid w:val="00CE018C"/>
    <w:rsid w:val="00CE0303"/>
    <w:rsid w:val="00CE3C8D"/>
    <w:rsid w:val="00CE6122"/>
    <w:rsid w:val="00CE76DF"/>
    <w:rsid w:val="00CE7A96"/>
    <w:rsid w:val="00CF030D"/>
    <w:rsid w:val="00CF1FCE"/>
    <w:rsid w:val="00CF2FD2"/>
    <w:rsid w:val="00CF603F"/>
    <w:rsid w:val="00CF64A7"/>
    <w:rsid w:val="00CF76E7"/>
    <w:rsid w:val="00D0032F"/>
    <w:rsid w:val="00D01869"/>
    <w:rsid w:val="00D01C5E"/>
    <w:rsid w:val="00D03483"/>
    <w:rsid w:val="00D046C8"/>
    <w:rsid w:val="00D06562"/>
    <w:rsid w:val="00D068E8"/>
    <w:rsid w:val="00D0713C"/>
    <w:rsid w:val="00D114C9"/>
    <w:rsid w:val="00D12490"/>
    <w:rsid w:val="00D1339E"/>
    <w:rsid w:val="00D14DC1"/>
    <w:rsid w:val="00D15466"/>
    <w:rsid w:val="00D15C8E"/>
    <w:rsid w:val="00D16EB5"/>
    <w:rsid w:val="00D16F26"/>
    <w:rsid w:val="00D17838"/>
    <w:rsid w:val="00D20BA0"/>
    <w:rsid w:val="00D20C53"/>
    <w:rsid w:val="00D218A5"/>
    <w:rsid w:val="00D2263E"/>
    <w:rsid w:val="00D23DBE"/>
    <w:rsid w:val="00D24639"/>
    <w:rsid w:val="00D2498F"/>
    <w:rsid w:val="00D26700"/>
    <w:rsid w:val="00D278B3"/>
    <w:rsid w:val="00D30020"/>
    <w:rsid w:val="00D30060"/>
    <w:rsid w:val="00D31239"/>
    <w:rsid w:val="00D31F19"/>
    <w:rsid w:val="00D32E16"/>
    <w:rsid w:val="00D3349F"/>
    <w:rsid w:val="00D343EF"/>
    <w:rsid w:val="00D35707"/>
    <w:rsid w:val="00D40819"/>
    <w:rsid w:val="00D42E09"/>
    <w:rsid w:val="00D442D2"/>
    <w:rsid w:val="00D443CE"/>
    <w:rsid w:val="00D452D2"/>
    <w:rsid w:val="00D47D31"/>
    <w:rsid w:val="00D51F56"/>
    <w:rsid w:val="00D52A6B"/>
    <w:rsid w:val="00D54CB0"/>
    <w:rsid w:val="00D54E8C"/>
    <w:rsid w:val="00D61881"/>
    <w:rsid w:val="00D61C3C"/>
    <w:rsid w:val="00D6231F"/>
    <w:rsid w:val="00D623E4"/>
    <w:rsid w:val="00D62ECC"/>
    <w:rsid w:val="00D62F78"/>
    <w:rsid w:val="00D64B20"/>
    <w:rsid w:val="00D64E9C"/>
    <w:rsid w:val="00D708B6"/>
    <w:rsid w:val="00D735DC"/>
    <w:rsid w:val="00D76A20"/>
    <w:rsid w:val="00D7712B"/>
    <w:rsid w:val="00D8042B"/>
    <w:rsid w:val="00D81D59"/>
    <w:rsid w:val="00D84ECC"/>
    <w:rsid w:val="00D8501D"/>
    <w:rsid w:val="00D8579A"/>
    <w:rsid w:val="00D85984"/>
    <w:rsid w:val="00D85E40"/>
    <w:rsid w:val="00D90B12"/>
    <w:rsid w:val="00DA03E4"/>
    <w:rsid w:val="00DA4B36"/>
    <w:rsid w:val="00DA5757"/>
    <w:rsid w:val="00DA68E4"/>
    <w:rsid w:val="00DA73F0"/>
    <w:rsid w:val="00DA7D46"/>
    <w:rsid w:val="00DB041E"/>
    <w:rsid w:val="00DB2563"/>
    <w:rsid w:val="00DB35A9"/>
    <w:rsid w:val="00DB42EC"/>
    <w:rsid w:val="00DB43D2"/>
    <w:rsid w:val="00DB5F71"/>
    <w:rsid w:val="00DC3117"/>
    <w:rsid w:val="00DC515D"/>
    <w:rsid w:val="00DC5F0A"/>
    <w:rsid w:val="00DC75CB"/>
    <w:rsid w:val="00DC7827"/>
    <w:rsid w:val="00DD04F3"/>
    <w:rsid w:val="00DD0EF0"/>
    <w:rsid w:val="00DD37A3"/>
    <w:rsid w:val="00DD4AE3"/>
    <w:rsid w:val="00DD4D2E"/>
    <w:rsid w:val="00DE03C3"/>
    <w:rsid w:val="00DE459B"/>
    <w:rsid w:val="00DE5055"/>
    <w:rsid w:val="00DE6BC3"/>
    <w:rsid w:val="00DE799B"/>
    <w:rsid w:val="00DE7F0B"/>
    <w:rsid w:val="00DF0FC9"/>
    <w:rsid w:val="00DF19BA"/>
    <w:rsid w:val="00DF30C3"/>
    <w:rsid w:val="00DF3FE4"/>
    <w:rsid w:val="00DF44D0"/>
    <w:rsid w:val="00DF5E7B"/>
    <w:rsid w:val="00DF7188"/>
    <w:rsid w:val="00E01274"/>
    <w:rsid w:val="00E01C4F"/>
    <w:rsid w:val="00E035A1"/>
    <w:rsid w:val="00E03CB9"/>
    <w:rsid w:val="00E046FE"/>
    <w:rsid w:val="00E06BDE"/>
    <w:rsid w:val="00E07E4C"/>
    <w:rsid w:val="00E12974"/>
    <w:rsid w:val="00E13BFC"/>
    <w:rsid w:val="00E14BFE"/>
    <w:rsid w:val="00E163DE"/>
    <w:rsid w:val="00E16C46"/>
    <w:rsid w:val="00E234DD"/>
    <w:rsid w:val="00E248FA"/>
    <w:rsid w:val="00E34305"/>
    <w:rsid w:val="00E40798"/>
    <w:rsid w:val="00E4118C"/>
    <w:rsid w:val="00E43AC3"/>
    <w:rsid w:val="00E4413F"/>
    <w:rsid w:val="00E45626"/>
    <w:rsid w:val="00E46119"/>
    <w:rsid w:val="00E51C2A"/>
    <w:rsid w:val="00E5591E"/>
    <w:rsid w:val="00E568D1"/>
    <w:rsid w:val="00E572E9"/>
    <w:rsid w:val="00E579A9"/>
    <w:rsid w:val="00E60833"/>
    <w:rsid w:val="00E63DC0"/>
    <w:rsid w:val="00E63EE9"/>
    <w:rsid w:val="00E64480"/>
    <w:rsid w:val="00E64EDD"/>
    <w:rsid w:val="00E67C4E"/>
    <w:rsid w:val="00E72227"/>
    <w:rsid w:val="00E723BB"/>
    <w:rsid w:val="00E7617D"/>
    <w:rsid w:val="00E773F5"/>
    <w:rsid w:val="00E77FB0"/>
    <w:rsid w:val="00E80B73"/>
    <w:rsid w:val="00E81082"/>
    <w:rsid w:val="00E82434"/>
    <w:rsid w:val="00E82E02"/>
    <w:rsid w:val="00E862D8"/>
    <w:rsid w:val="00E86D2D"/>
    <w:rsid w:val="00E905D3"/>
    <w:rsid w:val="00E9104A"/>
    <w:rsid w:val="00E91249"/>
    <w:rsid w:val="00EA0084"/>
    <w:rsid w:val="00EA0EAA"/>
    <w:rsid w:val="00EA1857"/>
    <w:rsid w:val="00EA1C72"/>
    <w:rsid w:val="00EA2595"/>
    <w:rsid w:val="00EA27E4"/>
    <w:rsid w:val="00EA34DE"/>
    <w:rsid w:val="00EA3C26"/>
    <w:rsid w:val="00EB210F"/>
    <w:rsid w:val="00EB30FE"/>
    <w:rsid w:val="00EB3C2A"/>
    <w:rsid w:val="00EB44F1"/>
    <w:rsid w:val="00EC0467"/>
    <w:rsid w:val="00EC0659"/>
    <w:rsid w:val="00EC7B65"/>
    <w:rsid w:val="00ED3D95"/>
    <w:rsid w:val="00ED7397"/>
    <w:rsid w:val="00EE421C"/>
    <w:rsid w:val="00EE7701"/>
    <w:rsid w:val="00EE7FCA"/>
    <w:rsid w:val="00EF4067"/>
    <w:rsid w:val="00EF6656"/>
    <w:rsid w:val="00F03F94"/>
    <w:rsid w:val="00F04402"/>
    <w:rsid w:val="00F0727F"/>
    <w:rsid w:val="00F11FBF"/>
    <w:rsid w:val="00F136E8"/>
    <w:rsid w:val="00F16FC0"/>
    <w:rsid w:val="00F21E55"/>
    <w:rsid w:val="00F232AF"/>
    <w:rsid w:val="00F23A49"/>
    <w:rsid w:val="00F24216"/>
    <w:rsid w:val="00F31C03"/>
    <w:rsid w:val="00F33512"/>
    <w:rsid w:val="00F34FFD"/>
    <w:rsid w:val="00F36179"/>
    <w:rsid w:val="00F364F1"/>
    <w:rsid w:val="00F40417"/>
    <w:rsid w:val="00F40A5A"/>
    <w:rsid w:val="00F411F7"/>
    <w:rsid w:val="00F428F3"/>
    <w:rsid w:val="00F447A1"/>
    <w:rsid w:val="00F44E57"/>
    <w:rsid w:val="00F47BC0"/>
    <w:rsid w:val="00F508C9"/>
    <w:rsid w:val="00F5273E"/>
    <w:rsid w:val="00F52B35"/>
    <w:rsid w:val="00F55A2D"/>
    <w:rsid w:val="00F61BB6"/>
    <w:rsid w:val="00F62F4F"/>
    <w:rsid w:val="00F63965"/>
    <w:rsid w:val="00F64F98"/>
    <w:rsid w:val="00F65899"/>
    <w:rsid w:val="00F65913"/>
    <w:rsid w:val="00F70BBC"/>
    <w:rsid w:val="00F70D29"/>
    <w:rsid w:val="00F70FA2"/>
    <w:rsid w:val="00F710FD"/>
    <w:rsid w:val="00F72277"/>
    <w:rsid w:val="00F72F29"/>
    <w:rsid w:val="00F73317"/>
    <w:rsid w:val="00F77FEC"/>
    <w:rsid w:val="00F80702"/>
    <w:rsid w:val="00F813AB"/>
    <w:rsid w:val="00F84FF1"/>
    <w:rsid w:val="00F862D6"/>
    <w:rsid w:val="00F87448"/>
    <w:rsid w:val="00F87A67"/>
    <w:rsid w:val="00F902DD"/>
    <w:rsid w:val="00F913EA"/>
    <w:rsid w:val="00F9455E"/>
    <w:rsid w:val="00F9544A"/>
    <w:rsid w:val="00F958FC"/>
    <w:rsid w:val="00FA1334"/>
    <w:rsid w:val="00FA3C84"/>
    <w:rsid w:val="00FA43AE"/>
    <w:rsid w:val="00FA4D49"/>
    <w:rsid w:val="00FA5933"/>
    <w:rsid w:val="00FA7F0F"/>
    <w:rsid w:val="00FB2A56"/>
    <w:rsid w:val="00FB59DD"/>
    <w:rsid w:val="00FB6AC7"/>
    <w:rsid w:val="00FC247D"/>
    <w:rsid w:val="00FC4521"/>
    <w:rsid w:val="00FC4CF4"/>
    <w:rsid w:val="00FC581B"/>
    <w:rsid w:val="00FC66AF"/>
    <w:rsid w:val="00FC74B6"/>
    <w:rsid w:val="00FD0332"/>
    <w:rsid w:val="00FD1A34"/>
    <w:rsid w:val="00FD2C42"/>
    <w:rsid w:val="00FD3FD6"/>
    <w:rsid w:val="00FD7F43"/>
    <w:rsid w:val="00FE5C2B"/>
    <w:rsid w:val="00FE5EBF"/>
    <w:rsid w:val="00FE736D"/>
    <w:rsid w:val="00FF15FE"/>
    <w:rsid w:val="00FF2002"/>
    <w:rsid w:val="00FF362F"/>
    <w:rsid w:val="00FF4ACF"/>
    <w:rsid w:val="00FF5F0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D0CE2"/>
  <w15:docId w15:val="{F54747AB-E317-4489-A502-A2D89AF60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imes New Roman" w:hAnsi="Verdana" w:cs="Times New Roman"/>
        <w:sz w:val="18"/>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877"/>
    <w:pPr>
      <w:spacing w:before="120" w:after="240" w:line="276" w:lineRule="auto"/>
    </w:pPr>
    <w:rPr>
      <w:rFonts w:ascii="Arial" w:hAnsi="Arial"/>
      <w:color w:val="2D2E2F"/>
      <w:sz w:val="22"/>
    </w:rPr>
  </w:style>
  <w:style w:type="paragraph" w:styleId="Heading1">
    <w:name w:val="heading 1"/>
    <w:basedOn w:val="Normal"/>
    <w:next w:val="Normal"/>
    <w:link w:val="Heading1Char"/>
    <w:qFormat/>
    <w:rsid w:val="001D4877"/>
    <w:pPr>
      <w:keepNext/>
      <w:tabs>
        <w:tab w:val="left" w:pos="709"/>
      </w:tabs>
      <w:spacing w:before="240" w:after="120"/>
      <w:outlineLvl w:val="0"/>
    </w:pPr>
    <w:rPr>
      <w:rFonts w:cs="Arial"/>
      <w:bCs/>
      <w:color w:val="0C385D"/>
      <w:kern w:val="32"/>
      <w:sz w:val="56"/>
      <w:szCs w:val="68"/>
    </w:rPr>
  </w:style>
  <w:style w:type="paragraph" w:styleId="Heading2">
    <w:name w:val="heading 2"/>
    <w:basedOn w:val="Heading1"/>
    <w:next w:val="Normal"/>
    <w:link w:val="Heading2Char"/>
    <w:qFormat/>
    <w:rsid w:val="001D4877"/>
    <w:pPr>
      <w:keepNext w:val="0"/>
      <w:spacing w:before="0"/>
      <w:outlineLvl w:val="1"/>
    </w:pPr>
    <w:rPr>
      <w:color w:val="4A8195"/>
      <w:sz w:val="36"/>
    </w:rPr>
  </w:style>
  <w:style w:type="paragraph" w:styleId="Heading3">
    <w:name w:val="heading 3"/>
    <w:basedOn w:val="Normal"/>
    <w:next w:val="Normal"/>
    <w:link w:val="Heading3Char"/>
    <w:qFormat/>
    <w:rsid w:val="001D4877"/>
    <w:pPr>
      <w:keepNext/>
      <w:spacing w:before="240"/>
      <w:outlineLvl w:val="2"/>
    </w:pPr>
    <w:rPr>
      <w:rFonts w:cs="Arial"/>
      <w:b/>
      <w:bCs/>
      <w:color w:val="6E6C71"/>
      <w:sz w:val="26"/>
      <w:szCs w:val="28"/>
    </w:rPr>
  </w:style>
  <w:style w:type="paragraph" w:styleId="Heading4">
    <w:name w:val="heading 4"/>
    <w:basedOn w:val="Normal"/>
    <w:next w:val="Normal"/>
    <w:link w:val="Heading4Char"/>
    <w:autoRedefine/>
    <w:qFormat/>
    <w:rsid w:val="00E568D1"/>
    <w:pPr>
      <w:spacing w:before="60" w:after="120" w:line="360" w:lineRule="auto"/>
      <w:outlineLvl w:val="3"/>
    </w:pPr>
    <w:rPr>
      <w:rFonts w:eastAsiaTheme="majorEastAsia" w:cstheme="majorBidi"/>
      <w:b/>
      <w:bCs/>
      <w:i/>
      <w:iCs/>
      <w:color w:val="auto"/>
      <w:szCs w:val="22"/>
    </w:rPr>
  </w:style>
  <w:style w:type="paragraph" w:styleId="Heading5">
    <w:name w:val="heading 5"/>
    <w:basedOn w:val="Normal"/>
    <w:next w:val="BodyText"/>
    <w:link w:val="Heading5Char"/>
    <w:autoRedefine/>
    <w:uiPriority w:val="9"/>
    <w:rsid w:val="000D40D1"/>
    <w:pPr>
      <w:keepNext/>
      <w:keepLines/>
      <w:widowControl w:val="0"/>
      <w:numPr>
        <w:ilvl w:val="4"/>
        <w:numId w:val="1"/>
      </w:numPr>
      <w:spacing w:before="220" w:after="220" w:line="220" w:lineRule="atLeast"/>
      <w:outlineLvl w:val="4"/>
    </w:pPr>
    <w:rPr>
      <w:rFonts w:eastAsiaTheme="majorEastAsia" w:cstheme="majorBidi"/>
      <w:i/>
      <w:spacing w:val="-4"/>
      <w:kern w:val="28"/>
    </w:rPr>
  </w:style>
  <w:style w:type="paragraph" w:styleId="Heading6">
    <w:name w:val="heading 6"/>
    <w:basedOn w:val="Normal"/>
    <w:next w:val="BodyText"/>
    <w:link w:val="Heading6Char"/>
    <w:rsid w:val="009413AF"/>
    <w:pPr>
      <w:keepNext/>
      <w:keepLines/>
      <w:widowControl w:val="0"/>
      <w:numPr>
        <w:ilvl w:val="5"/>
        <w:numId w:val="1"/>
      </w:numPr>
      <w:spacing w:before="140" w:line="220" w:lineRule="atLeast"/>
      <w:outlineLvl w:val="5"/>
    </w:pPr>
    <w:rPr>
      <w:rFonts w:eastAsiaTheme="majorEastAsia" w:cstheme="majorBidi"/>
      <w:i/>
      <w:spacing w:val="-4"/>
      <w:kern w:val="28"/>
    </w:rPr>
  </w:style>
  <w:style w:type="paragraph" w:styleId="Heading7">
    <w:name w:val="heading 7"/>
    <w:basedOn w:val="Normal"/>
    <w:next w:val="BodyText"/>
    <w:link w:val="Heading7Char"/>
    <w:rsid w:val="009413AF"/>
    <w:pPr>
      <w:keepNext/>
      <w:keepLines/>
      <w:widowControl w:val="0"/>
      <w:numPr>
        <w:ilvl w:val="6"/>
        <w:numId w:val="1"/>
      </w:numPr>
      <w:spacing w:before="140" w:line="220" w:lineRule="atLeast"/>
      <w:outlineLvl w:val="6"/>
    </w:pPr>
    <w:rPr>
      <w:rFonts w:eastAsiaTheme="majorEastAsia" w:cstheme="majorBidi"/>
      <w:spacing w:val="-4"/>
      <w:kern w:val="28"/>
    </w:rPr>
  </w:style>
  <w:style w:type="paragraph" w:styleId="Heading8">
    <w:name w:val="heading 8"/>
    <w:basedOn w:val="Normal"/>
    <w:next w:val="BodyText"/>
    <w:link w:val="Heading8Char"/>
    <w:rsid w:val="009413AF"/>
    <w:pPr>
      <w:keepNext/>
      <w:keepLines/>
      <w:widowControl w:val="0"/>
      <w:numPr>
        <w:ilvl w:val="7"/>
        <w:numId w:val="1"/>
      </w:numPr>
      <w:spacing w:before="140" w:line="220" w:lineRule="atLeast"/>
      <w:outlineLvl w:val="7"/>
    </w:pPr>
    <w:rPr>
      <w:i/>
      <w:spacing w:val="-4"/>
      <w:kern w:val="28"/>
    </w:rPr>
  </w:style>
  <w:style w:type="paragraph" w:styleId="Heading9">
    <w:name w:val="heading 9"/>
    <w:basedOn w:val="Normal"/>
    <w:next w:val="BodyText"/>
    <w:link w:val="Heading9Char"/>
    <w:rsid w:val="009413AF"/>
    <w:pPr>
      <w:keepNext/>
      <w:keepLines/>
      <w:widowControl w:val="0"/>
      <w:numPr>
        <w:ilvl w:val="8"/>
        <w:numId w:val="1"/>
      </w:numPr>
      <w:spacing w:before="140" w:line="220" w:lineRule="atLeast"/>
      <w:outlineLvl w:val="8"/>
    </w:pPr>
    <w:rPr>
      <w:rFonts w:eastAsiaTheme="majorEastAsia" w:cstheme="majorBidi"/>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4877"/>
    <w:rPr>
      <w:rFonts w:ascii="Arial" w:hAnsi="Arial" w:cs="Arial"/>
      <w:bCs/>
      <w:color w:val="0C385D"/>
      <w:kern w:val="32"/>
      <w:sz w:val="56"/>
      <w:szCs w:val="68"/>
    </w:rPr>
  </w:style>
  <w:style w:type="character" w:customStyle="1" w:styleId="Heading2Char">
    <w:name w:val="Heading 2 Char"/>
    <w:basedOn w:val="DefaultParagraphFont"/>
    <w:link w:val="Heading2"/>
    <w:rsid w:val="001D4877"/>
    <w:rPr>
      <w:rFonts w:ascii="Arial" w:hAnsi="Arial" w:cs="Arial"/>
      <w:bCs/>
      <w:color w:val="4A8195"/>
      <w:kern w:val="32"/>
      <w:sz w:val="36"/>
      <w:szCs w:val="68"/>
    </w:rPr>
  </w:style>
  <w:style w:type="character" w:customStyle="1" w:styleId="Heading3Char">
    <w:name w:val="Heading 3 Char"/>
    <w:basedOn w:val="DefaultParagraphFont"/>
    <w:link w:val="Heading3"/>
    <w:rsid w:val="001D4877"/>
    <w:rPr>
      <w:rFonts w:ascii="Arial" w:hAnsi="Arial" w:cs="Arial"/>
      <w:b/>
      <w:bCs/>
      <w:color w:val="6E6C71"/>
      <w:sz w:val="26"/>
      <w:szCs w:val="28"/>
    </w:rPr>
  </w:style>
  <w:style w:type="character" w:customStyle="1" w:styleId="Heading4Char">
    <w:name w:val="Heading 4 Char"/>
    <w:basedOn w:val="DefaultParagraphFont"/>
    <w:link w:val="Heading4"/>
    <w:rsid w:val="00E568D1"/>
    <w:rPr>
      <w:rFonts w:ascii="Arial" w:eastAsiaTheme="majorEastAsia" w:hAnsi="Arial" w:cstheme="majorBidi"/>
      <w:b/>
      <w:bCs/>
      <w:i/>
      <w:iCs/>
      <w:sz w:val="22"/>
      <w:szCs w:val="22"/>
    </w:rPr>
  </w:style>
  <w:style w:type="paragraph" w:styleId="BodyText">
    <w:name w:val="Body Text"/>
    <w:basedOn w:val="Normal"/>
    <w:link w:val="BodyTextChar"/>
    <w:uiPriority w:val="99"/>
    <w:semiHidden/>
    <w:unhideWhenUsed/>
    <w:rsid w:val="009413AF"/>
    <w:pPr>
      <w:spacing w:after="120"/>
    </w:pPr>
  </w:style>
  <w:style w:type="character" w:customStyle="1" w:styleId="BodyTextChar">
    <w:name w:val="Body Text Char"/>
    <w:basedOn w:val="DefaultParagraphFont"/>
    <w:link w:val="BodyText"/>
    <w:uiPriority w:val="99"/>
    <w:semiHidden/>
    <w:rsid w:val="009413AF"/>
    <w:rPr>
      <w:sz w:val="24"/>
      <w:szCs w:val="24"/>
      <w:lang w:val="en-US" w:eastAsia="en-US"/>
    </w:rPr>
  </w:style>
  <w:style w:type="character" w:customStyle="1" w:styleId="Heading5Char">
    <w:name w:val="Heading 5 Char"/>
    <w:basedOn w:val="DefaultParagraphFont"/>
    <w:link w:val="Heading5"/>
    <w:uiPriority w:val="9"/>
    <w:rsid w:val="000D40D1"/>
    <w:rPr>
      <w:rFonts w:ascii="Arial" w:eastAsiaTheme="majorEastAsia" w:hAnsi="Arial" w:cstheme="majorBidi"/>
      <w:i/>
      <w:color w:val="2D2E2F"/>
      <w:spacing w:val="-4"/>
      <w:kern w:val="28"/>
      <w:sz w:val="22"/>
    </w:rPr>
  </w:style>
  <w:style w:type="character" w:customStyle="1" w:styleId="Heading6Char">
    <w:name w:val="Heading 6 Char"/>
    <w:basedOn w:val="DefaultParagraphFont"/>
    <w:link w:val="Heading6"/>
    <w:rsid w:val="007A3C5D"/>
    <w:rPr>
      <w:rFonts w:ascii="Arial" w:eastAsiaTheme="majorEastAsia" w:hAnsi="Arial" w:cstheme="majorBidi"/>
      <w:i/>
      <w:color w:val="2D2E2F"/>
      <w:spacing w:val="-4"/>
      <w:kern w:val="28"/>
      <w:sz w:val="22"/>
    </w:rPr>
  </w:style>
  <w:style w:type="character" w:customStyle="1" w:styleId="Heading7Char">
    <w:name w:val="Heading 7 Char"/>
    <w:basedOn w:val="DefaultParagraphFont"/>
    <w:link w:val="Heading7"/>
    <w:rsid w:val="007A3C5D"/>
    <w:rPr>
      <w:rFonts w:ascii="Arial" w:eastAsiaTheme="majorEastAsia" w:hAnsi="Arial" w:cstheme="majorBidi"/>
      <w:color w:val="2D2E2F"/>
      <w:spacing w:val="-4"/>
      <w:kern w:val="28"/>
      <w:sz w:val="22"/>
    </w:rPr>
  </w:style>
  <w:style w:type="character" w:customStyle="1" w:styleId="Heading8Char">
    <w:name w:val="Heading 8 Char"/>
    <w:basedOn w:val="DefaultParagraphFont"/>
    <w:link w:val="Heading8"/>
    <w:rsid w:val="009413AF"/>
    <w:rPr>
      <w:rFonts w:ascii="Arial" w:hAnsi="Arial"/>
      <w:i/>
      <w:color w:val="2D2E2F"/>
      <w:spacing w:val="-4"/>
      <w:kern w:val="28"/>
      <w:sz w:val="22"/>
    </w:rPr>
  </w:style>
  <w:style w:type="character" w:customStyle="1" w:styleId="Heading9Char">
    <w:name w:val="Heading 9 Char"/>
    <w:basedOn w:val="DefaultParagraphFont"/>
    <w:link w:val="Heading9"/>
    <w:rsid w:val="007A3C5D"/>
    <w:rPr>
      <w:rFonts w:ascii="Arial" w:eastAsiaTheme="majorEastAsia" w:hAnsi="Arial" w:cstheme="majorBidi"/>
      <w:color w:val="2D2E2F"/>
      <w:spacing w:val="-4"/>
      <w:kern w:val="28"/>
      <w:sz w:val="22"/>
    </w:rPr>
  </w:style>
  <w:style w:type="paragraph" w:styleId="Title">
    <w:name w:val="Title"/>
    <w:basedOn w:val="Normal"/>
    <w:next w:val="Normal"/>
    <w:link w:val="TitleChar"/>
    <w:qFormat/>
    <w:rsid w:val="00144261"/>
    <w:pPr>
      <w:pBdr>
        <w:bottom w:val="single" w:sz="8" w:space="1" w:color="3C9AA8" w:themeColor="accent4"/>
      </w:pBdr>
      <w:spacing w:before="240"/>
    </w:pPr>
    <w:rPr>
      <w:rFonts w:eastAsiaTheme="majorEastAsia" w:cstheme="majorBidi"/>
      <w:color w:val="0C385D"/>
      <w:spacing w:val="5"/>
      <w:kern w:val="28"/>
      <w:sz w:val="52"/>
      <w:szCs w:val="40"/>
    </w:rPr>
  </w:style>
  <w:style w:type="character" w:customStyle="1" w:styleId="TitleChar">
    <w:name w:val="Title Char"/>
    <w:basedOn w:val="DefaultParagraphFont"/>
    <w:link w:val="Title"/>
    <w:rsid w:val="00144261"/>
    <w:rPr>
      <w:rFonts w:ascii="Arial" w:eastAsiaTheme="majorEastAsia" w:hAnsi="Arial" w:cstheme="majorBidi"/>
      <w:color w:val="0C385D"/>
      <w:spacing w:val="5"/>
      <w:kern w:val="28"/>
      <w:sz w:val="52"/>
      <w:szCs w:val="40"/>
    </w:rPr>
  </w:style>
  <w:style w:type="paragraph" w:styleId="Subtitle">
    <w:name w:val="Subtitle"/>
    <w:basedOn w:val="Title"/>
    <w:next w:val="BodyText"/>
    <w:link w:val="SubtitleChar"/>
    <w:rsid w:val="002310F1"/>
    <w:pPr>
      <w:numPr>
        <w:ilvl w:val="1"/>
      </w:numPr>
      <w:spacing w:line="30" w:lineRule="atLeast"/>
    </w:pPr>
    <w:rPr>
      <w:rFonts w:asciiTheme="majorHAnsi" w:hAnsiTheme="majorHAnsi"/>
      <w:i/>
      <w:iCs/>
      <w:color w:val="056C7E" w:themeColor="text2"/>
      <w:spacing w:val="15"/>
      <w:kern w:val="0"/>
      <w:sz w:val="24"/>
      <w:szCs w:val="24"/>
    </w:rPr>
  </w:style>
  <w:style w:type="character" w:customStyle="1" w:styleId="SubtitleChar">
    <w:name w:val="Subtitle Char"/>
    <w:basedOn w:val="DefaultParagraphFont"/>
    <w:link w:val="Subtitle"/>
    <w:rsid w:val="002310F1"/>
    <w:rPr>
      <w:rFonts w:asciiTheme="majorHAnsi" w:eastAsiaTheme="majorEastAsia" w:hAnsiTheme="majorHAnsi" w:cstheme="majorBidi"/>
      <w:i/>
      <w:iCs/>
      <w:color w:val="056C7E" w:themeColor="text2"/>
      <w:spacing w:val="15"/>
      <w:sz w:val="24"/>
      <w:szCs w:val="24"/>
    </w:rPr>
  </w:style>
  <w:style w:type="character" w:styleId="Strong">
    <w:name w:val="Strong"/>
    <w:basedOn w:val="DefaultParagraphFont"/>
    <w:uiPriority w:val="22"/>
    <w:rsid w:val="00D442D2"/>
    <w:rPr>
      <w:b/>
      <w:bCs/>
    </w:rPr>
  </w:style>
  <w:style w:type="character" w:styleId="Emphasis">
    <w:name w:val="Emphasis"/>
    <w:basedOn w:val="DefaultParagraphFont"/>
    <w:uiPriority w:val="20"/>
    <w:rsid w:val="00D442D2"/>
    <w:rPr>
      <w:i/>
      <w:iCs/>
    </w:rPr>
  </w:style>
  <w:style w:type="paragraph" w:styleId="NoSpacing">
    <w:name w:val="No Spacing"/>
    <w:uiPriority w:val="1"/>
    <w:rsid w:val="00C30DD8"/>
    <w:pPr>
      <w:spacing w:before="40" w:after="40" w:line="276" w:lineRule="auto"/>
    </w:pPr>
    <w:rPr>
      <w:rFonts w:ascii="Century Gothic" w:hAnsi="Century Gothic"/>
      <w:sz w:val="20"/>
    </w:rPr>
  </w:style>
  <w:style w:type="paragraph" w:styleId="ListParagraph">
    <w:name w:val="List Paragraph"/>
    <w:basedOn w:val="Normal"/>
    <w:link w:val="ListParagraphChar"/>
    <w:uiPriority w:val="34"/>
    <w:rsid w:val="00D442D2"/>
    <w:pPr>
      <w:spacing w:after="0" w:line="240" w:lineRule="auto"/>
      <w:ind w:left="720"/>
      <w:contextualSpacing/>
    </w:pPr>
    <w:rPr>
      <w:rFonts w:eastAsiaTheme="minorHAnsi" w:cstheme="minorBidi"/>
      <w:bCs/>
    </w:rPr>
  </w:style>
  <w:style w:type="character" w:customStyle="1" w:styleId="ListParagraphChar">
    <w:name w:val="List Paragraph Char"/>
    <w:basedOn w:val="DefaultParagraphFont"/>
    <w:link w:val="ListParagraph"/>
    <w:uiPriority w:val="34"/>
    <w:locked/>
    <w:rsid w:val="00D442D2"/>
    <w:rPr>
      <w:rFonts w:ascii="Arial" w:eastAsiaTheme="minorHAnsi" w:hAnsi="Arial" w:cstheme="minorBidi"/>
      <w:bCs/>
      <w:sz w:val="22"/>
      <w:szCs w:val="24"/>
      <w:lang w:eastAsia="en-US"/>
    </w:rPr>
  </w:style>
  <w:style w:type="character" w:styleId="SubtleEmphasis">
    <w:name w:val="Subtle Emphasis"/>
    <w:basedOn w:val="DefaultParagraphFont"/>
    <w:uiPriority w:val="19"/>
    <w:rsid w:val="007A3C5D"/>
    <w:rPr>
      <w:i/>
      <w:iCs/>
      <w:color w:val="ABACAE" w:themeColor="text1" w:themeTint="7F"/>
    </w:rPr>
  </w:style>
  <w:style w:type="character" w:styleId="IntenseEmphasis">
    <w:name w:val="Intense Emphasis"/>
    <w:basedOn w:val="DefaultParagraphFont"/>
    <w:uiPriority w:val="21"/>
    <w:rsid w:val="007A3C5D"/>
    <w:rPr>
      <w:b/>
      <w:bCs/>
      <w:i/>
      <w:iCs/>
      <w:color w:val="990000" w:themeColor="accent1"/>
    </w:rPr>
  </w:style>
  <w:style w:type="paragraph" w:styleId="TOCHeading">
    <w:name w:val="TOC Heading"/>
    <w:basedOn w:val="Heading1"/>
    <w:next w:val="Normal"/>
    <w:uiPriority w:val="39"/>
    <w:unhideWhenUsed/>
    <w:qFormat/>
    <w:rsid w:val="00AF07A2"/>
    <w:pPr>
      <w:keepLines/>
      <w:tabs>
        <w:tab w:val="clear" w:pos="709"/>
      </w:tabs>
      <w:spacing w:before="480" w:after="0"/>
      <w:outlineLvl w:val="9"/>
    </w:pPr>
    <w:rPr>
      <w:rFonts w:cstheme="majorBidi"/>
      <w:kern w:val="0"/>
      <w:szCs w:val="28"/>
    </w:rPr>
  </w:style>
  <w:style w:type="paragraph" w:customStyle="1" w:styleId="TableText">
    <w:name w:val="Table Text"/>
    <w:basedOn w:val="Normal"/>
    <w:link w:val="TableTextChar"/>
    <w:qFormat/>
    <w:rsid w:val="00DD37A3"/>
    <w:pPr>
      <w:spacing w:before="40" w:after="40"/>
    </w:pPr>
    <w:rPr>
      <w:rFonts w:cs="Arial"/>
    </w:rPr>
  </w:style>
  <w:style w:type="character" w:customStyle="1" w:styleId="TableTextChar">
    <w:name w:val="Table Text Char"/>
    <w:basedOn w:val="DefaultParagraphFont"/>
    <w:link w:val="TableText"/>
    <w:rsid w:val="00DD37A3"/>
    <w:rPr>
      <w:rFonts w:ascii="Calibri" w:hAnsi="Calibri" w:cs="Arial"/>
      <w:color w:val="2D2E2F"/>
      <w:sz w:val="22"/>
    </w:rPr>
  </w:style>
  <w:style w:type="paragraph" w:customStyle="1" w:styleId="TableHeading">
    <w:name w:val="Table Heading"/>
    <w:basedOn w:val="TableText"/>
    <w:link w:val="TableHeadingChar"/>
    <w:rsid w:val="007A3C5D"/>
    <w:pPr>
      <w:jc w:val="center"/>
    </w:pPr>
    <w:rPr>
      <w:rFonts w:eastAsia="Calibri"/>
      <w:b/>
      <w:color w:val="FFFFFF"/>
    </w:rPr>
  </w:style>
  <w:style w:type="character" w:customStyle="1" w:styleId="TableHeadingChar">
    <w:name w:val="Table Heading Char"/>
    <w:basedOn w:val="TableTextChar"/>
    <w:link w:val="TableHeading"/>
    <w:rsid w:val="007A3C5D"/>
    <w:rPr>
      <w:rFonts w:ascii="Arial" w:eastAsia="Calibri" w:hAnsi="Arial" w:cs="Arial"/>
      <w:b/>
      <w:color w:val="FFFFFF"/>
      <w:sz w:val="24"/>
      <w:szCs w:val="24"/>
    </w:rPr>
  </w:style>
  <w:style w:type="paragraph" w:customStyle="1" w:styleId="NumberedlistLevel1">
    <w:name w:val="Numbered list Level 1"/>
    <w:basedOn w:val="ListParagraph"/>
    <w:link w:val="NumberedlistLevel1Char"/>
    <w:qFormat/>
    <w:rsid w:val="002E3BE3"/>
    <w:pPr>
      <w:numPr>
        <w:numId w:val="2"/>
      </w:numPr>
      <w:spacing w:after="120" w:line="276" w:lineRule="auto"/>
      <w:contextualSpacing w:val="0"/>
    </w:pPr>
    <w:rPr>
      <w:rFonts w:cs="Arial"/>
    </w:rPr>
  </w:style>
  <w:style w:type="character" w:customStyle="1" w:styleId="NumberedlistLevel1Char">
    <w:name w:val="Numbered list Level 1 Char"/>
    <w:basedOn w:val="ListParagraphChar"/>
    <w:link w:val="NumberedlistLevel1"/>
    <w:rsid w:val="002E3BE3"/>
    <w:rPr>
      <w:rFonts w:ascii="Arial" w:eastAsiaTheme="minorHAnsi" w:hAnsi="Arial" w:cs="Arial"/>
      <w:bCs/>
      <w:color w:val="2D2E2F"/>
      <w:sz w:val="22"/>
      <w:szCs w:val="24"/>
      <w:lang w:eastAsia="en-US"/>
    </w:rPr>
  </w:style>
  <w:style w:type="paragraph" w:customStyle="1" w:styleId="NumberedListLevel2">
    <w:name w:val="Numbered List Level 2"/>
    <w:basedOn w:val="ListParagraph"/>
    <w:link w:val="NumberedListLevel2Char"/>
    <w:qFormat/>
    <w:rsid w:val="004E101A"/>
    <w:pPr>
      <w:numPr>
        <w:ilvl w:val="1"/>
        <w:numId w:val="2"/>
      </w:numPr>
      <w:spacing w:after="120" w:line="276" w:lineRule="auto"/>
      <w:contextualSpacing w:val="0"/>
    </w:pPr>
    <w:rPr>
      <w:rFonts w:cs="Arial"/>
    </w:rPr>
  </w:style>
  <w:style w:type="character" w:customStyle="1" w:styleId="NumberedListLevel2Char">
    <w:name w:val="Numbered List Level 2 Char"/>
    <w:basedOn w:val="ListParagraphChar"/>
    <w:link w:val="NumberedListLevel2"/>
    <w:rsid w:val="004E101A"/>
    <w:rPr>
      <w:rFonts w:ascii="Arial" w:eastAsiaTheme="minorHAnsi" w:hAnsi="Arial" w:cs="Arial"/>
      <w:bCs/>
      <w:color w:val="2D2E2F"/>
      <w:sz w:val="22"/>
      <w:szCs w:val="24"/>
      <w:lang w:eastAsia="en-US"/>
    </w:rPr>
  </w:style>
  <w:style w:type="paragraph" w:customStyle="1" w:styleId="NumberedListLevel3">
    <w:name w:val="Numbered List Level 3"/>
    <w:basedOn w:val="ListParagraph"/>
    <w:link w:val="NumberedListLevel3Char"/>
    <w:qFormat/>
    <w:rsid w:val="004E101A"/>
    <w:pPr>
      <w:numPr>
        <w:ilvl w:val="2"/>
        <w:numId w:val="2"/>
      </w:numPr>
      <w:spacing w:after="120" w:line="276" w:lineRule="auto"/>
      <w:contextualSpacing w:val="0"/>
    </w:pPr>
    <w:rPr>
      <w:rFonts w:cs="Arial"/>
    </w:rPr>
  </w:style>
  <w:style w:type="character" w:customStyle="1" w:styleId="NumberedListLevel3Char">
    <w:name w:val="Numbered List Level 3 Char"/>
    <w:basedOn w:val="ListParagraphChar"/>
    <w:link w:val="NumberedListLevel3"/>
    <w:rsid w:val="004E101A"/>
    <w:rPr>
      <w:rFonts w:ascii="Arial" w:eastAsiaTheme="minorHAnsi" w:hAnsi="Arial" w:cs="Arial"/>
      <w:bCs/>
      <w:color w:val="2D2E2F"/>
      <w:sz w:val="22"/>
      <w:szCs w:val="24"/>
      <w:lang w:eastAsia="en-US"/>
    </w:rPr>
  </w:style>
  <w:style w:type="paragraph" w:customStyle="1" w:styleId="BulletListLevel1">
    <w:name w:val="Bullet List Level 1"/>
    <w:basedOn w:val="NumberedlistLevel1"/>
    <w:link w:val="BulletListLevel1Char"/>
    <w:qFormat/>
    <w:rsid w:val="002E3BE3"/>
    <w:pPr>
      <w:numPr>
        <w:numId w:val="3"/>
      </w:numPr>
    </w:pPr>
  </w:style>
  <w:style w:type="character" w:customStyle="1" w:styleId="BulletListLevel1Char">
    <w:name w:val="Bullet List Level 1 Char"/>
    <w:basedOn w:val="NumberedlistLevel1Char"/>
    <w:link w:val="BulletListLevel1"/>
    <w:rsid w:val="002E3BE3"/>
    <w:rPr>
      <w:rFonts w:ascii="Arial" w:eastAsiaTheme="minorHAnsi" w:hAnsi="Arial" w:cs="Arial"/>
      <w:bCs/>
      <w:color w:val="2D2E2F"/>
      <w:sz w:val="22"/>
      <w:szCs w:val="24"/>
      <w:lang w:eastAsia="en-US"/>
    </w:rPr>
  </w:style>
  <w:style w:type="paragraph" w:customStyle="1" w:styleId="BulletListLevel2">
    <w:name w:val="Bullet List Level 2"/>
    <w:basedOn w:val="NumberedListLevel2"/>
    <w:link w:val="BulletListLevel2Char"/>
    <w:qFormat/>
    <w:rsid w:val="002E3BE3"/>
    <w:pPr>
      <w:numPr>
        <w:ilvl w:val="0"/>
        <w:numId w:val="4"/>
      </w:numPr>
    </w:pPr>
  </w:style>
  <w:style w:type="character" w:customStyle="1" w:styleId="BulletListLevel2Char">
    <w:name w:val="Bullet List Level 2 Char"/>
    <w:basedOn w:val="NumberedListLevel2Char"/>
    <w:link w:val="BulletListLevel2"/>
    <w:rsid w:val="002E3BE3"/>
    <w:rPr>
      <w:rFonts w:ascii="Arial" w:eastAsiaTheme="minorHAnsi" w:hAnsi="Arial" w:cs="Arial"/>
      <w:bCs/>
      <w:color w:val="2D2E2F"/>
      <w:sz w:val="22"/>
      <w:szCs w:val="24"/>
      <w:lang w:eastAsia="en-US"/>
    </w:rPr>
  </w:style>
  <w:style w:type="paragraph" w:customStyle="1" w:styleId="BulletListLevel3">
    <w:name w:val="Bullet List Level 3"/>
    <w:basedOn w:val="NumberedListLevel3"/>
    <w:link w:val="BulletListLevel3Char"/>
    <w:qFormat/>
    <w:rsid w:val="002E3BE3"/>
    <w:pPr>
      <w:numPr>
        <w:numId w:val="5"/>
      </w:numPr>
    </w:pPr>
  </w:style>
  <w:style w:type="character" w:customStyle="1" w:styleId="BulletListLevel3Char">
    <w:name w:val="Bullet List Level 3 Char"/>
    <w:basedOn w:val="NumberedListLevel3Char"/>
    <w:link w:val="BulletListLevel3"/>
    <w:rsid w:val="002E3BE3"/>
    <w:rPr>
      <w:rFonts w:ascii="Arial" w:eastAsiaTheme="minorHAnsi" w:hAnsi="Arial" w:cs="Arial"/>
      <w:bCs/>
      <w:color w:val="2D2E2F"/>
      <w:sz w:val="22"/>
      <w:szCs w:val="24"/>
      <w:lang w:eastAsia="en-US"/>
    </w:rPr>
  </w:style>
  <w:style w:type="paragraph" w:customStyle="1" w:styleId="Default">
    <w:name w:val="Default"/>
    <w:qFormat/>
    <w:rsid w:val="002E3BE3"/>
    <w:pPr>
      <w:widowControl w:val="0"/>
      <w:autoSpaceDE w:val="0"/>
      <w:autoSpaceDN w:val="0"/>
      <w:adjustRightInd w:val="0"/>
      <w:spacing w:before="120" w:after="120" w:line="276" w:lineRule="auto"/>
    </w:pPr>
    <w:rPr>
      <w:rFonts w:ascii="Arial" w:hAnsi="Arial" w:cs="Century Gothic"/>
      <w:color w:val="2D2E2F"/>
      <w:sz w:val="22"/>
      <w:szCs w:val="24"/>
      <w:lang w:val="en-US" w:eastAsia="en-US"/>
    </w:rPr>
  </w:style>
  <w:style w:type="paragraph" w:styleId="Header">
    <w:name w:val="header"/>
    <w:basedOn w:val="Normal"/>
    <w:link w:val="HeaderChar"/>
    <w:qFormat/>
    <w:rsid w:val="002E3BE3"/>
    <w:pPr>
      <w:tabs>
        <w:tab w:val="right" w:pos="9295"/>
      </w:tabs>
    </w:pPr>
    <w:rPr>
      <w:rFonts w:cs="Arial"/>
      <w:sz w:val="16"/>
      <w:szCs w:val="16"/>
    </w:rPr>
  </w:style>
  <w:style w:type="character" w:customStyle="1" w:styleId="HeaderChar">
    <w:name w:val="Header Char"/>
    <w:basedOn w:val="DefaultParagraphFont"/>
    <w:link w:val="Header"/>
    <w:rsid w:val="002E3BE3"/>
    <w:rPr>
      <w:rFonts w:ascii="Arial" w:hAnsi="Arial" w:cs="Arial"/>
      <w:color w:val="2D2E2F"/>
      <w:sz w:val="16"/>
      <w:szCs w:val="16"/>
    </w:rPr>
  </w:style>
  <w:style w:type="paragraph" w:styleId="Footer">
    <w:name w:val="footer"/>
    <w:basedOn w:val="Normal"/>
    <w:link w:val="FooterChar"/>
    <w:uiPriority w:val="99"/>
    <w:qFormat/>
    <w:rsid w:val="002E3BE3"/>
    <w:pPr>
      <w:tabs>
        <w:tab w:val="right" w:pos="4253"/>
        <w:tab w:val="left" w:pos="6946"/>
      </w:tabs>
      <w:ind w:right="189"/>
    </w:pPr>
    <w:rPr>
      <w:rFonts w:cs="Arial"/>
      <w:bCs/>
      <w:noProof/>
      <w:color w:val="4D4D4D"/>
      <w:sz w:val="16"/>
    </w:rPr>
  </w:style>
  <w:style w:type="character" w:customStyle="1" w:styleId="FooterChar">
    <w:name w:val="Footer Char"/>
    <w:basedOn w:val="DefaultParagraphFont"/>
    <w:link w:val="Footer"/>
    <w:uiPriority w:val="99"/>
    <w:rsid w:val="002E3BE3"/>
    <w:rPr>
      <w:rFonts w:ascii="Arial" w:hAnsi="Arial" w:cs="Arial"/>
      <w:bCs/>
      <w:noProof/>
      <w:color w:val="4D4D4D"/>
      <w:sz w:val="16"/>
    </w:rPr>
  </w:style>
  <w:style w:type="paragraph" w:styleId="TOC1">
    <w:name w:val="toc 1"/>
    <w:basedOn w:val="Normal"/>
    <w:next w:val="Normal"/>
    <w:autoRedefine/>
    <w:uiPriority w:val="39"/>
    <w:qFormat/>
    <w:rsid w:val="00F47BC0"/>
    <w:pPr>
      <w:spacing w:after="0"/>
    </w:pPr>
    <w:rPr>
      <w:rFonts w:asciiTheme="minorHAnsi" w:hAnsiTheme="minorHAnsi" w:cstheme="minorHAnsi"/>
      <w:b/>
      <w:bCs/>
      <w:i/>
      <w:iCs/>
      <w:sz w:val="24"/>
      <w:szCs w:val="24"/>
    </w:rPr>
  </w:style>
  <w:style w:type="paragraph" w:styleId="TOC2">
    <w:name w:val="toc 2"/>
    <w:basedOn w:val="Normal"/>
    <w:next w:val="Normal"/>
    <w:autoRedefine/>
    <w:uiPriority w:val="39"/>
    <w:qFormat/>
    <w:rsid w:val="00C02206"/>
    <w:pPr>
      <w:tabs>
        <w:tab w:val="left" w:pos="880"/>
        <w:tab w:val="right" w:leader="dot" w:pos="9629"/>
      </w:tabs>
      <w:spacing w:before="0" w:after="0"/>
      <w:ind w:left="220"/>
    </w:pPr>
    <w:rPr>
      <w:rFonts w:asciiTheme="minorHAnsi" w:hAnsiTheme="minorHAnsi" w:cstheme="minorHAnsi"/>
      <w:b/>
      <w:bCs/>
      <w:szCs w:val="22"/>
    </w:rPr>
  </w:style>
  <w:style w:type="paragraph" w:styleId="TOC3">
    <w:name w:val="toc 3"/>
    <w:basedOn w:val="Normal"/>
    <w:next w:val="Normal"/>
    <w:autoRedefine/>
    <w:uiPriority w:val="39"/>
    <w:qFormat/>
    <w:rsid w:val="00C24F3F"/>
    <w:pPr>
      <w:spacing w:before="0" w:after="0"/>
      <w:ind w:left="440"/>
    </w:pPr>
    <w:rPr>
      <w:rFonts w:asciiTheme="minorHAnsi" w:hAnsiTheme="minorHAnsi" w:cstheme="minorHAnsi"/>
      <w:sz w:val="20"/>
    </w:rPr>
  </w:style>
  <w:style w:type="character" w:styleId="Hyperlink">
    <w:name w:val="Hyperlink"/>
    <w:basedOn w:val="DefaultParagraphFont"/>
    <w:uiPriority w:val="99"/>
    <w:rsid w:val="00F47BC0"/>
    <w:rPr>
      <w:color w:val="0000FF"/>
      <w:u w:val="single"/>
    </w:rPr>
  </w:style>
  <w:style w:type="paragraph" w:customStyle="1" w:styleId="HeadingIntro">
    <w:name w:val="Heading Intro"/>
    <w:basedOn w:val="Normal"/>
    <w:rsid w:val="00F47BC0"/>
    <w:pPr>
      <w:spacing w:before="240"/>
    </w:pPr>
    <w:rPr>
      <w:b/>
      <w:bCs/>
      <w:sz w:val="28"/>
      <w:szCs w:val="28"/>
    </w:rPr>
  </w:style>
  <w:style w:type="paragraph" w:styleId="BalloonText">
    <w:name w:val="Balloon Text"/>
    <w:basedOn w:val="Normal"/>
    <w:link w:val="BalloonTextChar"/>
    <w:uiPriority w:val="99"/>
    <w:semiHidden/>
    <w:unhideWhenUsed/>
    <w:rsid w:val="00F47B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7BC0"/>
    <w:rPr>
      <w:rFonts w:ascii="Tahoma" w:hAnsi="Tahoma" w:cs="Tahoma"/>
      <w:sz w:val="16"/>
      <w:szCs w:val="16"/>
      <w:lang w:val="en-US" w:eastAsia="en-US"/>
    </w:rPr>
  </w:style>
  <w:style w:type="paragraph" w:styleId="NormalWeb">
    <w:name w:val="Normal (Web)"/>
    <w:basedOn w:val="Normal"/>
    <w:uiPriority w:val="99"/>
    <w:unhideWhenUsed/>
    <w:rsid w:val="00527C34"/>
    <w:pPr>
      <w:spacing w:before="100" w:beforeAutospacing="1" w:after="100" w:afterAutospacing="1" w:line="240" w:lineRule="auto"/>
    </w:pPr>
    <w:rPr>
      <w:rFonts w:ascii="Times New Roman" w:hAnsi="Times New Roman"/>
    </w:rPr>
  </w:style>
  <w:style w:type="table" w:styleId="TableGrid">
    <w:name w:val="Table Grid"/>
    <w:basedOn w:val="TableNormal"/>
    <w:uiPriority w:val="59"/>
    <w:rsid w:val="00F335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6">
    <w:name w:val="Medium Shading 2 Accent 6"/>
    <w:basedOn w:val="TableNormal"/>
    <w:uiPriority w:val="64"/>
    <w:rsid w:val="00F3351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7787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77870" w:themeFill="accent6"/>
      </w:tcPr>
    </w:tblStylePr>
    <w:tblStylePr w:type="lastCol">
      <w:rPr>
        <w:b/>
        <w:bCs/>
        <w:color w:val="FFFFFF" w:themeColor="background1"/>
      </w:rPr>
      <w:tblPr/>
      <w:tcPr>
        <w:tcBorders>
          <w:left w:val="nil"/>
          <w:right w:val="nil"/>
          <w:insideH w:val="nil"/>
          <w:insideV w:val="nil"/>
        </w:tcBorders>
        <w:shd w:val="clear" w:color="auto" w:fill="87787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6D1B3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8595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8595B" w:themeFill="accent3"/>
      </w:tcPr>
    </w:tblStylePr>
    <w:tblStylePr w:type="lastCol">
      <w:rPr>
        <w:b/>
        <w:bCs/>
        <w:color w:val="FFFFFF" w:themeColor="background1"/>
      </w:rPr>
      <w:tblPr/>
      <w:tcPr>
        <w:tcBorders>
          <w:left w:val="nil"/>
          <w:right w:val="nil"/>
          <w:insideH w:val="nil"/>
          <w:insideV w:val="nil"/>
        </w:tcBorders>
        <w:shd w:val="clear" w:color="auto" w:fill="58595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List-Accent3">
    <w:name w:val="Light List Accent 3"/>
    <w:basedOn w:val="TableNormal"/>
    <w:uiPriority w:val="61"/>
    <w:rsid w:val="001E1A26"/>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tblBorders>
    </w:tblPr>
    <w:tblStylePr w:type="firstRow">
      <w:pPr>
        <w:spacing w:before="0" w:after="0" w:line="240" w:lineRule="auto"/>
      </w:pPr>
      <w:rPr>
        <w:b/>
        <w:bCs/>
        <w:color w:val="FFFFFF" w:themeColor="background1"/>
      </w:rPr>
      <w:tblPr/>
      <w:tcPr>
        <w:shd w:val="clear" w:color="auto" w:fill="58595B" w:themeFill="accent3"/>
      </w:tcPr>
    </w:tblStylePr>
    <w:tblStylePr w:type="lastRow">
      <w:pPr>
        <w:spacing w:before="0" w:after="0" w:line="240" w:lineRule="auto"/>
      </w:pPr>
      <w:rPr>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tcBorders>
      </w:tcPr>
    </w:tblStylePr>
    <w:tblStylePr w:type="firstCol">
      <w:rPr>
        <w:b/>
        <w:bCs/>
      </w:rPr>
    </w:tblStylePr>
    <w:tblStylePr w:type="lastCol">
      <w:rPr>
        <w:b/>
        <w:bCs/>
      </w:r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style>
  <w:style w:type="table" w:styleId="MediumShading2-Accent2">
    <w:name w:val="Medium Shading 2 Accent 2"/>
    <w:basedOn w:val="TableNormal"/>
    <w:uiPriority w:val="64"/>
    <w:rsid w:val="009C041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C298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C2986" w:themeFill="accent2"/>
      </w:tcPr>
    </w:tblStylePr>
    <w:tblStylePr w:type="lastCol">
      <w:rPr>
        <w:b/>
        <w:bCs/>
        <w:color w:val="FFFFFF" w:themeColor="background1"/>
      </w:rPr>
      <w:tblPr/>
      <w:tcPr>
        <w:tcBorders>
          <w:left w:val="nil"/>
          <w:right w:val="nil"/>
          <w:insideH w:val="nil"/>
          <w:insideV w:val="nil"/>
        </w:tcBorders>
        <w:shd w:val="clear" w:color="auto" w:fill="4C298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2">
    <w:name w:val="Medium List 2 Accent 2"/>
    <w:basedOn w:val="TableNormal"/>
    <w:uiPriority w:val="66"/>
    <w:rsid w:val="0011514C"/>
    <w:rPr>
      <w:rFonts w:ascii="Arial" w:eastAsiaTheme="majorEastAsia" w:hAnsi="Arial" w:cstheme="majorBidi"/>
      <w:sz w:val="22"/>
    </w:rPr>
    <w:tblPr>
      <w:tblStyleRowBandSize w:val="1"/>
      <w:tblStyleColBandSize w:val="1"/>
      <w:tblBorders>
        <w:top w:val="single" w:sz="8" w:space="0" w:color="4C2986" w:themeColor="accent2"/>
        <w:left w:val="single" w:sz="8" w:space="0" w:color="4C2986" w:themeColor="accent2"/>
        <w:bottom w:val="single" w:sz="8" w:space="0" w:color="4C2986" w:themeColor="accent2"/>
        <w:right w:val="single" w:sz="8" w:space="0" w:color="4C2986" w:themeColor="accent2"/>
      </w:tblBorders>
    </w:tblPr>
    <w:tblStylePr w:type="firstRow">
      <w:rPr>
        <w:sz w:val="24"/>
        <w:szCs w:val="24"/>
      </w:rPr>
      <w:tblPr/>
      <w:tcPr>
        <w:tcBorders>
          <w:top w:val="nil"/>
          <w:left w:val="nil"/>
          <w:bottom w:val="single" w:sz="24" w:space="0" w:color="4C2986" w:themeColor="accent2"/>
          <w:right w:val="nil"/>
          <w:insideH w:val="nil"/>
          <w:insideV w:val="nil"/>
        </w:tcBorders>
        <w:shd w:val="clear" w:color="auto" w:fill="FFFFFF" w:themeFill="background1"/>
      </w:tcPr>
    </w:tblStylePr>
    <w:tblStylePr w:type="lastRow">
      <w:tblPr/>
      <w:tcPr>
        <w:tcBorders>
          <w:top w:val="single" w:sz="8" w:space="0" w:color="4C2986"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C2986" w:themeColor="accent2"/>
          <w:insideH w:val="nil"/>
          <w:insideV w:val="nil"/>
        </w:tcBorders>
        <w:shd w:val="clear" w:color="auto" w:fill="FFFFFF" w:themeFill="background1"/>
      </w:tcPr>
    </w:tblStylePr>
    <w:tblStylePr w:type="lastCol">
      <w:tblPr/>
      <w:tcPr>
        <w:tcBorders>
          <w:top w:val="nil"/>
          <w:left w:val="single" w:sz="8" w:space="0" w:color="4C298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BFEB" w:themeFill="accent2" w:themeFillTint="3F"/>
      </w:tcPr>
    </w:tblStylePr>
    <w:tblStylePr w:type="band1Horz">
      <w:tblPr/>
      <w:tcPr>
        <w:tcBorders>
          <w:top w:val="nil"/>
          <w:bottom w:val="nil"/>
          <w:insideH w:val="nil"/>
          <w:insideV w:val="nil"/>
        </w:tcBorders>
        <w:shd w:val="clear" w:color="auto" w:fill="CFBF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paragraph" w:styleId="DocumentMap">
    <w:name w:val="Document Map"/>
    <w:basedOn w:val="Normal"/>
    <w:link w:val="DocumentMapChar"/>
    <w:uiPriority w:val="99"/>
    <w:semiHidden/>
    <w:unhideWhenUsed/>
    <w:rsid w:val="00BF040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F0403"/>
    <w:rPr>
      <w:rFonts w:ascii="Tahoma" w:hAnsi="Tahoma" w:cs="Tahoma"/>
      <w:sz w:val="16"/>
      <w:szCs w:val="16"/>
      <w:lang w:val="en-US" w:eastAsia="en-US"/>
    </w:rPr>
  </w:style>
  <w:style w:type="character" w:styleId="IntenseReference">
    <w:name w:val="Intense Reference"/>
    <w:basedOn w:val="DefaultParagraphFont"/>
    <w:uiPriority w:val="32"/>
    <w:rsid w:val="004E7F68"/>
    <w:rPr>
      <w:b/>
      <w:bCs/>
      <w:smallCaps/>
      <w:color w:val="58595B" w:themeColor="accent3"/>
      <w:spacing w:val="5"/>
      <w:u w:val="single"/>
    </w:rPr>
  </w:style>
  <w:style w:type="character" w:styleId="SubtleReference">
    <w:name w:val="Subtle Reference"/>
    <w:basedOn w:val="DefaultParagraphFont"/>
    <w:uiPriority w:val="31"/>
    <w:rsid w:val="002310F1"/>
    <w:rPr>
      <w:smallCaps/>
      <w:color w:val="58595B" w:themeColor="text1"/>
      <w:u w:val="single"/>
    </w:rPr>
  </w:style>
  <w:style w:type="paragraph" w:styleId="BodyText2">
    <w:name w:val="Body Text 2"/>
    <w:basedOn w:val="Normal"/>
    <w:link w:val="BodyText2Char"/>
    <w:uiPriority w:val="99"/>
    <w:semiHidden/>
    <w:unhideWhenUsed/>
    <w:rsid w:val="005F1072"/>
    <w:pPr>
      <w:spacing w:after="120" w:line="480" w:lineRule="auto"/>
    </w:pPr>
  </w:style>
  <w:style w:type="character" w:customStyle="1" w:styleId="BodyText2Char">
    <w:name w:val="Body Text 2 Char"/>
    <w:basedOn w:val="DefaultParagraphFont"/>
    <w:link w:val="BodyText2"/>
    <w:uiPriority w:val="99"/>
    <w:semiHidden/>
    <w:rsid w:val="005F1072"/>
    <w:rPr>
      <w:sz w:val="21"/>
    </w:rPr>
  </w:style>
  <w:style w:type="table" w:styleId="ColorfulShading-Accent5">
    <w:name w:val="Colorful Shading Accent 5"/>
    <w:basedOn w:val="TableNormal"/>
    <w:uiPriority w:val="71"/>
    <w:rsid w:val="00665BA5"/>
    <w:rPr>
      <w:color w:val="58595B" w:themeColor="text1"/>
    </w:rPr>
    <w:tblPr>
      <w:tblStyleRowBandSize w:val="1"/>
      <w:tblStyleColBandSize w:val="1"/>
      <w:tblBorders>
        <w:top w:val="single" w:sz="24" w:space="0" w:color="877870" w:themeColor="accent6"/>
        <w:left w:val="single" w:sz="4" w:space="0" w:color="4C7329" w:themeColor="accent5"/>
        <w:bottom w:val="single" w:sz="4" w:space="0" w:color="4C7329" w:themeColor="accent5"/>
        <w:right w:val="single" w:sz="4" w:space="0" w:color="4C7329" w:themeColor="accent5"/>
        <w:insideH w:val="single" w:sz="4" w:space="0" w:color="FFFFFF" w:themeColor="background1"/>
        <w:insideV w:val="single" w:sz="4" w:space="0" w:color="FFFFFF" w:themeColor="background1"/>
      </w:tblBorders>
    </w:tblPr>
    <w:tcPr>
      <w:shd w:val="clear" w:color="auto" w:fill="EDF5E5" w:themeFill="accent5" w:themeFillTint="19"/>
    </w:tcPr>
    <w:tblStylePr w:type="firstRow">
      <w:rPr>
        <w:b/>
        <w:bCs/>
      </w:rPr>
      <w:tblPr/>
      <w:tcPr>
        <w:tcBorders>
          <w:top w:val="nil"/>
          <w:left w:val="nil"/>
          <w:bottom w:val="single" w:sz="24" w:space="0" w:color="87787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4418" w:themeFill="accent5" w:themeFillShade="99"/>
      </w:tcPr>
    </w:tblStylePr>
    <w:tblStylePr w:type="firstCol">
      <w:rPr>
        <w:color w:val="FFFFFF" w:themeColor="background1"/>
      </w:rPr>
      <w:tblPr/>
      <w:tcPr>
        <w:tcBorders>
          <w:top w:val="nil"/>
          <w:left w:val="nil"/>
          <w:bottom w:val="nil"/>
          <w:right w:val="nil"/>
          <w:insideH w:val="single" w:sz="4" w:space="0" w:color="2D4418" w:themeColor="accent5" w:themeShade="99"/>
          <w:insideV w:val="nil"/>
        </w:tcBorders>
        <w:shd w:val="clear" w:color="auto" w:fill="2D441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D4418" w:themeFill="accent5" w:themeFillShade="99"/>
      </w:tcPr>
    </w:tblStylePr>
    <w:tblStylePr w:type="band1Vert">
      <w:tblPr/>
      <w:tcPr>
        <w:shd w:val="clear" w:color="auto" w:fill="B6D996" w:themeFill="accent5" w:themeFillTint="66"/>
      </w:tcPr>
    </w:tblStylePr>
    <w:tblStylePr w:type="band1Horz">
      <w:tblPr/>
      <w:tcPr>
        <w:shd w:val="clear" w:color="auto" w:fill="A4D07D" w:themeFill="accent5" w:themeFillTint="7F"/>
      </w:tcPr>
    </w:tblStylePr>
    <w:tblStylePr w:type="neCell">
      <w:rPr>
        <w:color w:val="58595B" w:themeColor="text1"/>
      </w:rPr>
    </w:tblStylePr>
    <w:tblStylePr w:type="nwCell">
      <w:rPr>
        <w:color w:val="58595B" w:themeColor="text1"/>
      </w:rPr>
    </w:tblStylePr>
  </w:style>
  <w:style w:type="table" w:styleId="LightGrid-Accent3">
    <w:name w:val="Light Grid Accent 3"/>
    <w:basedOn w:val="TableNormal"/>
    <w:uiPriority w:val="62"/>
    <w:rsid w:val="007F3272"/>
    <w:tblPr>
      <w:tblStyleRowBandSize w:val="1"/>
      <w:tblStyleColBandSize w:val="1"/>
      <w:tblBorders>
        <w:top w:val="single" w:sz="8" w:space="0" w:color="58595B" w:themeColor="accent3"/>
        <w:left w:val="single" w:sz="8" w:space="0" w:color="58595B" w:themeColor="accent3"/>
        <w:bottom w:val="single" w:sz="8" w:space="0" w:color="58595B" w:themeColor="accent3"/>
        <w:right w:val="single" w:sz="8" w:space="0" w:color="58595B" w:themeColor="accent3"/>
        <w:insideH w:val="single" w:sz="8" w:space="0" w:color="58595B" w:themeColor="accent3"/>
        <w:insideV w:val="single" w:sz="8" w:space="0" w:color="58595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18" w:space="0" w:color="58595B" w:themeColor="accent3"/>
          <w:right w:val="single" w:sz="8" w:space="0" w:color="58595B" w:themeColor="accent3"/>
          <w:insideH w:val="nil"/>
          <w:insideV w:val="single" w:sz="8" w:space="0" w:color="58595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8595B" w:themeColor="accent3"/>
          <w:left w:val="single" w:sz="8" w:space="0" w:color="58595B" w:themeColor="accent3"/>
          <w:bottom w:val="single" w:sz="8" w:space="0" w:color="58595B" w:themeColor="accent3"/>
          <w:right w:val="single" w:sz="8" w:space="0" w:color="58595B" w:themeColor="accent3"/>
          <w:insideH w:val="nil"/>
          <w:insideV w:val="single" w:sz="8" w:space="0" w:color="58595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tcPr>
    </w:tblStylePr>
    <w:tblStylePr w:type="band1Vert">
      <w:tblPr/>
      <w:tcPr>
        <w:tcBorders>
          <w:top w:val="single" w:sz="8" w:space="0" w:color="58595B" w:themeColor="accent3"/>
          <w:left w:val="single" w:sz="8" w:space="0" w:color="58595B" w:themeColor="accent3"/>
          <w:bottom w:val="single" w:sz="8" w:space="0" w:color="58595B" w:themeColor="accent3"/>
          <w:right w:val="single" w:sz="8" w:space="0" w:color="58595B" w:themeColor="accent3"/>
        </w:tcBorders>
        <w:shd w:val="clear" w:color="auto" w:fill="D5D5D6" w:themeFill="accent3" w:themeFillTint="3F"/>
      </w:tcPr>
    </w:tblStylePr>
    <w:tblStylePr w:type="band1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shd w:val="clear" w:color="auto" w:fill="D5D5D6" w:themeFill="accent3" w:themeFillTint="3F"/>
      </w:tcPr>
    </w:tblStylePr>
    <w:tblStylePr w:type="band2Horz">
      <w:tblPr/>
      <w:tcPr>
        <w:tcBorders>
          <w:top w:val="single" w:sz="8" w:space="0" w:color="58595B" w:themeColor="accent3"/>
          <w:left w:val="single" w:sz="8" w:space="0" w:color="58595B" w:themeColor="accent3"/>
          <w:bottom w:val="single" w:sz="8" w:space="0" w:color="58595B" w:themeColor="accent3"/>
          <w:right w:val="single" w:sz="8" w:space="0" w:color="58595B" w:themeColor="accent3"/>
          <w:insideV w:val="single" w:sz="8" w:space="0" w:color="58595B" w:themeColor="accent3"/>
        </w:tcBorders>
      </w:tcPr>
    </w:tblStylePr>
  </w:style>
  <w:style w:type="table" w:styleId="LightGrid-Accent6">
    <w:name w:val="Light Grid Accent 6"/>
    <w:basedOn w:val="TableNormal"/>
    <w:uiPriority w:val="62"/>
    <w:rsid w:val="007F3272"/>
    <w:tblPr>
      <w:tblStyleRowBandSize w:val="1"/>
      <w:tblStyleColBandSize w:val="1"/>
      <w:tblBorders>
        <w:top w:val="single" w:sz="8" w:space="0" w:color="877870" w:themeColor="accent6"/>
        <w:left w:val="single" w:sz="8" w:space="0" w:color="877870" w:themeColor="accent6"/>
        <w:bottom w:val="single" w:sz="8" w:space="0" w:color="877870" w:themeColor="accent6"/>
        <w:right w:val="single" w:sz="8" w:space="0" w:color="877870" w:themeColor="accent6"/>
        <w:insideH w:val="single" w:sz="8" w:space="0" w:color="877870" w:themeColor="accent6"/>
        <w:insideV w:val="single" w:sz="8" w:space="0" w:color="87787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18" w:space="0" w:color="877870" w:themeColor="accent6"/>
          <w:right w:val="single" w:sz="8" w:space="0" w:color="877870" w:themeColor="accent6"/>
          <w:insideH w:val="nil"/>
          <w:insideV w:val="single" w:sz="8" w:space="0" w:color="87787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77870" w:themeColor="accent6"/>
          <w:left w:val="single" w:sz="8" w:space="0" w:color="877870" w:themeColor="accent6"/>
          <w:bottom w:val="single" w:sz="8" w:space="0" w:color="877870" w:themeColor="accent6"/>
          <w:right w:val="single" w:sz="8" w:space="0" w:color="877870" w:themeColor="accent6"/>
          <w:insideH w:val="nil"/>
          <w:insideV w:val="single" w:sz="8" w:space="0" w:color="87787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tcPr>
    </w:tblStylePr>
    <w:tblStylePr w:type="band1Vert">
      <w:tblPr/>
      <w:tcPr>
        <w:tcBorders>
          <w:top w:val="single" w:sz="8" w:space="0" w:color="877870" w:themeColor="accent6"/>
          <w:left w:val="single" w:sz="8" w:space="0" w:color="877870" w:themeColor="accent6"/>
          <w:bottom w:val="single" w:sz="8" w:space="0" w:color="877870" w:themeColor="accent6"/>
          <w:right w:val="single" w:sz="8" w:space="0" w:color="877870" w:themeColor="accent6"/>
        </w:tcBorders>
        <w:shd w:val="clear" w:color="auto" w:fill="E1DDDB" w:themeFill="accent6" w:themeFillTint="3F"/>
      </w:tcPr>
    </w:tblStylePr>
    <w:tblStylePr w:type="band1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shd w:val="clear" w:color="auto" w:fill="E1DDDB" w:themeFill="accent6" w:themeFillTint="3F"/>
      </w:tcPr>
    </w:tblStylePr>
    <w:tblStylePr w:type="band2Horz">
      <w:tblPr/>
      <w:tcPr>
        <w:tcBorders>
          <w:top w:val="single" w:sz="8" w:space="0" w:color="877870" w:themeColor="accent6"/>
          <w:left w:val="single" w:sz="8" w:space="0" w:color="877870" w:themeColor="accent6"/>
          <w:bottom w:val="single" w:sz="8" w:space="0" w:color="877870" w:themeColor="accent6"/>
          <w:right w:val="single" w:sz="8" w:space="0" w:color="877870" w:themeColor="accent6"/>
          <w:insideV w:val="single" w:sz="8" w:space="0" w:color="877870" w:themeColor="accent6"/>
        </w:tcBorders>
      </w:tcPr>
    </w:tblStylePr>
  </w:style>
  <w:style w:type="character" w:styleId="CommentReference">
    <w:name w:val="annotation reference"/>
    <w:basedOn w:val="DefaultParagraphFont"/>
    <w:uiPriority w:val="99"/>
    <w:semiHidden/>
    <w:unhideWhenUsed/>
    <w:rsid w:val="0018113A"/>
    <w:rPr>
      <w:sz w:val="16"/>
      <w:szCs w:val="16"/>
    </w:rPr>
  </w:style>
  <w:style w:type="paragraph" w:styleId="CommentText">
    <w:name w:val="annotation text"/>
    <w:basedOn w:val="Normal"/>
    <w:link w:val="CommentTextChar"/>
    <w:uiPriority w:val="99"/>
    <w:unhideWhenUsed/>
    <w:rsid w:val="0018113A"/>
    <w:pPr>
      <w:spacing w:line="240" w:lineRule="auto"/>
    </w:pPr>
  </w:style>
  <w:style w:type="character" w:customStyle="1" w:styleId="CommentTextChar">
    <w:name w:val="Comment Text Char"/>
    <w:basedOn w:val="DefaultParagraphFont"/>
    <w:link w:val="CommentText"/>
    <w:uiPriority w:val="99"/>
    <w:rsid w:val="0018113A"/>
    <w:rPr>
      <w:sz w:val="20"/>
    </w:rPr>
  </w:style>
  <w:style w:type="paragraph" w:styleId="CommentSubject">
    <w:name w:val="annotation subject"/>
    <w:basedOn w:val="CommentText"/>
    <w:next w:val="CommentText"/>
    <w:link w:val="CommentSubjectChar"/>
    <w:uiPriority w:val="99"/>
    <w:semiHidden/>
    <w:unhideWhenUsed/>
    <w:rsid w:val="0018113A"/>
    <w:rPr>
      <w:b/>
      <w:bCs/>
    </w:rPr>
  </w:style>
  <w:style w:type="character" w:customStyle="1" w:styleId="CommentSubjectChar">
    <w:name w:val="Comment Subject Char"/>
    <w:basedOn w:val="CommentTextChar"/>
    <w:link w:val="CommentSubject"/>
    <w:uiPriority w:val="99"/>
    <w:semiHidden/>
    <w:rsid w:val="0018113A"/>
    <w:rPr>
      <w:b/>
      <w:bCs/>
      <w:sz w:val="20"/>
    </w:rPr>
  </w:style>
  <w:style w:type="character" w:styleId="PlaceholderText">
    <w:name w:val="Placeholder Text"/>
    <w:basedOn w:val="DefaultParagraphFont"/>
    <w:uiPriority w:val="99"/>
    <w:semiHidden/>
    <w:rsid w:val="00976679"/>
    <w:rPr>
      <w:color w:val="808080"/>
    </w:rPr>
  </w:style>
  <w:style w:type="table" w:styleId="MediumShading2-Accent4">
    <w:name w:val="Medium Shading 2 Accent 4"/>
    <w:basedOn w:val="TableNormal"/>
    <w:uiPriority w:val="64"/>
    <w:rsid w:val="00181D7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C9AA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C9AA8" w:themeFill="accent4"/>
      </w:tcPr>
    </w:tblStylePr>
    <w:tblStylePr w:type="lastCol">
      <w:rPr>
        <w:b/>
        <w:bCs/>
        <w:color w:val="FFFFFF" w:themeColor="background1"/>
      </w:rPr>
      <w:tblPr/>
      <w:tcPr>
        <w:tcBorders>
          <w:left w:val="nil"/>
          <w:right w:val="nil"/>
          <w:insideH w:val="nil"/>
          <w:insideV w:val="nil"/>
        </w:tcBorders>
        <w:shd w:val="clear" w:color="auto" w:fill="3C9AA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numbering" w:customStyle="1" w:styleId="Style1">
    <w:name w:val="Style1"/>
    <w:uiPriority w:val="99"/>
    <w:rsid w:val="005206C4"/>
    <w:pPr>
      <w:numPr>
        <w:numId w:val="6"/>
      </w:numPr>
    </w:pPr>
  </w:style>
  <w:style w:type="paragraph" w:customStyle="1" w:styleId="LetterListLevel1">
    <w:name w:val="Letter List Level 1"/>
    <w:basedOn w:val="BulletListLevel1"/>
    <w:link w:val="LetterListLevel1Char"/>
    <w:rsid w:val="002310F1"/>
    <w:pPr>
      <w:numPr>
        <w:numId w:val="7"/>
      </w:numPr>
      <w:ind w:left="568" w:hanging="284"/>
    </w:pPr>
  </w:style>
  <w:style w:type="character" w:styleId="FollowedHyperlink">
    <w:name w:val="FollowedHyperlink"/>
    <w:basedOn w:val="DefaultParagraphFont"/>
    <w:uiPriority w:val="99"/>
    <w:semiHidden/>
    <w:unhideWhenUsed/>
    <w:rsid w:val="000E1942"/>
    <w:rPr>
      <w:color w:val="800080" w:themeColor="followedHyperlink"/>
      <w:u w:val="single"/>
    </w:rPr>
  </w:style>
  <w:style w:type="paragraph" w:styleId="Quote">
    <w:name w:val="Quote"/>
    <w:basedOn w:val="Normal"/>
    <w:next w:val="Normal"/>
    <w:link w:val="QuoteChar"/>
    <w:uiPriority w:val="29"/>
    <w:rsid w:val="00D17838"/>
    <w:pPr>
      <w:keepLines/>
      <w:spacing w:after="120"/>
    </w:pPr>
    <w:rPr>
      <w:rFonts w:asciiTheme="minorHAnsi" w:hAnsiTheme="minorHAnsi"/>
      <w:iCs/>
      <w:color w:val="58595B" w:themeColor="text1"/>
      <w:sz w:val="24"/>
      <w:szCs w:val="24"/>
      <w:lang w:eastAsia="en-US"/>
    </w:rPr>
  </w:style>
  <w:style w:type="character" w:customStyle="1" w:styleId="QuoteChar">
    <w:name w:val="Quote Char"/>
    <w:basedOn w:val="DefaultParagraphFont"/>
    <w:link w:val="Quote"/>
    <w:uiPriority w:val="29"/>
    <w:rsid w:val="00D17838"/>
    <w:rPr>
      <w:rFonts w:asciiTheme="minorHAnsi" w:hAnsiTheme="minorHAnsi"/>
      <w:iCs/>
      <w:color w:val="58595B" w:themeColor="text1"/>
      <w:sz w:val="24"/>
      <w:szCs w:val="24"/>
      <w:lang w:eastAsia="en-US"/>
    </w:rPr>
  </w:style>
  <w:style w:type="table" w:styleId="LightShading">
    <w:name w:val="Light Shading"/>
    <w:basedOn w:val="TableNormal"/>
    <w:uiPriority w:val="60"/>
    <w:rsid w:val="00356C07"/>
    <w:rPr>
      <w:color w:val="424244" w:themeColor="text1" w:themeShade="BF"/>
    </w:rPr>
    <w:tblPr>
      <w:tblStyleRowBandSize w:val="1"/>
      <w:tblStyleColBandSize w:val="1"/>
      <w:tblBorders>
        <w:top w:val="single" w:sz="8" w:space="0" w:color="58595B" w:themeColor="text1"/>
        <w:bottom w:val="single" w:sz="8" w:space="0" w:color="58595B" w:themeColor="text1"/>
      </w:tblBorders>
    </w:tblPr>
    <w:tblStylePr w:type="fir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lastRow">
      <w:pPr>
        <w:spacing w:before="0" w:after="0" w:line="240" w:lineRule="auto"/>
      </w:pPr>
      <w:rPr>
        <w:b/>
        <w:bCs/>
      </w:rPr>
      <w:tblPr/>
      <w:tcPr>
        <w:tcBorders>
          <w:top w:val="single" w:sz="8" w:space="0" w:color="58595B" w:themeColor="text1"/>
          <w:left w:val="nil"/>
          <w:bottom w:val="single" w:sz="8" w:space="0" w:color="58595B"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5D6" w:themeFill="text1" w:themeFillTint="3F"/>
      </w:tcPr>
    </w:tblStylePr>
    <w:tblStylePr w:type="band1Horz">
      <w:tblPr/>
      <w:tcPr>
        <w:tcBorders>
          <w:left w:val="nil"/>
          <w:right w:val="nil"/>
          <w:insideH w:val="nil"/>
          <w:insideV w:val="nil"/>
        </w:tcBorders>
        <w:shd w:val="clear" w:color="auto" w:fill="D5D5D6" w:themeFill="text1" w:themeFillTint="3F"/>
      </w:tcPr>
    </w:tblStylePr>
  </w:style>
  <w:style w:type="table" w:styleId="LightShading-Accent1">
    <w:name w:val="Light Shading Accent 1"/>
    <w:basedOn w:val="TableNormal"/>
    <w:uiPriority w:val="60"/>
    <w:rsid w:val="00EA1C72"/>
    <w:rPr>
      <w:color w:val="720000" w:themeColor="accent1" w:themeShade="BF"/>
    </w:rPr>
    <w:tblPr>
      <w:tblStyleRowBandSize w:val="1"/>
      <w:tblStyleColBandSize w:val="1"/>
      <w:tblBorders>
        <w:top w:val="single" w:sz="8" w:space="0" w:color="990000" w:themeColor="accent1"/>
        <w:bottom w:val="single" w:sz="8" w:space="0" w:color="990000" w:themeColor="accent1"/>
      </w:tblBorders>
    </w:tblPr>
    <w:tblStylePr w:type="fir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lastRow">
      <w:pPr>
        <w:spacing w:before="0" w:after="0" w:line="240" w:lineRule="auto"/>
      </w:pPr>
      <w:rPr>
        <w:b/>
        <w:bCs/>
      </w:rPr>
      <w:tblPr/>
      <w:tcPr>
        <w:tcBorders>
          <w:top w:val="single" w:sz="8" w:space="0" w:color="990000" w:themeColor="accent1"/>
          <w:left w:val="nil"/>
          <w:bottom w:val="single" w:sz="8" w:space="0" w:color="9900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6A6" w:themeFill="accent1" w:themeFillTint="3F"/>
      </w:tcPr>
    </w:tblStylePr>
    <w:tblStylePr w:type="band1Horz">
      <w:tblPr/>
      <w:tcPr>
        <w:tcBorders>
          <w:left w:val="nil"/>
          <w:right w:val="nil"/>
          <w:insideH w:val="nil"/>
          <w:insideV w:val="nil"/>
        </w:tcBorders>
        <w:shd w:val="clear" w:color="auto" w:fill="FFA6A6" w:themeFill="accent1" w:themeFillTint="3F"/>
      </w:tcPr>
    </w:tblStylePr>
  </w:style>
  <w:style w:type="table" w:styleId="LightShading-Accent4">
    <w:name w:val="Light Shading Accent 4"/>
    <w:basedOn w:val="TableNormal"/>
    <w:uiPriority w:val="60"/>
    <w:rsid w:val="00EA1C72"/>
    <w:rPr>
      <w:color w:val="2D727D" w:themeColor="accent4" w:themeShade="BF"/>
    </w:rPr>
    <w:tblPr>
      <w:tblStyleRowBandSize w:val="1"/>
      <w:tblStyleColBandSize w:val="1"/>
      <w:tblBorders>
        <w:top w:val="single" w:sz="8" w:space="0" w:color="3C9AA8" w:themeColor="accent4"/>
        <w:bottom w:val="single" w:sz="8" w:space="0" w:color="3C9AA8" w:themeColor="accent4"/>
      </w:tblBorders>
    </w:tblPr>
    <w:tblStylePr w:type="fir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lastRow">
      <w:pPr>
        <w:spacing w:before="0" w:after="0" w:line="240" w:lineRule="auto"/>
      </w:pPr>
      <w:rPr>
        <w:b/>
        <w:bCs/>
      </w:rPr>
      <w:tblPr/>
      <w:tcPr>
        <w:tcBorders>
          <w:top w:val="single" w:sz="8" w:space="0" w:color="3C9AA8" w:themeColor="accent4"/>
          <w:left w:val="nil"/>
          <w:bottom w:val="single" w:sz="8" w:space="0" w:color="3C9AA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left w:val="nil"/>
          <w:right w:val="nil"/>
          <w:insideH w:val="nil"/>
          <w:insideV w:val="nil"/>
        </w:tcBorders>
        <w:shd w:val="clear" w:color="auto" w:fill="CBE8EC" w:themeFill="accent4" w:themeFillTint="3F"/>
      </w:tcPr>
    </w:tblStylePr>
  </w:style>
  <w:style w:type="paragraph" w:styleId="IntenseQuote">
    <w:name w:val="Intense Quote"/>
    <w:basedOn w:val="Normal"/>
    <w:next w:val="Normal"/>
    <w:link w:val="IntenseQuoteChar"/>
    <w:uiPriority w:val="30"/>
    <w:rsid w:val="002339AA"/>
    <w:pPr>
      <w:pBdr>
        <w:bottom w:val="single" w:sz="4" w:space="4" w:color="990000" w:themeColor="accent1"/>
      </w:pBdr>
      <w:spacing w:before="200" w:after="280"/>
      <w:ind w:left="936" w:right="936"/>
    </w:pPr>
    <w:rPr>
      <w:b/>
      <w:bCs/>
      <w:i/>
      <w:iCs/>
      <w:color w:val="056C7E" w:themeColor="text2"/>
    </w:rPr>
  </w:style>
  <w:style w:type="character" w:customStyle="1" w:styleId="IntenseQuoteChar">
    <w:name w:val="Intense Quote Char"/>
    <w:basedOn w:val="DefaultParagraphFont"/>
    <w:link w:val="IntenseQuote"/>
    <w:uiPriority w:val="30"/>
    <w:rsid w:val="002339AA"/>
    <w:rPr>
      <w:rFonts w:ascii="Century Gothic" w:hAnsi="Century Gothic"/>
      <w:b/>
      <w:bCs/>
      <w:i/>
      <w:iCs/>
      <w:color w:val="056C7E" w:themeColor="text2"/>
      <w:sz w:val="20"/>
    </w:rPr>
  </w:style>
  <w:style w:type="character" w:customStyle="1" w:styleId="LetterListLevel1Char">
    <w:name w:val="Letter List Level 1 Char"/>
    <w:basedOn w:val="BulletListLevel1Char"/>
    <w:link w:val="LetterListLevel1"/>
    <w:rsid w:val="002310F1"/>
    <w:rPr>
      <w:rFonts w:ascii="Arial" w:eastAsiaTheme="minorHAnsi" w:hAnsi="Arial" w:cs="Arial"/>
      <w:bCs/>
      <w:color w:val="2D2E2F"/>
      <w:sz w:val="22"/>
      <w:szCs w:val="24"/>
      <w:lang w:eastAsia="en-US"/>
    </w:rPr>
  </w:style>
  <w:style w:type="table" w:styleId="ColorfulShading-Accent6">
    <w:name w:val="Colorful Shading Accent 6"/>
    <w:basedOn w:val="TableNormal"/>
    <w:uiPriority w:val="71"/>
    <w:rsid w:val="004512FD"/>
    <w:rPr>
      <w:color w:val="58595B" w:themeColor="text1"/>
    </w:rPr>
    <w:tblPr>
      <w:tblStyleRowBandSize w:val="1"/>
      <w:tblStyleColBandSize w:val="1"/>
      <w:tblBorders>
        <w:top w:val="single" w:sz="24" w:space="0" w:color="4C7329" w:themeColor="accent5"/>
        <w:left w:val="single" w:sz="4" w:space="0" w:color="877870" w:themeColor="accent6"/>
        <w:bottom w:val="single" w:sz="4" w:space="0" w:color="877870" w:themeColor="accent6"/>
        <w:right w:val="single" w:sz="4" w:space="0" w:color="877870" w:themeColor="accent6"/>
        <w:insideH w:val="single" w:sz="4" w:space="0" w:color="FFFFFF" w:themeColor="background1"/>
        <w:insideV w:val="single" w:sz="4" w:space="0" w:color="FFFFFF" w:themeColor="background1"/>
      </w:tblBorders>
    </w:tblPr>
    <w:tcPr>
      <w:shd w:val="clear" w:color="auto" w:fill="F3F1F0" w:themeFill="accent6" w:themeFillTint="19"/>
    </w:tcPr>
    <w:tblStylePr w:type="firstRow">
      <w:rPr>
        <w:b/>
        <w:bCs/>
      </w:rPr>
      <w:tblPr/>
      <w:tcPr>
        <w:tcBorders>
          <w:top w:val="nil"/>
          <w:left w:val="nil"/>
          <w:bottom w:val="single" w:sz="24" w:space="0" w:color="4C732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04743" w:themeFill="accent6" w:themeFillShade="99"/>
      </w:tcPr>
    </w:tblStylePr>
    <w:tblStylePr w:type="firstCol">
      <w:rPr>
        <w:color w:val="FFFFFF" w:themeColor="background1"/>
      </w:rPr>
      <w:tblPr/>
      <w:tcPr>
        <w:tcBorders>
          <w:top w:val="nil"/>
          <w:left w:val="nil"/>
          <w:bottom w:val="nil"/>
          <w:right w:val="nil"/>
          <w:insideH w:val="single" w:sz="4" w:space="0" w:color="504743" w:themeColor="accent6" w:themeShade="99"/>
          <w:insideV w:val="nil"/>
        </w:tcBorders>
        <w:shd w:val="clear" w:color="auto" w:fill="504743"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04743" w:themeFill="accent6" w:themeFillShade="99"/>
      </w:tcPr>
    </w:tblStylePr>
    <w:tblStylePr w:type="band1Vert">
      <w:tblPr/>
      <w:tcPr>
        <w:shd w:val="clear" w:color="auto" w:fill="CFC8C5" w:themeFill="accent6" w:themeFillTint="66"/>
      </w:tcPr>
    </w:tblStylePr>
    <w:tblStylePr w:type="band1Horz">
      <w:tblPr/>
      <w:tcPr>
        <w:shd w:val="clear" w:color="auto" w:fill="C3BBB7" w:themeFill="accent6" w:themeFillTint="7F"/>
      </w:tcPr>
    </w:tblStylePr>
    <w:tblStylePr w:type="neCell">
      <w:rPr>
        <w:color w:val="58595B" w:themeColor="text1"/>
      </w:rPr>
    </w:tblStylePr>
    <w:tblStylePr w:type="nwCell">
      <w:rPr>
        <w:color w:val="58595B" w:themeColor="text1"/>
      </w:rPr>
    </w:tblStylePr>
  </w:style>
  <w:style w:type="table" w:styleId="MediumList2-Accent4">
    <w:name w:val="Medium List 2 Accent 4"/>
    <w:basedOn w:val="TableNormal"/>
    <w:uiPriority w:val="66"/>
    <w:rsid w:val="004512FD"/>
    <w:rPr>
      <w:rFonts w:asciiTheme="majorHAnsi" w:eastAsiaTheme="majorEastAsia" w:hAnsiTheme="majorHAnsi" w:cstheme="majorBidi"/>
      <w:color w:val="58595B" w:themeColor="text1"/>
    </w:rPr>
    <w:tblPr>
      <w:tblStyleRowBandSize w:val="1"/>
      <w:tblStyleColBandSize w:val="1"/>
      <w:tblBorders>
        <w:top w:val="single" w:sz="8" w:space="0" w:color="3C9AA8" w:themeColor="accent4"/>
        <w:left w:val="single" w:sz="8" w:space="0" w:color="3C9AA8" w:themeColor="accent4"/>
        <w:bottom w:val="single" w:sz="8" w:space="0" w:color="3C9AA8" w:themeColor="accent4"/>
        <w:right w:val="single" w:sz="8" w:space="0" w:color="3C9AA8" w:themeColor="accent4"/>
      </w:tblBorders>
    </w:tblPr>
    <w:tblStylePr w:type="firstRow">
      <w:rPr>
        <w:sz w:val="24"/>
        <w:szCs w:val="24"/>
      </w:rPr>
      <w:tblPr/>
      <w:tcPr>
        <w:tcBorders>
          <w:top w:val="nil"/>
          <w:left w:val="nil"/>
          <w:bottom w:val="single" w:sz="24" w:space="0" w:color="3C9AA8" w:themeColor="accent4"/>
          <w:right w:val="nil"/>
          <w:insideH w:val="nil"/>
          <w:insideV w:val="nil"/>
        </w:tcBorders>
        <w:shd w:val="clear" w:color="auto" w:fill="FFFFFF" w:themeFill="background1"/>
      </w:tcPr>
    </w:tblStylePr>
    <w:tblStylePr w:type="lastRow">
      <w:tblPr/>
      <w:tcPr>
        <w:tcBorders>
          <w:top w:val="single" w:sz="8" w:space="0" w:color="3C9AA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C9AA8" w:themeColor="accent4"/>
          <w:insideH w:val="nil"/>
          <w:insideV w:val="nil"/>
        </w:tcBorders>
        <w:shd w:val="clear" w:color="auto" w:fill="FFFFFF" w:themeFill="background1"/>
      </w:tcPr>
    </w:tblStylePr>
    <w:tblStylePr w:type="lastCol">
      <w:tblPr/>
      <w:tcPr>
        <w:tcBorders>
          <w:top w:val="nil"/>
          <w:left w:val="single" w:sz="8" w:space="0" w:color="3C9AA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8EC" w:themeFill="accent4" w:themeFillTint="3F"/>
      </w:tcPr>
    </w:tblStylePr>
    <w:tblStylePr w:type="band1Horz">
      <w:tblPr/>
      <w:tcPr>
        <w:tcBorders>
          <w:top w:val="nil"/>
          <w:bottom w:val="nil"/>
          <w:insideH w:val="nil"/>
          <w:insideV w:val="nil"/>
        </w:tcBorders>
        <w:shd w:val="clear" w:color="auto" w:fill="CBE8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GMSsimpletable">
    <w:name w:val="OGMS simple table"/>
    <w:basedOn w:val="TableNormal"/>
    <w:uiPriority w:val="99"/>
    <w:rsid w:val="006745F6"/>
    <w:tblPr>
      <w:tblBorders>
        <w:insideH w:val="single" w:sz="8" w:space="0" w:color="3C9AA8" w:themeColor="accent4"/>
        <w:insideV w:val="single" w:sz="8" w:space="0" w:color="3C9AA8" w:themeColor="accent4"/>
      </w:tblBorders>
    </w:tblPr>
    <w:tblStylePr w:type="firstCol">
      <w:rPr>
        <w:b/>
        <w:color w:val="2C2C2D" w:themeColor="text1" w:themeShade="80"/>
      </w:rPr>
      <w:tblPr/>
      <w:tcPr>
        <w:shd w:val="clear" w:color="auto" w:fill="F2F2F2" w:themeFill="background1" w:themeFillShade="F2"/>
      </w:tcPr>
    </w:tblStylePr>
  </w:style>
  <w:style w:type="paragraph" w:customStyle="1" w:styleId="letterlist">
    <w:name w:val="letter list"/>
    <w:basedOn w:val="BulletListLevel1"/>
    <w:link w:val="letterlistChar"/>
    <w:rsid w:val="004777B0"/>
    <w:pPr>
      <w:numPr>
        <w:numId w:val="0"/>
      </w:numPr>
      <w:spacing w:before="0"/>
      <w:ind w:left="360" w:hanging="360"/>
    </w:pPr>
    <w:rPr>
      <w:color w:val="080808"/>
      <w:szCs w:val="24"/>
      <w:lang w:eastAsia="en-US"/>
    </w:rPr>
  </w:style>
  <w:style w:type="character" w:customStyle="1" w:styleId="letterlistChar">
    <w:name w:val="letter list Char"/>
    <w:basedOn w:val="BulletListLevel1Char"/>
    <w:link w:val="letterlist"/>
    <w:rsid w:val="004777B0"/>
    <w:rPr>
      <w:rFonts w:ascii="Century Gothic" w:eastAsiaTheme="minorHAnsi" w:hAnsi="Century Gothic" w:cs="Arial"/>
      <w:bCs/>
      <w:color w:val="080808"/>
      <w:sz w:val="22"/>
      <w:szCs w:val="24"/>
      <w:lang w:eastAsia="en-US"/>
    </w:rPr>
  </w:style>
  <w:style w:type="table" w:styleId="ColorfulShading-Accent4">
    <w:name w:val="Colorful Shading Accent 4"/>
    <w:basedOn w:val="TableNormal"/>
    <w:uiPriority w:val="71"/>
    <w:rsid w:val="004777B0"/>
    <w:rPr>
      <w:rFonts w:ascii="Century Gothic" w:hAnsi="Century Gothic"/>
      <w:color w:val="58595B" w:themeColor="text1"/>
      <w:sz w:val="20"/>
    </w:rPr>
    <w:tblPr>
      <w:tblStyleRowBandSize w:val="1"/>
      <w:tblStyleColBandSize w:val="1"/>
      <w:tblBorders>
        <w:top w:val="single" w:sz="24" w:space="0" w:color="58595B" w:themeColor="accent3"/>
        <w:left w:val="single" w:sz="4" w:space="0" w:color="3C9AA8" w:themeColor="accent4"/>
        <w:bottom w:val="single" w:sz="4" w:space="0" w:color="3C9AA8" w:themeColor="accent4"/>
        <w:right w:val="single" w:sz="4" w:space="0" w:color="3C9AA8" w:themeColor="accent4"/>
        <w:insideH w:val="single" w:sz="4" w:space="0" w:color="FFFFFF" w:themeColor="background1"/>
        <w:insideV w:val="single" w:sz="4" w:space="0" w:color="FFFFFF" w:themeColor="background1"/>
      </w:tblBorders>
    </w:tblPr>
    <w:tcPr>
      <w:shd w:val="clear" w:color="auto" w:fill="EAF6F7" w:themeFill="accent4" w:themeFillTint="19"/>
    </w:tcPr>
    <w:tblStylePr w:type="firstRow">
      <w:rPr>
        <w:b/>
        <w:bCs/>
      </w:rPr>
      <w:tblPr/>
      <w:tcPr>
        <w:tcBorders>
          <w:top w:val="nil"/>
          <w:left w:val="nil"/>
          <w:bottom w:val="single" w:sz="24" w:space="0" w:color="58595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45C64" w:themeFill="accent4" w:themeFillShade="99"/>
      </w:tcPr>
    </w:tblStylePr>
    <w:tblStylePr w:type="firstCol">
      <w:rPr>
        <w:color w:val="FFFFFF" w:themeColor="background1"/>
      </w:rPr>
      <w:tblPr/>
      <w:tcPr>
        <w:tcBorders>
          <w:top w:val="nil"/>
          <w:left w:val="nil"/>
          <w:bottom w:val="nil"/>
          <w:right w:val="nil"/>
          <w:insideH w:val="single" w:sz="4" w:space="0" w:color="245C64" w:themeColor="accent4" w:themeShade="99"/>
          <w:insideV w:val="nil"/>
        </w:tcBorders>
        <w:shd w:val="clear" w:color="auto" w:fill="245C64" w:themeFill="accent4" w:themeFillShade="99"/>
      </w:tcPr>
    </w:tblStylePr>
    <w:tblStylePr w:type="lastCol">
      <w:rPr>
        <w:rFonts w:ascii="Century Gothic" w:hAnsi="Century Gothic"/>
        <w:color w:val="000000"/>
        <w:sz w:val="20"/>
      </w:rPr>
      <w:tblPr/>
      <w:tcPr>
        <w:tcBorders>
          <w:top w:val="nil"/>
          <w:left w:val="nil"/>
          <w:bottom w:val="nil"/>
          <w:right w:val="nil"/>
          <w:insideH w:val="nil"/>
          <w:insideV w:val="nil"/>
        </w:tcBorders>
        <w:shd w:val="clear" w:color="auto" w:fill="245C64" w:themeFill="accent4" w:themeFillShade="99"/>
      </w:tcPr>
    </w:tblStylePr>
    <w:tblStylePr w:type="band1Vert">
      <w:tblPr/>
      <w:tcPr>
        <w:shd w:val="clear" w:color="auto" w:fill="ABDAE1" w:themeFill="accent4" w:themeFillTint="66"/>
      </w:tcPr>
    </w:tblStylePr>
    <w:tblStylePr w:type="band1Horz">
      <w:tblPr/>
      <w:tcPr>
        <w:shd w:val="clear" w:color="auto" w:fill="97D1DA" w:themeFill="accent4" w:themeFillTint="7F"/>
      </w:tcPr>
    </w:tblStylePr>
    <w:tblStylePr w:type="neCell">
      <w:rPr>
        <w:color w:val="58595B" w:themeColor="text1"/>
      </w:rPr>
    </w:tblStylePr>
    <w:tblStylePr w:type="nwCell">
      <w:rPr>
        <w:color w:val="58595B" w:themeColor="text1"/>
      </w:rPr>
    </w:tblStylePr>
  </w:style>
  <w:style w:type="paragraph" w:customStyle="1" w:styleId="BodyText1">
    <w:name w:val="Body Text 1"/>
    <w:basedOn w:val="Normal"/>
    <w:link w:val="BodyText1Char"/>
    <w:rsid w:val="00087BFA"/>
  </w:style>
  <w:style w:type="character" w:customStyle="1" w:styleId="BodyText1Char">
    <w:name w:val="Body Text 1 Char"/>
    <w:basedOn w:val="DefaultParagraphFont"/>
    <w:link w:val="BodyText1"/>
    <w:rsid w:val="00087BFA"/>
    <w:rPr>
      <w:rFonts w:ascii="Century Gothic" w:hAnsi="Century Gothic"/>
      <w:sz w:val="20"/>
    </w:rPr>
  </w:style>
  <w:style w:type="paragraph" w:customStyle="1" w:styleId="Subtitle1">
    <w:name w:val="Subtitle 1"/>
    <w:basedOn w:val="Subtitle"/>
    <w:link w:val="Subtitle1Char"/>
    <w:rsid w:val="00087BFA"/>
    <w:pPr>
      <w:pBdr>
        <w:bottom w:val="none" w:sz="0" w:space="0" w:color="auto"/>
      </w:pBdr>
      <w:shd w:val="clear" w:color="auto" w:fill="DDDDDE" w:themeFill="accent3" w:themeFillTint="33"/>
    </w:pPr>
    <w:rPr>
      <w:color w:val="03505E" w:themeColor="text2" w:themeShade="BF"/>
    </w:rPr>
  </w:style>
  <w:style w:type="character" w:customStyle="1" w:styleId="Subtitle1Char">
    <w:name w:val="Subtitle 1 Char"/>
    <w:basedOn w:val="SubtitleChar"/>
    <w:link w:val="Subtitle1"/>
    <w:rsid w:val="00087BFA"/>
    <w:rPr>
      <w:rFonts w:asciiTheme="majorHAnsi" w:eastAsiaTheme="majorEastAsia" w:hAnsiTheme="majorHAnsi" w:cstheme="majorBidi"/>
      <w:i/>
      <w:iCs/>
      <w:color w:val="03505E" w:themeColor="text2" w:themeShade="BF"/>
      <w:spacing w:val="15"/>
      <w:sz w:val="24"/>
      <w:szCs w:val="24"/>
      <w:shd w:val="clear" w:color="auto" w:fill="DDDDDE" w:themeFill="accent3" w:themeFillTint="33"/>
    </w:rPr>
  </w:style>
  <w:style w:type="paragraph" w:customStyle="1" w:styleId="BlockTitle">
    <w:name w:val="Block Title"/>
    <w:basedOn w:val="Title"/>
    <w:link w:val="BlockTitleChar"/>
    <w:rsid w:val="00087BFA"/>
    <w:pPr>
      <w:pBdr>
        <w:bottom w:val="none" w:sz="0" w:space="0" w:color="auto"/>
      </w:pBdr>
      <w:shd w:val="clear" w:color="auto" w:fill="4D4D4D"/>
      <w:jc w:val="center"/>
    </w:pPr>
    <w:rPr>
      <w:rFonts w:ascii="Franklin Gothic Medium" w:hAnsi="Franklin Gothic Medium"/>
      <w:color w:val="FFFFFF" w:themeColor="background2"/>
    </w:rPr>
  </w:style>
  <w:style w:type="character" w:customStyle="1" w:styleId="BlockTitleChar">
    <w:name w:val="Block Title Char"/>
    <w:basedOn w:val="TitleChar"/>
    <w:link w:val="BlockTitle"/>
    <w:rsid w:val="00087BFA"/>
    <w:rPr>
      <w:rFonts w:ascii="Franklin Gothic Medium" w:eastAsiaTheme="majorEastAsia" w:hAnsi="Franklin Gothic Medium" w:cstheme="majorBidi"/>
      <w:color w:val="FFFFFF" w:themeColor="background2"/>
      <w:spacing w:val="5"/>
      <w:kern w:val="28"/>
      <w:sz w:val="52"/>
      <w:szCs w:val="40"/>
      <w:shd w:val="clear" w:color="auto" w:fill="4D4D4D"/>
    </w:rPr>
  </w:style>
  <w:style w:type="paragraph" w:customStyle="1" w:styleId="Pa0">
    <w:name w:val="Pa0"/>
    <w:basedOn w:val="Default"/>
    <w:next w:val="Default"/>
    <w:uiPriority w:val="99"/>
    <w:rsid w:val="00087BFA"/>
    <w:pPr>
      <w:widowControl/>
      <w:spacing w:line="241" w:lineRule="atLeast"/>
    </w:pPr>
    <w:rPr>
      <w:rFonts w:cs="Arial"/>
      <w:color w:val="auto"/>
      <w:lang w:val="en-AU" w:eastAsia="en-AU"/>
    </w:rPr>
  </w:style>
  <w:style w:type="table" w:styleId="MediumGrid3-Accent4">
    <w:name w:val="Medium Grid 3 Accent 4"/>
    <w:aliases w:val="Program Guides - no header"/>
    <w:basedOn w:val="TableNormal"/>
    <w:uiPriority w:val="69"/>
    <w:rsid w:val="00087BFA"/>
    <w:rPr>
      <w:rFonts w:ascii="Century Gothic" w:hAnsi="Century Gothic"/>
      <w:color w:val="080808"/>
      <w:sz w:val="22"/>
    </w:rPr>
    <w:tblPr>
      <w:tblStyleRowBandSize w:val="1"/>
      <w:tblStyleCol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Pr>
    <w:tcPr>
      <w:shd w:val="clear" w:color="auto" w:fill="CBE8EC" w:themeFill="accent4" w:themeFillTint="3F"/>
    </w:tcPr>
    <w:tblStylePr w:type="firstRow">
      <w:rPr>
        <w:rFonts w:ascii="Franklin Gothic Medium" w:hAnsi="Franklin Gothic Medium"/>
        <w:b/>
        <w:bCs/>
        <w:i w:val="0"/>
        <w:iCs w:val="0"/>
        <w:color w:val="6F2421"/>
        <w:sz w:val="24"/>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C9AA8" w:themeFill="accent4"/>
      </w:tcPr>
    </w:tblStylePr>
    <w:tblStylePr w:type="firstCol">
      <w:rPr>
        <w:rFonts w:ascii="Franklin Gothic Medium" w:hAnsi="Franklin Gothic Medium"/>
        <w:b/>
        <w:bCs/>
        <w:i w:val="0"/>
        <w:iCs w:val="0"/>
        <w:color w:val="auto"/>
        <w:sz w:val="22"/>
      </w:rPr>
      <w:tblPr/>
      <w:tcPr>
        <w:shd w:val="clear" w:color="auto" w:fill="FFFFFF" w:themeFill="background1"/>
      </w:tcPr>
    </w:tblStylePr>
    <w:tblStylePr w:type="lastCol">
      <w:rPr>
        <w:b/>
        <w:bCs/>
        <w:i w:val="0"/>
        <w:iCs w:val="0"/>
        <w:color w:val="FFFFFF" w:themeColor="background1"/>
      </w:r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1D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1DA" w:themeFill="accent4" w:themeFillTint="7F"/>
      </w:tcPr>
    </w:tblStylePr>
  </w:style>
  <w:style w:type="table" w:customStyle="1" w:styleId="Style2">
    <w:name w:val="Style2"/>
    <w:basedOn w:val="TableNormal"/>
    <w:uiPriority w:val="99"/>
    <w:rsid w:val="00087BFA"/>
    <w:tblPr/>
  </w:style>
  <w:style w:type="table" w:customStyle="1" w:styleId="Style3">
    <w:name w:val="Style3"/>
    <w:basedOn w:val="TableNormal"/>
    <w:uiPriority w:val="99"/>
    <w:rsid w:val="00087BFA"/>
    <w:rPr>
      <w:rFonts w:ascii="Century Gothic" w:hAnsi="Century Gothic"/>
    </w:rPr>
    <w:tblPr>
      <w:tblBorders>
        <w:insideH w:val="double" w:sz="2" w:space="0" w:color="BBBCBD" w:themeColor="accent3" w:themeTint="66"/>
        <w:insideV w:val="double" w:sz="2" w:space="0" w:color="BBBCBD" w:themeColor="accent3" w:themeTint="66"/>
      </w:tblBorders>
    </w:tblPr>
    <w:tcPr>
      <w:shd w:val="clear" w:color="auto" w:fill="FFFFFF" w:themeFill="background1"/>
    </w:tcPr>
    <w:tblStylePr w:type="firstCol">
      <w:tblPr/>
      <w:tcPr>
        <w:shd w:val="clear" w:color="auto" w:fill="368A97" w:themeFill="accent4" w:themeFillShade="E6"/>
      </w:tcPr>
    </w:tblStylePr>
    <w:tblStylePr w:type="lastCol">
      <w:tblPr/>
      <w:tcPr>
        <w:shd w:val="clear" w:color="auto" w:fill="FFFFFF" w:themeFill="background1"/>
      </w:tcPr>
    </w:tblStylePr>
  </w:style>
  <w:style w:type="table" w:styleId="GridTable4-Accent4">
    <w:name w:val="Grid Table 4 Accent 4"/>
    <w:basedOn w:val="TableNormal"/>
    <w:uiPriority w:val="49"/>
    <w:rsid w:val="00301150"/>
    <w:tblPr>
      <w:tblStyleRowBandSize w:val="1"/>
      <w:tblStyleColBandSize w:val="1"/>
      <w:tblBorders>
        <w:top w:val="single" w:sz="4" w:space="0" w:color="82C7D2" w:themeColor="accent4" w:themeTint="99"/>
        <w:left w:val="single" w:sz="4" w:space="0" w:color="82C7D2" w:themeColor="accent4" w:themeTint="99"/>
        <w:bottom w:val="single" w:sz="4" w:space="0" w:color="82C7D2" w:themeColor="accent4" w:themeTint="99"/>
        <w:right w:val="single" w:sz="4" w:space="0" w:color="82C7D2" w:themeColor="accent4" w:themeTint="99"/>
        <w:insideH w:val="single" w:sz="4" w:space="0" w:color="82C7D2" w:themeColor="accent4" w:themeTint="99"/>
        <w:insideV w:val="single" w:sz="4" w:space="0" w:color="82C7D2" w:themeColor="accent4" w:themeTint="99"/>
      </w:tblBorders>
    </w:tblPr>
    <w:tblStylePr w:type="firstRow">
      <w:rPr>
        <w:b/>
        <w:bCs/>
        <w:color w:val="FFFFFF" w:themeColor="background1"/>
      </w:rPr>
      <w:tblPr/>
      <w:tcPr>
        <w:tcBorders>
          <w:top w:val="single" w:sz="4" w:space="0" w:color="3C9AA8" w:themeColor="accent4"/>
          <w:left w:val="single" w:sz="4" w:space="0" w:color="3C9AA8" w:themeColor="accent4"/>
          <w:bottom w:val="single" w:sz="4" w:space="0" w:color="3C9AA8" w:themeColor="accent4"/>
          <w:right w:val="single" w:sz="4" w:space="0" w:color="3C9AA8" w:themeColor="accent4"/>
          <w:insideH w:val="nil"/>
          <w:insideV w:val="nil"/>
        </w:tcBorders>
        <w:shd w:val="clear" w:color="auto" w:fill="3C9AA8" w:themeFill="accent4"/>
      </w:tcPr>
    </w:tblStylePr>
    <w:tblStylePr w:type="lastRow">
      <w:rPr>
        <w:b/>
        <w:bCs/>
      </w:rPr>
      <w:tblPr/>
      <w:tcPr>
        <w:tcBorders>
          <w:top w:val="double" w:sz="4" w:space="0" w:color="3C9AA8" w:themeColor="accent4"/>
        </w:tcBorders>
      </w:tcPr>
    </w:tblStylePr>
    <w:tblStylePr w:type="firstCol">
      <w:rPr>
        <w:b/>
        <w:bCs/>
      </w:rPr>
    </w:tblStylePr>
    <w:tblStylePr w:type="lastCol">
      <w:rPr>
        <w:b/>
        <w:bCs/>
      </w:rPr>
    </w:tblStylePr>
    <w:tblStylePr w:type="band1Vert">
      <w:tblPr/>
      <w:tcPr>
        <w:shd w:val="clear" w:color="auto" w:fill="D5ECF0" w:themeFill="accent4" w:themeFillTint="33"/>
      </w:tcPr>
    </w:tblStylePr>
    <w:tblStylePr w:type="band1Horz">
      <w:tblPr/>
      <w:tcPr>
        <w:shd w:val="clear" w:color="auto" w:fill="D5ECF0" w:themeFill="accent4" w:themeFillTint="33"/>
      </w:tcPr>
    </w:tblStylePr>
  </w:style>
  <w:style w:type="paragraph" w:styleId="TOC4">
    <w:name w:val="toc 4"/>
    <w:basedOn w:val="Normal"/>
    <w:next w:val="Normal"/>
    <w:autoRedefine/>
    <w:uiPriority w:val="39"/>
    <w:unhideWhenUsed/>
    <w:rsid w:val="007A786A"/>
    <w:pPr>
      <w:tabs>
        <w:tab w:val="right" w:leader="dot" w:pos="9629"/>
      </w:tabs>
      <w:spacing w:before="0" w:after="0"/>
      <w:ind w:left="660"/>
    </w:pPr>
    <w:rPr>
      <w:rFonts w:asciiTheme="minorHAnsi" w:hAnsiTheme="minorHAnsi" w:cstheme="minorHAnsi"/>
      <w:sz w:val="20"/>
    </w:rPr>
  </w:style>
  <w:style w:type="paragraph" w:styleId="TOC5">
    <w:name w:val="toc 5"/>
    <w:basedOn w:val="Normal"/>
    <w:next w:val="Normal"/>
    <w:autoRedefine/>
    <w:uiPriority w:val="39"/>
    <w:semiHidden/>
    <w:unhideWhenUsed/>
    <w:rsid w:val="007E266D"/>
    <w:pPr>
      <w:spacing w:before="0" w:after="0"/>
      <w:ind w:left="880"/>
    </w:pPr>
    <w:rPr>
      <w:rFonts w:asciiTheme="minorHAnsi" w:hAnsiTheme="minorHAnsi" w:cstheme="minorHAnsi"/>
      <w:sz w:val="20"/>
    </w:rPr>
  </w:style>
  <w:style w:type="paragraph" w:styleId="TOC6">
    <w:name w:val="toc 6"/>
    <w:basedOn w:val="Normal"/>
    <w:next w:val="Normal"/>
    <w:autoRedefine/>
    <w:uiPriority w:val="39"/>
    <w:semiHidden/>
    <w:unhideWhenUsed/>
    <w:rsid w:val="007E266D"/>
    <w:pPr>
      <w:spacing w:before="0" w:after="0"/>
      <w:ind w:left="1100"/>
    </w:pPr>
    <w:rPr>
      <w:rFonts w:asciiTheme="minorHAnsi" w:hAnsiTheme="minorHAnsi" w:cstheme="minorHAnsi"/>
      <w:sz w:val="20"/>
    </w:rPr>
  </w:style>
  <w:style w:type="paragraph" w:styleId="TOC7">
    <w:name w:val="toc 7"/>
    <w:basedOn w:val="Normal"/>
    <w:next w:val="Normal"/>
    <w:autoRedefine/>
    <w:uiPriority w:val="39"/>
    <w:semiHidden/>
    <w:unhideWhenUsed/>
    <w:rsid w:val="007E266D"/>
    <w:pPr>
      <w:spacing w:before="0" w:after="0"/>
      <w:ind w:left="1320"/>
    </w:pPr>
    <w:rPr>
      <w:rFonts w:asciiTheme="minorHAnsi" w:hAnsiTheme="minorHAnsi" w:cstheme="minorHAnsi"/>
      <w:sz w:val="20"/>
    </w:rPr>
  </w:style>
  <w:style w:type="paragraph" w:styleId="TOC8">
    <w:name w:val="toc 8"/>
    <w:basedOn w:val="Normal"/>
    <w:next w:val="Normal"/>
    <w:autoRedefine/>
    <w:uiPriority w:val="39"/>
    <w:semiHidden/>
    <w:unhideWhenUsed/>
    <w:rsid w:val="007E266D"/>
    <w:pPr>
      <w:spacing w:before="0" w:after="0"/>
      <w:ind w:left="1540"/>
    </w:pPr>
    <w:rPr>
      <w:rFonts w:asciiTheme="minorHAnsi" w:hAnsiTheme="minorHAnsi" w:cstheme="minorHAnsi"/>
      <w:sz w:val="20"/>
    </w:rPr>
  </w:style>
  <w:style w:type="paragraph" w:styleId="TOC9">
    <w:name w:val="toc 9"/>
    <w:basedOn w:val="Normal"/>
    <w:next w:val="Normal"/>
    <w:autoRedefine/>
    <w:uiPriority w:val="39"/>
    <w:semiHidden/>
    <w:unhideWhenUsed/>
    <w:rsid w:val="007E266D"/>
    <w:pPr>
      <w:spacing w:before="0" w:after="0"/>
      <w:ind w:left="1760"/>
    </w:pPr>
    <w:rPr>
      <w:rFonts w:asciiTheme="minorHAnsi" w:hAnsiTheme="minorHAnsi" w:cstheme="minorHAnsi"/>
      <w:sz w:val="20"/>
    </w:rPr>
  </w:style>
  <w:style w:type="character" w:styleId="UnresolvedMention">
    <w:name w:val="Unresolved Mention"/>
    <w:basedOn w:val="DefaultParagraphFont"/>
    <w:uiPriority w:val="99"/>
    <w:semiHidden/>
    <w:unhideWhenUsed/>
    <w:rsid w:val="00970487"/>
    <w:rPr>
      <w:color w:val="605E5C"/>
      <w:shd w:val="clear" w:color="auto" w:fill="E1DFDD"/>
    </w:rPr>
  </w:style>
  <w:style w:type="paragraph" w:styleId="Revision">
    <w:name w:val="Revision"/>
    <w:hidden/>
    <w:uiPriority w:val="99"/>
    <w:semiHidden/>
    <w:rsid w:val="008E4BD0"/>
    <w:rPr>
      <w:rFonts w:ascii="Arial" w:hAnsi="Arial"/>
      <w:color w:val="2D2E2F"/>
      <w:sz w:val="22"/>
    </w:rPr>
  </w:style>
  <w:style w:type="table" w:styleId="GridTable5Dark-Accent4">
    <w:name w:val="Grid Table 5 Dark Accent 4"/>
    <w:basedOn w:val="TableNormal"/>
    <w:uiPriority w:val="50"/>
    <w:rsid w:val="00DE6BC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ECF0"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C9AA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C9AA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C9AA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C9AA8" w:themeFill="accent4"/>
      </w:tcPr>
    </w:tblStylePr>
    <w:tblStylePr w:type="band1Vert">
      <w:tblPr/>
      <w:tcPr>
        <w:shd w:val="clear" w:color="auto" w:fill="ABDAE1" w:themeFill="accent4" w:themeFillTint="66"/>
      </w:tcPr>
    </w:tblStylePr>
    <w:tblStylePr w:type="band1Horz">
      <w:tblPr/>
      <w:tcPr>
        <w:shd w:val="clear" w:color="auto" w:fill="ABDAE1" w:themeFill="accent4" w:themeFillTint="66"/>
      </w:tcPr>
    </w:tblStylePr>
  </w:style>
  <w:style w:type="table" w:styleId="PlainTable1">
    <w:name w:val="Plain Table 1"/>
    <w:basedOn w:val="TableNormal"/>
    <w:uiPriority w:val="41"/>
    <w:rsid w:val="00C1368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semiHidden/>
    <w:unhideWhenUsed/>
    <w:rsid w:val="0044150C"/>
    <w:pPr>
      <w:spacing w:before="0" w:after="0" w:line="240" w:lineRule="auto"/>
    </w:pPr>
    <w:rPr>
      <w:sz w:val="20"/>
    </w:rPr>
  </w:style>
  <w:style w:type="character" w:customStyle="1" w:styleId="FootnoteTextChar">
    <w:name w:val="Footnote Text Char"/>
    <w:basedOn w:val="DefaultParagraphFont"/>
    <w:link w:val="FootnoteText"/>
    <w:uiPriority w:val="99"/>
    <w:semiHidden/>
    <w:rsid w:val="0044150C"/>
    <w:rPr>
      <w:rFonts w:ascii="Arial" w:hAnsi="Arial"/>
      <w:color w:val="2D2E2F"/>
      <w:sz w:val="20"/>
    </w:rPr>
  </w:style>
  <w:style w:type="character" w:styleId="FootnoteReference">
    <w:name w:val="footnote reference"/>
    <w:basedOn w:val="DefaultParagraphFont"/>
    <w:uiPriority w:val="99"/>
    <w:semiHidden/>
    <w:unhideWhenUsed/>
    <w:rsid w:val="0044150C"/>
    <w:rPr>
      <w:vertAlign w:val="superscript"/>
    </w:rPr>
  </w:style>
  <w:style w:type="paragraph" w:styleId="EndnoteText">
    <w:name w:val="endnote text"/>
    <w:basedOn w:val="Normal"/>
    <w:link w:val="EndnoteTextChar"/>
    <w:uiPriority w:val="99"/>
    <w:semiHidden/>
    <w:unhideWhenUsed/>
    <w:rsid w:val="006A4335"/>
    <w:pPr>
      <w:spacing w:before="0" w:after="0" w:line="240" w:lineRule="auto"/>
    </w:pPr>
    <w:rPr>
      <w:sz w:val="20"/>
    </w:rPr>
  </w:style>
  <w:style w:type="character" w:customStyle="1" w:styleId="EndnoteTextChar">
    <w:name w:val="Endnote Text Char"/>
    <w:basedOn w:val="DefaultParagraphFont"/>
    <w:link w:val="EndnoteText"/>
    <w:uiPriority w:val="99"/>
    <w:semiHidden/>
    <w:rsid w:val="006A4335"/>
    <w:rPr>
      <w:rFonts w:ascii="Arial" w:hAnsi="Arial"/>
      <w:color w:val="2D2E2F"/>
      <w:sz w:val="20"/>
    </w:rPr>
  </w:style>
  <w:style w:type="character" w:styleId="EndnoteReference">
    <w:name w:val="endnote reference"/>
    <w:basedOn w:val="DefaultParagraphFont"/>
    <w:uiPriority w:val="99"/>
    <w:semiHidden/>
    <w:unhideWhenUsed/>
    <w:rsid w:val="006A43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7807">
      <w:bodyDiv w:val="1"/>
      <w:marLeft w:val="0"/>
      <w:marRight w:val="0"/>
      <w:marTop w:val="0"/>
      <w:marBottom w:val="0"/>
      <w:divBdr>
        <w:top w:val="none" w:sz="0" w:space="0" w:color="auto"/>
        <w:left w:val="none" w:sz="0" w:space="0" w:color="auto"/>
        <w:bottom w:val="none" w:sz="0" w:space="0" w:color="auto"/>
        <w:right w:val="none" w:sz="0" w:space="0" w:color="auto"/>
      </w:divBdr>
      <w:divsChild>
        <w:div w:id="2040861260">
          <w:marLeft w:val="0"/>
          <w:marRight w:val="0"/>
          <w:marTop w:val="0"/>
          <w:marBottom w:val="0"/>
          <w:divBdr>
            <w:top w:val="none" w:sz="0" w:space="0" w:color="auto"/>
            <w:left w:val="none" w:sz="0" w:space="0" w:color="auto"/>
            <w:bottom w:val="none" w:sz="0" w:space="0" w:color="auto"/>
            <w:right w:val="none" w:sz="0" w:space="0" w:color="auto"/>
          </w:divBdr>
          <w:divsChild>
            <w:div w:id="582565135">
              <w:marLeft w:val="0"/>
              <w:marRight w:val="0"/>
              <w:marTop w:val="0"/>
              <w:marBottom w:val="0"/>
              <w:divBdr>
                <w:top w:val="none" w:sz="0" w:space="0" w:color="auto"/>
                <w:left w:val="none" w:sz="0" w:space="0" w:color="auto"/>
                <w:bottom w:val="none" w:sz="0" w:space="0" w:color="auto"/>
                <w:right w:val="none" w:sz="0" w:space="0" w:color="auto"/>
              </w:divBdr>
              <w:divsChild>
                <w:div w:id="214554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91693">
      <w:bodyDiv w:val="1"/>
      <w:marLeft w:val="0"/>
      <w:marRight w:val="0"/>
      <w:marTop w:val="0"/>
      <w:marBottom w:val="0"/>
      <w:divBdr>
        <w:top w:val="none" w:sz="0" w:space="0" w:color="auto"/>
        <w:left w:val="none" w:sz="0" w:space="0" w:color="auto"/>
        <w:bottom w:val="none" w:sz="0" w:space="0" w:color="auto"/>
        <w:right w:val="none" w:sz="0" w:space="0" w:color="auto"/>
      </w:divBdr>
      <w:divsChild>
        <w:div w:id="863134036">
          <w:marLeft w:val="0"/>
          <w:marRight w:val="0"/>
          <w:marTop w:val="0"/>
          <w:marBottom w:val="0"/>
          <w:divBdr>
            <w:top w:val="none" w:sz="0" w:space="0" w:color="auto"/>
            <w:left w:val="none" w:sz="0" w:space="0" w:color="auto"/>
            <w:bottom w:val="none" w:sz="0" w:space="0" w:color="auto"/>
            <w:right w:val="none" w:sz="0" w:space="0" w:color="auto"/>
          </w:divBdr>
          <w:divsChild>
            <w:div w:id="677659527">
              <w:marLeft w:val="0"/>
              <w:marRight w:val="0"/>
              <w:marTop w:val="0"/>
              <w:marBottom w:val="0"/>
              <w:divBdr>
                <w:top w:val="none" w:sz="0" w:space="0" w:color="auto"/>
                <w:left w:val="none" w:sz="0" w:space="0" w:color="auto"/>
                <w:bottom w:val="none" w:sz="0" w:space="0" w:color="auto"/>
                <w:right w:val="none" w:sz="0" w:space="0" w:color="auto"/>
              </w:divBdr>
              <w:divsChild>
                <w:div w:id="1930387157">
                  <w:marLeft w:val="0"/>
                  <w:marRight w:val="0"/>
                  <w:marTop w:val="0"/>
                  <w:marBottom w:val="0"/>
                  <w:divBdr>
                    <w:top w:val="none" w:sz="0" w:space="0" w:color="auto"/>
                    <w:left w:val="none" w:sz="0" w:space="0" w:color="auto"/>
                    <w:bottom w:val="none" w:sz="0" w:space="0" w:color="auto"/>
                    <w:right w:val="none" w:sz="0" w:space="0" w:color="auto"/>
                  </w:divBdr>
                  <w:divsChild>
                    <w:div w:id="147826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163295">
      <w:bodyDiv w:val="1"/>
      <w:marLeft w:val="0"/>
      <w:marRight w:val="0"/>
      <w:marTop w:val="0"/>
      <w:marBottom w:val="0"/>
      <w:divBdr>
        <w:top w:val="none" w:sz="0" w:space="0" w:color="auto"/>
        <w:left w:val="none" w:sz="0" w:space="0" w:color="auto"/>
        <w:bottom w:val="none" w:sz="0" w:space="0" w:color="auto"/>
        <w:right w:val="none" w:sz="0" w:space="0" w:color="auto"/>
      </w:divBdr>
      <w:divsChild>
        <w:div w:id="1269968052">
          <w:marLeft w:val="0"/>
          <w:marRight w:val="0"/>
          <w:marTop w:val="0"/>
          <w:marBottom w:val="0"/>
          <w:divBdr>
            <w:top w:val="none" w:sz="0" w:space="0" w:color="auto"/>
            <w:left w:val="none" w:sz="0" w:space="0" w:color="auto"/>
            <w:bottom w:val="none" w:sz="0" w:space="0" w:color="auto"/>
            <w:right w:val="none" w:sz="0" w:space="0" w:color="auto"/>
          </w:divBdr>
          <w:divsChild>
            <w:div w:id="1694455669">
              <w:marLeft w:val="0"/>
              <w:marRight w:val="0"/>
              <w:marTop w:val="0"/>
              <w:marBottom w:val="0"/>
              <w:divBdr>
                <w:top w:val="none" w:sz="0" w:space="0" w:color="auto"/>
                <w:left w:val="none" w:sz="0" w:space="0" w:color="auto"/>
                <w:bottom w:val="none" w:sz="0" w:space="0" w:color="auto"/>
                <w:right w:val="none" w:sz="0" w:space="0" w:color="auto"/>
              </w:divBdr>
              <w:divsChild>
                <w:div w:id="101091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99467">
      <w:bodyDiv w:val="1"/>
      <w:marLeft w:val="0"/>
      <w:marRight w:val="0"/>
      <w:marTop w:val="0"/>
      <w:marBottom w:val="0"/>
      <w:divBdr>
        <w:top w:val="none" w:sz="0" w:space="0" w:color="auto"/>
        <w:left w:val="none" w:sz="0" w:space="0" w:color="auto"/>
        <w:bottom w:val="none" w:sz="0" w:space="0" w:color="auto"/>
        <w:right w:val="none" w:sz="0" w:space="0" w:color="auto"/>
      </w:divBdr>
      <w:divsChild>
        <w:div w:id="523177341">
          <w:marLeft w:val="0"/>
          <w:marRight w:val="0"/>
          <w:marTop w:val="0"/>
          <w:marBottom w:val="0"/>
          <w:divBdr>
            <w:top w:val="none" w:sz="0" w:space="0" w:color="auto"/>
            <w:left w:val="none" w:sz="0" w:space="0" w:color="auto"/>
            <w:bottom w:val="none" w:sz="0" w:space="0" w:color="auto"/>
            <w:right w:val="none" w:sz="0" w:space="0" w:color="auto"/>
          </w:divBdr>
          <w:divsChild>
            <w:div w:id="1870877693">
              <w:marLeft w:val="0"/>
              <w:marRight w:val="0"/>
              <w:marTop w:val="0"/>
              <w:marBottom w:val="0"/>
              <w:divBdr>
                <w:top w:val="none" w:sz="0" w:space="0" w:color="auto"/>
                <w:left w:val="none" w:sz="0" w:space="0" w:color="auto"/>
                <w:bottom w:val="none" w:sz="0" w:space="0" w:color="auto"/>
                <w:right w:val="none" w:sz="0" w:space="0" w:color="auto"/>
              </w:divBdr>
              <w:divsChild>
                <w:div w:id="118524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14666">
      <w:bodyDiv w:val="1"/>
      <w:marLeft w:val="0"/>
      <w:marRight w:val="0"/>
      <w:marTop w:val="0"/>
      <w:marBottom w:val="0"/>
      <w:divBdr>
        <w:top w:val="none" w:sz="0" w:space="0" w:color="auto"/>
        <w:left w:val="none" w:sz="0" w:space="0" w:color="auto"/>
        <w:bottom w:val="none" w:sz="0" w:space="0" w:color="auto"/>
        <w:right w:val="none" w:sz="0" w:space="0" w:color="auto"/>
      </w:divBdr>
      <w:divsChild>
        <w:div w:id="556353554">
          <w:marLeft w:val="0"/>
          <w:marRight w:val="0"/>
          <w:marTop w:val="0"/>
          <w:marBottom w:val="0"/>
          <w:divBdr>
            <w:top w:val="none" w:sz="0" w:space="0" w:color="auto"/>
            <w:left w:val="none" w:sz="0" w:space="0" w:color="auto"/>
            <w:bottom w:val="none" w:sz="0" w:space="0" w:color="auto"/>
            <w:right w:val="none" w:sz="0" w:space="0" w:color="auto"/>
          </w:divBdr>
          <w:divsChild>
            <w:div w:id="318509445">
              <w:marLeft w:val="0"/>
              <w:marRight w:val="0"/>
              <w:marTop w:val="0"/>
              <w:marBottom w:val="0"/>
              <w:divBdr>
                <w:top w:val="none" w:sz="0" w:space="0" w:color="auto"/>
                <w:left w:val="none" w:sz="0" w:space="0" w:color="auto"/>
                <w:bottom w:val="none" w:sz="0" w:space="0" w:color="auto"/>
                <w:right w:val="none" w:sz="0" w:space="0" w:color="auto"/>
              </w:divBdr>
              <w:divsChild>
                <w:div w:id="830364749">
                  <w:marLeft w:val="0"/>
                  <w:marRight w:val="0"/>
                  <w:marTop w:val="0"/>
                  <w:marBottom w:val="0"/>
                  <w:divBdr>
                    <w:top w:val="none" w:sz="0" w:space="0" w:color="auto"/>
                    <w:left w:val="none" w:sz="0" w:space="0" w:color="auto"/>
                    <w:bottom w:val="none" w:sz="0" w:space="0" w:color="auto"/>
                    <w:right w:val="none" w:sz="0" w:space="0" w:color="auto"/>
                  </w:divBdr>
                  <w:divsChild>
                    <w:div w:id="112626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37850">
      <w:bodyDiv w:val="1"/>
      <w:marLeft w:val="0"/>
      <w:marRight w:val="0"/>
      <w:marTop w:val="0"/>
      <w:marBottom w:val="0"/>
      <w:divBdr>
        <w:top w:val="none" w:sz="0" w:space="0" w:color="auto"/>
        <w:left w:val="none" w:sz="0" w:space="0" w:color="auto"/>
        <w:bottom w:val="none" w:sz="0" w:space="0" w:color="auto"/>
        <w:right w:val="none" w:sz="0" w:space="0" w:color="auto"/>
      </w:divBdr>
    </w:div>
    <w:div w:id="106656534">
      <w:bodyDiv w:val="1"/>
      <w:marLeft w:val="0"/>
      <w:marRight w:val="0"/>
      <w:marTop w:val="0"/>
      <w:marBottom w:val="0"/>
      <w:divBdr>
        <w:top w:val="none" w:sz="0" w:space="0" w:color="auto"/>
        <w:left w:val="none" w:sz="0" w:space="0" w:color="auto"/>
        <w:bottom w:val="none" w:sz="0" w:space="0" w:color="auto"/>
        <w:right w:val="none" w:sz="0" w:space="0" w:color="auto"/>
      </w:divBdr>
      <w:divsChild>
        <w:div w:id="1134254527">
          <w:marLeft w:val="0"/>
          <w:marRight w:val="0"/>
          <w:marTop w:val="0"/>
          <w:marBottom w:val="0"/>
          <w:divBdr>
            <w:top w:val="none" w:sz="0" w:space="0" w:color="auto"/>
            <w:left w:val="none" w:sz="0" w:space="0" w:color="auto"/>
            <w:bottom w:val="none" w:sz="0" w:space="0" w:color="auto"/>
            <w:right w:val="none" w:sz="0" w:space="0" w:color="auto"/>
          </w:divBdr>
          <w:divsChild>
            <w:div w:id="1578710332">
              <w:marLeft w:val="0"/>
              <w:marRight w:val="0"/>
              <w:marTop w:val="0"/>
              <w:marBottom w:val="0"/>
              <w:divBdr>
                <w:top w:val="none" w:sz="0" w:space="0" w:color="auto"/>
                <w:left w:val="none" w:sz="0" w:space="0" w:color="auto"/>
                <w:bottom w:val="none" w:sz="0" w:space="0" w:color="auto"/>
                <w:right w:val="none" w:sz="0" w:space="0" w:color="auto"/>
              </w:divBdr>
              <w:divsChild>
                <w:div w:id="27853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19603">
      <w:bodyDiv w:val="1"/>
      <w:marLeft w:val="0"/>
      <w:marRight w:val="0"/>
      <w:marTop w:val="0"/>
      <w:marBottom w:val="0"/>
      <w:divBdr>
        <w:top w:val="none" w:sz="0" w:space="0" w:color="auto"/>
        <w:left w:val="none" w:sz="0" w:space="0" w:color="auto"/>
        <w:bottom w:val="none" w:sz="0" w:space="0" w:color="auto"/>
        <w:right w:val="none" w:sz="0" w:space="0" w:color="auto"/>
      </w:divBdr>
      <w:divsChild>
        <w:div w:id="21633246">
          <w:marLeft w:val="0"/>
          <w:marRight w:val="0"/>
          <w:marTop w:val="0"/>
          <w:marBottom w:val="0"/>
          <w:divBdr>
            <w:top w:val="none" w:sz="0" w:space="0" w:color="auto"/>
            <w:left w:val="none" w:sz="0" w:space="0" w:color="auto"/>
            <w:bottom w:val="none" w:sz="0" w:space="0" w:color="auto"/>
            <w:right w:val="none" w:sz="0" w:space="0" w:color="auto"/>
          </w:divBdr>
          <w:divsChild>
            <w:div w:id="147089382">
              <w:marLeft w:val="0"/>
              <w:marRight w:val="0"/>
              <w:marTop w:val="0"/>
              <w:marBottom w:val="0"/>
              <w:divBdr>
                <w:top w:val="none" w:sz="0" w:space="0" w:color="auto"/>
                <w:left w:val="none" w:sz="0" w:space="0" w:color="auto"/>
                <w:bottom w:val="none" w:sz="0" w:space="0" w:color="auto"/>
                <w:right w:val="none" w:sz="0" w:space="0" w:color="auto"/>
              </w:divBdr>
              <w:divsChild>
                <w:div w:id="1806122455">
                  <w:marLeft w:val="0"/>
                  <w:marRight w:val="0"/>
                  <w:marTop w:val="0"/>
                  <w:marBottom w:val="0"/>
                  <w:divBdr>
                    <w:top w:val="none" w:sz="0" w:space="0" w:color="auto"/>
                    <w:left w:val="none" w:sz="0" w:space="0" w:color="auto"/>
                    <w:bottom w:val="none" w:sz="0" w:space="0" w:color="auto"/>
                    <w:right w:val="none" w:sz="0" w:space="0" w:color="auto"/>
                  </w:divBdr>
                  <w:divsChild>
                    <w:div w:id="171068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95537">
      <w:bodyDiv w:val="1"/>
      <w:marLeft w:val="0"/>
      <w:marRight w:val="0"/>
      <w:marTop w:val="0"/>
      <w:marBottom w:val="0"/>
      <w:divBdr>
        <w:top w:val="none" w:sz="0" w:space="0" w:color="auto"/>
        <w:left w:val="none" w:sz="0" w:space="0" w:color="auto"/>
        <w:bottom w:val="none" w:sz="0" w:space="0" w:color="auto"/>
        <w:right w:val="none" w:sz="0" w:space="0" w:color="auto"/>
      </w:divBdr>
    </w:div>
    <w:div w:id="120851463">
      <w:bodyDiv w:val="1"/>
      <w:marLeft w:val="0"/>
      <w:marRight w:val="0"/>
      <w:marTop w:val="0"/>
      <w:marBottom w:val="0"/>
      <w:divBdr>
        <w:top w:val="none" w:sz="0" w:space="0" w:color="auto"/>
        <w:left w:val="none" w:sz="0" w:space="0" w:color="auto"/>
        <w:bottom w:val="none" w:sz="0" w:space="0" w:color="auto"/>
        <w:right w:val="none" w:sz="0" w:space="0" w:color="auto"/>
      </w:divBdr>
    </w:div>
    <w:div w:id="156502598">
      <w:bodyDiv w:val="1"/>
      <w:marLeft w:val="0"/>
      <w:marRight w:val="0"/>
      <w:marTop w:val="0"/>
      <w:marBottom w:val="0"/>
      <w:divBdr>
        <w:top w:val="none" w:sz="0" w:space="0" w:color="auto"/>
        <w:left w:val="none" w:sz="0" w:space="0" w:color="auto"/>
        <w:bottom w:val="none" w:sz="0" w:space="0" w:color="auto"/>
        <w:right w:val="none" w:sz="0" w:space="0" w:color="auto"/>
      </w:divBdr>
    </w:div>
    <w:div w:id="156965943">
      <w:bodyDiv w:val="1"/>
      <w:marLeft w:val="0"/>
      <w:marRight w:val="0"/>
      <w:marTop w:val="0"/>
      <w:marBottom w:val="0"/>
      <w:divBdr>
        <w:top w:val="none" w:sz="0" w:space="0" w:color="auto"/>
        <w:left w:val="none" w:sz="0" w:space="0" w:color="auto"/>
        <w:bottom w:val="none" w:sz="0" w:space="0" w:color="auto"/>
        <w:right w:val="none" w:sz="0" w:space="0" w:color="auto"/>
      </w:divBdr>
    </w:div>
    <w:div w:id="160897044">
      <w:bodyDiv w:val="1"/>
      <w:marLeft w:val="0"/>
      <w:marRight w:val="0"/>
      <w:marTop w:val="0"/>
      <w:marBottom w:val="0"/>
      <w:divBdr>
        <w:top w:val="none" w:sz="0" w:space="0" w:color="auto"/>
        <w:left w:val="none" w:sz="0" w:space="0" w:color="auto"/>
        <w:bottom w:val="none" w:sz="0" w:space="0" w:color="auto"/>
        <w:right w:val="none" w:sz="0" w:space="0" w:color="auto"/>
      </w:divBdr>
      <w:divsChild>
        <w:div w:id="1475946012">
          <w:marLeft w:val="0"/>
          <w:marRight w:val="0"/>
          <w:marTop w:val="0"/>
          <w:marBottom w:val="0"/>
          <w:divBdr>
            <w:top w:val="none" w:sz="0" w:space="0" w:color="auto"/>
            <w:left w:val="none" w:sz="0" w:space="0" w:color="auto"/>
            <w:bottom w:val="none" w:sz="0" w:space="0" w:color="auto"/>
            <w:right w:val="none" w:sz="0" w:space="0" w:color="auto"/>
          </w:divBdr>
          <w:divsChild>
            <w:div w:id="2118939051">
              <w:marLeft w:val="0"/>
              <w:marRight w:val="0"/>
              <w:marTop w:val="0"/>
              <w:marBottom w:val="0"/>
              <w:divBdr>
                <w:top w:val="none" w:sz="0" w:space="0" w:color="auto"/>
                <w:left w:val="none" w:sz="0" w:space="0" w:color="auto"/>
                <w:bottom w:val="none" w:sz="0" w:space="0" w:color="auto"/>
                <w:right w:val="none" w:sz="0" w:space="0" w:color="auto"/>
              </w:divBdr>
              <w:divsChild>
                <w:div w:id="120278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73215">
      <w:bodyDiv w:val="1"/>
      <w:marLeft w:val="0"/>
      <w:marRight w:val="0"/>
      <w:marTop w:val="0"/>
      <w:marBottom w:val="0"/>
      <w:divBdr>
        <w:top w:val="none" w:sz="0" w:space="0" w:color="auto"/>
        <w:left w:val="none" w:sz="0" w:space="0" w:color="auto"/>
        <w:bottom w:val="none" w:sz="0" w:space="0" w:color="auto"/>
        <w:right w:val="none" w:sz="0" w:space="0" w:color="auto"/>
      </w:divBdr>
      <w:divsChild>
        <w:div w:id="1316642950">
          <w:marLeft w:val="0"/>
          <w:marRight w:val="0"/>
          <w:marTop w:val="0"/>
          <w:marBottom w:val="0"/>
          <w:divBdr>
            <w:top w:val="none" w:sz="0" w:space="0" w:color="auto"/>
            <w:left w:val="none" w:sz="0" w:space="0" w:color="auto"/>
            <w:bottom w:val="none" w:sz="0" w:space="0" w:color="auto"/>
            <w:right w:val="none" w:sz="0" w:space="0" w:color="auto"/>
          </w:divBdr>
          <w:divsChild>
            <w:div w:id="1078940002">
              <w:marLeft w:val="4189"/>
              <w:marRight w:val="0"/>
              <w:marTop w:val="0"/>
              <w:marBottom w:val="0"/>
              <w:divBdr>
                <w:top w:val="none" w:sz="0" w:space="0" w:color="auto"/>
                <w:left w:val="none" w:sz="0" w:space="0" w:color="auto"/>
                <w:bottom w:val="none" w:sz="0" w:space="0" w:color="auto"/>
                <w:right w:val="none" w:sz="0" w:space="0" w:color="auto"/>
              </w:divBdr>
              <w:divsChild>
                <w:div w:id="418447735">
                  <w:marLeft w:val="150"/>
                  <w:marRight w:val="37"/>
                  <w:marTop w:val="0"/>
                  <w:marBottom w:val="0"/>
                  <w:divBdr>
                    <w:top w:val="none" w:sz="0" w:space="0" w:color="auto"/>
                    <w:left w:val="none" w:sz="0" w:space="0" w:color="auto"/>
                    <w:bottom w:val="none" w:sz="0" w:space="0" w:color="auto"/>
                    <w:right w:val="none" w:sz="0" w:space="0" w:color="auto"/>
                  </w:divBdr>
                  <w:divsChild>
                    <w:div w:id="812451184">
                      <w:marLeft w:val="0"/>
                      <w:marRight w:val="0"/>
                      <w:marTop w:val="0"/>
                      <w:marBottom w:val="0"/>
                      <w:divBdr>
                        <w:top w:val="none" w:sz="0" w:space="0" w:color="auto"/>
                        <w:left w:val="none" w:sz="0" w:space="0" w:color="auto"/>
                        <w:bottom w:val="none" w:sz="0" w:space="0" w:color="auto"/>
                        <w:right w:val="none" w:sz="0" w:space="0" w:color="auto"/>
                      </w:divBdr>
                      <w:divsChild>
                        <w:div w:id="134894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083210">
      <w:bodyDiv w:val="1"/>
      <w:marLeft w:val="0"/>
      <w:marRight w:val="0"/>
      <w:marTop w:val="0"/>
      <w:marBottom w:val="0"/>
      <w:divBdr>
        <w:top w:val="none" w:sz="0" w:space="0" w:color="auto"/>
        <w:left w:val="none" w:sz="0" w:space="0" w:color="auto"/>
        <w:bottom w:val="none" w:sz="0" w:space="0" w:color="auto"/>
        <w:right w:val="none" w:sz="0" w:space="0" w:color="auto"/>
      </w:divBdr>
      <w:divsChild>
        <w:div w:id="651835823">
          <w:marLeft w:val="0"/>
          <w:marRight w:val="0"/>
          <w:marTop w:val="0"/>
          <w:marBottom w:val="0"/>
          <w:divBdr>
            <w:top w:val="none" w:sz="0" w:space="0" w:color="auto"/>
            <w:left w:val="none" w:sz="0" w:space="0" w:color="auto"/>
            <w:bottom w:val="none" w:sz="0" w:space="0" w:color="auto"/>
            <w:right w:val="none" w:sz="0" w:space="0" w:color="auto"/>
          </w:divBdr>
          <w:divsChild>
            <w:div w:id="1656838985">
              <w:marLeft w:val="0"/>
              <w:marRight w:val="0"/>
              <w:marTop w:val="0"/>
              <w:marBottom w:val="0"/>
              <w:divBdr>
                <w:top w:val="none" w:sz="0" w:space="0" w:color="auto"/>
                <w:left w:val="none" w:sz="0" w:space="0" w:color="auto"/>
                <w:bottom w:val="none" w:sz="0" w:space="0" w:color="auto"/>
                <w:right w:val="none" w:sz="0" w:space="0" w:color="auto"/>
              </w:divBdr>
              <w:divsChild>
                <w:div w:id="31938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61090">
      <w:bodyDiv w:val="1"/>
      <w:marLeft w:val="0"/>
      <w:marRight w:val="0"/>
      <w:marTop w:val="0"/>
      <w:marBottom w:val="0"/>
      <w:divBdr>
        <w:top w:val="none" w:sz="0" w:space="0" w:color="auto"/>
        <w:left w:val="none" w:sz="0" w:space="0" w:color="auto"/>
        <w:bottom w:val="none" w:sz="0" w:space="0" w:color="auto"/>
        <w:right w:val="none" w:sz="0" w:space="0" w:color="auto"/>
      </w:divBdr>
    </w:div>
    <w:div w:id="204409676">
      <w:bodyDiv w:val="1"/>
      <w:marLeft w:val="0"/>
      <w:marRight w:val="0"/>
      <w:marTop w:val="0"/>
      <w:marBottom w:val="0"/>
      <w:divBdr>
        <w:top w:val="none" w:sz="0" w:space="0" w:color="auto"/>
        <w:left w:val="none" w:sz="0" w:space="0" w:color="auto"/>
        <w:bottom w:val="none" w:sz="0" w:space="0" w:color="auto"/>
        <w:right w:val="none" w:sz="0" w:space="0" w:color="auto"/>
      </w:divBdr>
      <w:divsChild>
        <w:div w:id="1748962565">
          <w:marLeft w:val="0"/>
          <w:marRight w:val="0"/>
          <w:marTop w:val="0"/>
          <w:marBottom w:val="0"/>
          <w:divBdr>
            <w:top w:val="none" w:sz="0" w:space="0" w:color="auto"/>
            <w:left w:val="none" w:sz="0" w:space="0" w:color="auto"/>
            <w:bottom w:val="none" w:sz="0" w:space="0" w:color="auto"/>
            <w:right w:val="none" w:sz="0" w:space="0" w:color="auto"/>
          </w:divBdr>
          <w:divsChild>
            <w:div w:id="386611630">
              <w:marLeft w:val="0"/>
              <w:marRight w:val="0"/>
              <w:marTop w:val="0"/>
              <w:marBottom w:val="0"/>
              <w:divBdr>
                <w:top w:val="none" w:sz="0" w:space="0" w:color="auto"/>
                <w:left w:val="none" w:sz="0" w:space="0" w:color="auto"/>
                <w:bottom w:val="none" w:sz="0" w:space="0" w:color="auto"/>
                <w:right w:val="none" w:sz="0" w:space="0" w:color="auto"/>
              </w:divBdr>
              <w:divsChild>
                <w:div w:id="159111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2868">
      <w:bodyDiv w:val="1"/>
      <w:marLeft w:val="0"/>
      <w:marRight w:val="0"/>
      <w:marTop w:val="0"/>
      <w:marBottom w:val="0"/>
      <w:divBdr>
        <w:top w:val="none" w:sz="0" w:space="0" w:color="auto"/>
        <w:left w:val="none" w:sz="0" w:space="0" w:color="auto"/>
        <w:bottom w:val="none" w:sz="0" w:space="0" w:color="auto"/>
        <w:right w:val="none" w:sz="0" w:space="0" w:color="auto"/>
      </w:divBdr>
      <w:divsChild>
        <w:div w:id="1424447141">
          <w:marLeft w:val="0"/>
          <w:marRight w:val="0"/>
          <w:marTop w:val="0"/>
          <w:marBottom w:val="0"/>
          <w:divBdr>
            <w:top w:val="none" w:sz="0" w:space="0" w:color="auto"/>
            <w:left w:val="none" w:sz="0" w:space="0" w:color="auto"/>
            <w:bottom w:val="none" w:sz="0" w:space="0" w:color="auto"/>
            <w:right w:val="none" w:sz="0" w:space="0" w:color="auto"/>
          </w:divBdr>
          <w:divsChild>
            <w:div w:id="960765119">
              <w:marLeft w:val="0"/>
              <w:marRight w:val="0"/>
              <w:marTop w:val="0"/>
              <w:marBottom w:val="0"/>
              <w:divBdr>
                <w:top w:val="none" w:sz="0" w:space="0" w:color="auto"/>
                <w:left w:val="none" w:sz="0" w:space="0" w:color="auto"/>
                <w:bottom w:val="none" w:sz="0" w:space="0" w:color="auto"/>
                <w:right w:val="none" w:sz="0" w:space="0" w:color="auto"/>
              </w:divBdr>
              <w:divsChild>
                <w:div w:id="1820421986">
                  <w:marLeft w:val="0"/>
                  <w:marRight w:val="0"/>
                  <w:marTop w:val="0"/>
                  <w:marBottom w:val="0"/>
                  <w:divBdr>
                    <w:top w:val="none" w:sz="0" w:space="0" w:color="auto"/>
                    <w:left w:val="none" w:sz="0" w:space="0" w:color="auto"/>
                    <w:bottom w:val="none" w:sz="0" w:space="0" w:color="auto"/>
                    <w:right w:val="none" w:sz="0" w:space="0" w:color="auto"/>
                  </w:divBdr>
                  <w:divsChild>
                    <w:div w:id="16629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087920">
      <w:bodyDiv w:val="1"/>
      <w:marLeft w:val="0"/>
      <w:marRight w:val="0"/>
      <w:marTop w:val="0"/>
      <w:marBottom w:val="0"/>
      <w:divBdr>
        <w:top w:val="none" w:sz="0" w:space="0" w:color="auto"/>
        <w:left w:val="none" w:sz="0" w:space="0" w:color="auto"/>
        <w:bottom w:val="none" w:sz="0" w:space="0" w:color="auto"/>
        <w:right w:val="none" w:sz="0" w:space="0" w:color="auto"/>
      </w:divBdr>
      <w:divsChild>
        <w:div w:id="356660184">
          <w:marLeft w:val="0"/>
          <w:marRight w:val="0"/>
          <w:marTop w:val="0"/>
          <w:marBottom w:val="0"/>
          <w:divBdr>
            <w:top w:val="none" w:sz="0" w:space="0" w:color="auto"/>
            <w:left w:val="none" w:sz="0" w:space="0" w:color="auto"/>
            <w:bottom w:val="none" w:sz="0" w:space="0" w:color="auto"/>
            <w:right w:val="none" w:sz="0" w:space="0" w:color="auto"/>
          </w:divBdr>
          <w:divsChild>
            <w:div w:id="948777678">
              <w:marLeft w:val="0"/>
              <w:marRight w:val="0"/>
              <w:marTop w:val="0"/>
              <w:marBottom w:val="0"/>
              <w:divBdr>
                <w:top w:val="none" w:sz="0" w:space="0" w:color="auto"/>
                <w:left w:val="none" w:sz="0" w:space="0" w:color="auto"/>
                <w:bottom w:val="none" w:sz="0" w:space="0" w:color="auto"/>
                <w:right w:val="none" w:sz="0" w:space="0" w:color="auto"/>
              </w:divBdr>
              <w:divsChild>
                <w:div w:id="1494375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87221">
      <w:bodyDiv w:val="1"/>
      <w:marLeft w:val="0"/>
      <w:marRight w:val="0"/>
      <w:marTop w:val="0"/>
      <w:marBottom w:val="0"/>
      <w:divBdr>
        <w:top w:val="none" w:sz="0" w:space="0" w:color="auto"/>
        <w:left w:val="none" w:sz="0" w:space="0" w:color="auto"/>
        <w:bottom w:val="none" w:sz="0" w:space="0" w:color="auto"/>
        <w:right w:val="none" w:sz="0" w:space="0" w:color="auto"/>
      </w:divBdr>
    </w:div>
    <w:div w:id="271741896">
      <w:bodyDiv w:val="1"/>
      <w:marLeft w:val="0"/>
      <w:marRight w:val="0"/>
      <w:marTop w:val="0"/>
      <w:marBottom w:val="0"/>
      <w:divBdr>
        <w:top w:val="none" w:sz="0" w:space="0" w:color="auto"/>
        <w:left w:val="none" w:sz="0" w:space="0" w:color="auto"/>
        <w:bottom w:val="none" w:sz="0" w:space="0" w:color="auto"/>
        <w:right w:val="none" w:sz="0" w:space="0" w:color="auto"/>
      </w:divBdr>
      <w:divsChild>
        <w:div w:id="621033733">
          <w:marLeft w:val="0"/>
          <w:marRight w:val="0"/>
          <w:marTop w:val="0"/>
          <w:marBottom w:val="0"/>
          <w:divBdr>
            <w:top w:val="none" w:sz="0" w:space="0" w:color="auto"/>
            <w:left w:val="none" w:sz="0" w:space="0" w:color="auto"/>
            <w:bottom w:val="none" w:sz="0" w:space="0" w:color="auto"/>
            <w:right w:val="none" w:sz="0" w:space="0" w:color="auto"/>
          </w:divBdr>
          <w:divsChild>
            <w:div w:id="928924484">
              <w:marLeft w:val="0"/>
              <w:marRight w:val="0"/>
              <w:marTop w:val="0"/>
              <w:marBottom w:val="0"/>
              <w:divBdr>
                <w:top w:val="none" w:sz="0" w:space="0" w:color="auto"/>
                <w:left w:val="none" w:sz="0" w:space="0" w:color="auto"/>
                <w:bottom w:val="none" w:sz="0" w:space="0" w:color="auto"/>
                <w:right w:val="none" w:sz="0" w:space="0" w:color="auto"/>
              </w:divBdr>
              <w:divsChild>
                <w:div w:id="84420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089185">
      <w:bodyDiv w:val="1"/>
      <w:marLeft w:val="0"/>
      <w:marRight w:val="0"/>
      <w:marTop w:val="0"/>
      <w:marBottom w:val="0"/>
      <w:divBdr>
        <w:top w:val="none" w:sz="0" w:space="0" w:color="auto"/>
        <w:left w:val="none" w:sz="0" w:space="0" w:color="auto"/>
        <w:bottom w:val="none" w:sz="0" w:space="0" w:color="auto"/>
        <w:right w:val="none" w:sz="0" w:space="0" w:color="auto"/>
      </w:divBdr>
    </w:div>
    <w:div w:id="299766940">
      <w:bodyDiv w:val="1"/>
      <w:marLeft w:val="0"/>
      <w:marRight w:val="0"/>
      <w:marTop w:val="0"/>
      <w:marBottom w:val="0"/>
      <w:divBdr>
        <w:top w:val="none" w:sz="0" w:space="0" w:color="auto"/>
        <w:left w:val="none" w:sz="0" w:space="0" w:color="auto"/>
        <w:bottom w:val="none" w:sz="0" w:space="0" w:color="auto"/>
        <w:right w:val="none" w:sz="0" w:space="0" w:color="auto"/>
      </w:divBdr>
      <w:divsChild>
        <w:div w:id="718936970">
          <w:marLeft w:val="0"/>
          <w:marRight w:val="0"/>
          <w:marTop w:val="0"/>
          <w:marBottom w:val="0"/>
          <w:divBdr>
            <w:top w:val="none" w:sz="0" w:space="0" w:color="auto"/>
            <w:left w:val="none" w:sz="0" w:space="0" w:color="auto"/>
            <w:bottom w:val="none" w:sz="0" w:space="0" w:color="auto"/>
            <w:right w:val="none" w:sz="0" w:space="0" w:color="auto"/>
          </w:divBdr>
          <w:divsChild>
            <w:div w:id="1715040258">
              <w:marLeft w:val="0"/>
              <w:marRight w:val="0"/>
              <w:marTop w:val="0"/>
              <w:marBottom w:val="0"/>
              <w:divBdr>
                <w:top w:val="none" w:sz="0" w:space="0" w:color="auto"/>
                <w:left w:val="none" w:sz="0" w:space="0" w:color="auto"/>
                <w:bottom w:val="none" w:sz="0" w:space="0" w:color="auto"/>
                <w:right w:val="none" w:sz="0" w:space="0" w:color="auto"/>
              </w:divBdr>
              <w:divsChild>
                <w:div w:id="51315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826024">
      <w:bodyDiv w:val="1"/>
      <w:marLeft w:val="0"/>
      <w:marRight w:val="0"/>
      <w:marTop w:val="0"/>
      <w:marBottom w:val="0"/>
      <w:divBdr>
        <w:top w:val="none" w:sz="0" w:space="0" w:color="auto"/>
        <w:left w:val="none" w:sz="0" w:space="0" w:color="auto"/>
        <w:bottom w:val="none" w:sz="0" w:space="0" w:color="auto"/>
        <w:right w:val="none" w:sz="0" w:space="0" w:color="auto"/>
      </w:divBdr>
      <w:divsChild>
        <w:div w:id="2050716330">
          <w:marLeft w:val="0"/>
          <w:marRight w:val="0"/>
          <w:marTop w:val="0"/>
          <w:marBottom w:val="0"/>
          <w:divBdr>
            <w:top w:val="none" w:sz="0" w:space="0" w:color="auto"/>
            <w:left w:val="none" w:sz="0" w:space="0" w:color="auto"/>
            <w:bottom w:val="none" w:sz="0" w:space="0" w:color="auto"/>
            <w:right w:val="none" w:sz="0" w:space="0" w:color="auto"/>
          </w:divBdr>
          <w:divsChild>
            <w:div w:id="1638223173">
              <w:marLeft w:val="0"/>
              <w:marRight w:val="0"/>
              <w:marTop w:val="0"/>
              <w:marBottom w:val="0"/>
              <w:divBdr>
                <w:top w:val="none" w:sz="0" w:space="0" w:color="auto"/>
                <w:left w:val="none" w:sz="0" w:space="0" w:color="auto"/>
                <w:bottom w:val="none" w:sz="0" w:space="0" w:color="auto"/>
                <w:right w:val="none" w:sz="0" w:space="0" w:color="auto"/>
              </w:divBdr>
              <w:divsChild>
                <w:div w:id="155388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363455">
      <w:bodyDiv w:val="1"/>
      <w:marLeft w:val="0"/>
      <w:marRight w:val="0"/>
      <w:marTop w:val="0"/>
      <w:marBottom w:val="0"/>
      <w:divBdr>
        <w:top w:val="none" w:sz="0" w:space="0" w:color="auto"/>
        <w:left w:val="none" w:sz="0" w:space="0" w:color="auto"/>
        <w:bottom w:val="none" w:sz="0" w:space="0" w:color="auto"/>
        <w:right w:val="none" w:sz="0" w:space="0" w:color="auto"/>
      </w:divBdr>
      <w:divsChild>
        <w:div w:id="584919377">
          <w:marLeft w:val="0"/>
          <w:marRight w:val="0"/>
          <w:marTop w:val="0"/>
          <w:marBottom w:val="0"/>
          <w:divBdr>
            <w:top w:val="none" w:sz="0" w:space="0" w:color="auto"/>
            <w:left w:val="none" w:sz="0" w:space="0" w:color="auto"/>
            <w:bottom w:val="none" w:sz="0" w:space="0" w:color="auto"/>
            <w:right w:val="none" w:sz="0" w:space="0" w:color="auto"/>
          </w:divBdr>
          <w:divsChild>
            <w:div w:id="661661096">
              <w:marLeft w:val="0"/>
              <w:marRight w:val="0"/>
              <w:marTop w:val="0"/>
              <w:marBottom w:val="0"/>
              <w:divBdr>
                <w:top w:val="none" w:sz="0" w:space="0" w:color="auto"/>
                <w:left w:val="none" w:sz="0" w:space="0" w:color="auto"/>
                <w:bottom w:val="none" w:sz="0" w:space="0" w:color="auto"/>
                <w:right w:val="none" w:sz="0" w:space="0" w:color="auto"/>
              </w:divBdr>
              <w:divsChild>
                <w:div w:id="166967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968563">
      <w:bodyDiv w:val="1"/>
      <w:marLeft w:val="0"/>
      <w:marRight w:val="0"/>
      <w:marTop w:val="0"/>
      <w:marBottom w:val="0"/>
      <w:divBdr>
        <w:top w:val="none" w:sz="0" w:space="0" w:color="auto"/>
        <w:left w:val="none" w:sz="0" w:space="0" w:color="auto"/>
        <w:bottom w:val="none" w:sz="0" w:space="0" w:color="auto"/>
        <w:right w:val="none" w:sz="0" w:space="0" w:color="auto"/>
      </w:divBdr>
      <w:divsChild>
        <w:div w:id="1830436519">
          <w:marLeft w:val="0"/>
          <w:marRight w:val="0"/>
          <w:marTop w:val="0"/>
          <w:marBottom w:val="0"/>
          <w:divBdr>
            <w:top w:val="none" w:sz="0" w:space="0" w:color="auto"/>
            <w:left w:val="none" w:sz="0" w:space="0" w:color="auto"/>
            <w:bottom w:val="none" w:sz="0" w:space="0" w:color="auto"/>
            <w:right w:val="none" w:sz="0" w:space="0" w:color="auto"/>
          </w:divBdr>
          <w:divsChild>
            <w:div w:id="1694377522">
              <w:marLeft w:val="0"/>
              <w:marRight w:val="0"/>
              <w:marTop w:val="0"/>
              <w:marBottom w:val="0"/>
              <w:divBdr>
                <w:top w:val="none" w:sz="0" w:space="0" w:color="auto"/>
                <w:left w:val="none" w:sz="0" w:space="0" w:color="auto"/>
                <w:bottom w:val="none" w:sz="0" w:space="0" w:color="auto"/>
                <w:right w:val="none" w:sz="0" w:space="0" w:color="auto"/>
              </w:divBdr>
              <w:divsChild>
                <w:div w:id="1815640929">
                  <w:marLeft w:val="0"/>
                  <w:marRight w:val="0"/>
                  <w:marTop w:val="0"/>
                  <w:marBottom w:val="0"/>
                  <w:divBdr>
                    <w:top w:val="none" w:sz="0" w:space="0" w:color="auto"/>
                    <w:left w:val="none" w:sz="0" w:space="0" w:color="auto"/>
                    <w:bottom w:val="none" w:sz="0" w:space="0" w:color="auto"/>
                    <w:right w:val="none" w:sz="0" w:space="0" w:color="auto"/>
                  </w:divBdr>
                  <w:divsChild>
                    <w:div w:id="152478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6635525">
      <w:bodyDiv w:val="1"/>
      <w:marLeft w:val="0"/>
      <w:marRight w:val="0"/>
      <w:marTop w:val="0"/>
      <w:marBottom w:val="0"/>
      <w:divBdr>
        <w:top w:val="none" w:sz="0" w:space="0" w:color="auto"/>
        <w:left w:val="none" w:sz="0" w:space="0" w:color="auto"/>
        <w:bottom w:val="none" w:sz="0" w:space="0" w:color="auto"/>
        <w:right w:val="none" w:sz="0" w:space="0" w:color="auto"/>
      </w:divBdr>
      <w:divsChild>
        <w:div w:id="1275097400">
          <w:marLeft w:val="0"/>
          <w:marRight w:val="0"/>
          <w:marTop w:val="0"/>
          <w:marBottom w:val="0"/>
          <w:divBdr>
            <w:top w:val="none" w:sz="0" w:space="0" w:color="auto"/>
            <w:left w:val="none" w:sz="0" w:space="0" w:color="auto"/>
            <w:bottom w:val="none" w:sz="0" w:space="0" w:color="auto"/>
            <w:right w:val="none" w:sz="0" w:space="0" w:color="auto"/>
          </w:divBdr>
          <w:divsChild>
            <w:div w:id="50469114">
              <w:marLeft w:val="0"/>
              <w:marRight w:val="0"/>
              <w:marTop w:val="0"/>
              <w:marBottom w:val="0"/>
              <w:divBdr>
                <w:top w:val="none" w:sz="0" w:space="0" w:color="auto"/>
                <w:left w:val="none" w:sz="0" w:space="0" w:color="auto"/>
                <w:bottom w:val="none" w:sz="0" w:space="0" w:color="auto"/>
                <w:right w:val="none" w:sz="0" w:space="0" w:color="auto"/>
              </w:divBdr>
              <w:divsChild>
                <w:div w:id="105762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113314">
      <w:bodyDiv w:val="1"/>
      <w:marLeft w:val="0"/>
      <w:marRight w:val="0"/>
      <w:marTop w:val="0"/>
      <w:marBottom w:val="0"/>
      <w:divBdr>
        <w:top w:val="none" w:sz="0" w:space="0" w:color="auto"/>
        <w:left w:val="none" w:sz="0" w:space="0" w:color="auto"/>
        <w:bottom w:val="none" w:sz="0" w:space="0" w:color="auto"/>
        <w:right w:val="none" w:sz="0" w:space="0" w:color="auto"/>
      </w:divBdr>
      <w:divsChild>
        <w:div w:id="1364205851">
          <w:marLeft w:val="0"/>
          <w:marRight w:val="0"/>
          <w:marTop w:val="0"/>
          <w:marBottom w:val="0"/>
          <w:divBdr>
            <w:top w:val="none" w:sz="0" w:space="0" w:color="auto"/>
            <w:left w:val="none" w:sz="0" w:space="0" w:color="auto"/>
            <w:bottom w:val="none" w:sz="0" w:space="0" w:color="auto"/>
            <w:right w:val="none" w:sz="0" w:space="0" w:color="auto"/>
          </w:divBdr>
          <w:divsChild>
            <w:div w:id="2071075764">
              <w:marLeft w:val="0"/>
              <w:marRight w:val="0"/>
              <w:marTop w:val="0"/>
              <w:marBottom w:val="0"/>
              <w:divBdr>
                <w:top w:val="none" w:sz="0" w:space="0" w:color="auto"/>
                <w:left w:val="none" w:sz="0" w:space="0" w:color="auto"/>
                <w:bottom w:val="none" w:sz="0" w:space="0" w:color="auto"/>
                <w:right w:val="none" w:sz="0" w:space="0" w:color="auto"/>
              </w:divBdr>
              <w:divsChild>
                <w:div w:id="182905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747538">
      <w:bodyDiv w:val="1"/>
      <w:marLeft w:val="0"/>
      <w:marRight w:val="0"/>
      <w:marTop w:val="0"/>
      <w:marBottom w:val="0"/>
      <w:divBdr>
        <w:top w:val="none" w:sz="0" w:space="0" w:color="auto"/>
        <w:left w:val="none" w:sz="0" w:space="0" w:color="auto"/>
        <w:bottom w:val="none" w:sz="0" w:space="0" w:color="auto"/>
        <w:right w:val="none" w:sz="0" w:space="0" w:color="auto"/>
      </w:divBdr>
      <w:divsChild>
        <w:div w:id="1035929030">
          <w:marLeft w:val="0"/>
          <w:marRight w:val="0"/>
          <w:marTop w:val="0"/>
          <w:marBottom w:val="0"/>
          <w:divBdr>
            <w:top w:val="none" w:sz="0" w:space="0" w:color="auto"/>
            <w:left w:val="none" w:sz="0" w:space="0" w:color="auto"/>
            <w:bottom w:val="none" w:sz="0" w:space="0" w:color="auto"/>
            <w:right w:val="none" w:sz="0" w:space="0" w:color="auto"/>
          </w:divBdr>
          <w:divsChild>
            <w:div w:id="1879538658">
              <w:marLeft w:val="0"/>
              <w:marRight w:val="0"/>
              <w:marTop w:val="0"/>
              <w:marBottom w:val="0"/>
              <w:divBdr>
                <w:top w:val="none" w:sz="0" w:space="0" w:color="auto"/>
                <w:left w:val="none" w:sz="0" w:space="0" w:color="auto"/>
                <w:bottom w:val="none" w:sz="0" w:space="0" w:color="auto"/>
                <w:right w:val="none" w:sz="0" w:space="0" w:color="auto"/>
              </w:divBdr>
              <w:divsChild>
                <w:div w:id="169622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266610">
      <w:bodyDiv w:val="1"/>
      <w:marLeft w:val="0"/>
      <w:marRight w:val="0"/>
      <w:marTop w:val="0"/>
      <w:marBottom w:val="0"/>
      <w:divBdr>
        <w:top w:val="none" w:sz="0" w:space="0" w:color="auto"/>
        <w:left w:val="none" w:sz="0" w:space="0" w:color="auto"/>
        <w:bottom w:val="none" w:sz="0" w:space="0" w:color="auto"/>
        <w:right w:val="none" w:sz="0" w:space="0" w:color="auto"/>
      </w:divBdr>
      <w:divsChild>
        <w:div w:id="1023705074">
          <w:marLeft w:val="0"/>
          <w:marRight w:val="0"/>
          <w:marTop w:val="0"/>
          <w:marBottom w:val="0"/>
          <w:divBdr>
            <w:top w:val="none" w:sz="0" w:space="0" w:color="auto"/>
            <w:left w:val="none" w:sz="0" w:space="0" w:color="auto"/>
            <w:bottom w:val="none" w:sz="0" w:space="0" w:color="auto"/>
            <w:right w:val="none" w:sz="0" w:space="0" w:color="auto"/>
          </w:divBdr>
          <w:divsChild>
            <w:div w:id="616834416">
              <w:marLeft w:val="0"/>
              <w:marRight w:val="0"/>
              <w:marTop w:val="0"/>
              <w:marBottom w:val="0"/>
              <w:divBdr>
                <w:top w:val="none" w:sz="0" w:space="0" w:color="auto"/>
                <w:left w:val="none" w:sz="0" w:space="0" w:color="auto"/>
                <w:bottom w:val="none" w:sz="0" w:space="0" w:color="auto"/>
                <w:right w:val="none" w:sz="0" w:space="0" w:color="auto"/>
              </w:divBdr>
              <w:divsChild>
                <w:div w:id="26149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996305">
      <w:bodyDiv w:val="1"/>
      <w:marLeft w:val="0"/>
      <w:marRight w:val="0"/>
      <w:marTop w:val="0"/>
      <w:marBottom w:val="0"/>
      <w:divBdr>
        <w:top w:val="none" w:sz="0" w:space="0" w:color="auto"/>
        <w:left w:val="none" w:sz="0" w:space="0" w:color="auto"/>
        <w:bottom w:val="none" w:sz="0" w:space="0" w:color="auto"/>
        <w:right w:val="none" w:sz="0" w:space="0" w:color="auto"/>
      </w:divBdr>
    </w:div>
    <w:div w:id="494032970">
      <w:bodyDiv w:val="1"/>
      <w:marLeft w:val="0"/>
      <w:marRight w:val="0"/>
      <w:marTop w:val="0"/>
      <w:marBottom w:val="0"/>
      <w:divBdr>
        <w:top w:val="none" w:sz="0" w:space="0" w:color="auto"/>
        <w:left w:val="none" w:sz="0" w:space="0" w:color="auto"/>
        <w:bottom w:val="none" w:sz="0" w:space="0" w:color="auto"/>
        <w:right w:val="none" w:sz="0" w:space="0" w:color="auto"/>
      </w:divBdr>
      <w:divsChild>
        <w:div w:id="773983684">
          <w:marLeft w:val="0"/>
          <w:marRight w:val="0"/>
          <w:marTop w:val="0"/>
          <w:marBottom w:val="0"/>
          <w:divBdr>
            <w:top w:val="none" w:sz="0" w:space="0" w:color="auto"/>
            <w:left w:val="none" w:sz="0" w:space="0" w:color="auto"/>
            <w:bottom w:val="none" w:sz="0" w:space="0" w:color="auto"/>
            <w:right w:val="none" w:sz="0" w:space="0" w:color="auto"/>
          </w:divBdr>
          <w:divsChild>
            <w:div w:id="1356030477">
              <w:marLeft w:val="0"/>
              <w:marRight w:val="0"/>
              <w:marTop w:val="0"/>
              <w:marBottom w:val="0"/>
              <w:divBdr>
                <w:top w:val="none" w:sz="0" w:space="0" w:color="auto"/>
                <w:left w:val="none" w:sz="0" w:space="0" w:color="auto"/>
                <w:bottom w:val="none" w:sz="0" w:space="0" w:color="auto"/>
                <w:right w:val="none" w:sz="0" w:space="0" w:color="auto"/>
              </w:divBdr>
              <w:divsChild>
                <w:div w:id="1454907089">
                  <w:marLeft w:val="0"/>
                  <w:marRight w:val="0"/>
                  <w:marTop w:val="0"/>
                  <w:marBottom w:val="0"/>
                  <w:divBdr>
                    <w:top w:val="none" w:sz="0" w:space="0" w:color="auto"/>
                    <w:left w:val="none" w:sz="0" w:space="0" w:color="auto"/>
                    <w:bottom w:val="none" w:sz="0" w:space="0" w:color="auto"/>
                    <w:right w:val="none" w:sz="0" w:space="0" w:color="auto"/>
                  </w:divBdr>
                  <w:divsChild>
                    <w:div w:id="72641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891671">
      <w:bodyDiv w:val="1"/>
      <w:marLeft w:val="0"/>
      <w:marRight w:val="0"/>
      <w:marTop w:val="0"/>
      <w:marBottom w:val="0"/>
      <w:divBdr>
        <w:top w:val="none" w:sz="0" w:space="0" w:color="auto"/>
        <w:left w:val="none" w:sz="0" w:space="0" w:color="auto"/>
        <w:bottom w:val="none" w:sz="0" w:space="0" w:color="auto"/>
        <w:right w:val="none" w:sz="0" w:space="0" w:color="auto"/>
      </w:divBdr>
      <w:divsChild>
        <w:div w:id="1014649199">
          <w:marLeft w:val="0"/>
          <w:marRight w:val="0"/>
          <w:marTop w:val="0"/>
          <w:marBottom w:val="0"/>
          <w:divBdr>
            <w:top w:val="none" w:sz="0" w:space="0" w:color="auto"/>
            <w:left w:val="none" w:sz="0" w:space="0" w:color="auto"/>
            <w:bottom w:val="none" w:sz="0" w:space="0" w:color="auto"/>
            <w:right w:val="none" w:sz="0" w:space="0" w:color="auto"/>
          </w:divBdr>
          <w:divsChild>
            <w:div w:id="906502655">
              <w:marLeft w:val="0"/>
              <w:marRight w:val="0"/>
              <w:marTop w:val="0"/>
              <w:marBottom w:val="0"/>
              <w:divBdr>
                <w:top w:val="none" w:sz="0" w:space="0" w:color="auto"/>
                <w:left w:val="none" w:sz="0" w:space="0" w:color="auto"/>
                <w:bottom w:val="none" w:sz="0" w:space="0" w:color="auto"/>
                <w:right w:val="none" w:sz="0" w:space="0" w:color="auto"/>
              </w:divBdr>
              <w:divsChild>
                <w:div w:id="109598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122841">
      <w:bodyDiv w:val="1"/>
      <w:marLeft w:val="0"/>
      <w:marRight w:val="0"/>
      <w:marTop w:val="0"/>
      <w:marBottom w:val="0"/>
      <w:divBdr>
        <w:top w:val="none" w:sz="0" w:space="0" w:color="auto"/>
        <w:left w:val="none" w:sz="0" w:space="0" w:color="auto"/>
        <w:bottom w:val="none" w:sz="0" w:space="0" w:color="auto"/>
        <w:right w:val="none" w:sz="0" w:space="0" w:color="auto"/>
      </w:divBdr>
      <w:divsChild>
        <w:div w:id="862590895">
          <w:marLeft w:val="0"/>
          <w:marRight w:val="0"/>
          <w:marTop w:val="0"/>
          <w:marBottom w:val="0"/>
          <w:divBdr>
            <w:top w:val="none" w:sz="0" w:space="0" w:color="auto"/>
            <w:left w:val="none" w:sz="0" w:space="0" w:color="auto"/>
            <w:bottom w:val="none" w:sz="0" w:space="0" w:color="auto"/>
            <w:right w:val="none" w:sz="0" w:space="0" w:color="auto"/>
          </w:divBdr>
          <w:divsChild>
            <w:div w:id="410198577">
              <w:marLeft w:val="0"/>
              <w:marRight w:val="0"/>
              <w:marTop w:val="0"/>
              <w:marBottom w:val="0"/>
              <w:divBdr>
                <w:top w:val="none" w:sz="0" w:space="0" w:color="auto"/>
                <w:left w:val="none" w:sz="0" w:space="0" w:color="auto"/>
                <w:bottom w:val="none" w:sz="0" w:space="0" w:color="auto"/>
                <w:right w:val="none" w:sz="0" w:space="0" w:color="auto"/>
              </w:divBdr>
              <w:divsChild>
                <w:div w:id="63125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383209">
      <w:bodyDiv w:val="1"/>
      <w:marLeft w:val="0"/>
      <w:marRight w:val="0"/>
      <w:marTop w:val="0"/>
      <w:marBottom w:val="0"/>
      <w:divBdr>
        <w:top w:val="none" w:sz="0" w:space="0" w:color="auto"/>
        <w:left w:val="none" w:sz="0" w:space="0" w:color="auto"/>
        <w:bottom w:val="none" w:sz="0" w:space="0" w:color="auto"/>
        <w:right w:val="none" w:sz="0" w:space="0" w:color="auto"/>
      </w:divBdr>
      <w:divsChild>
        <w:div w:id="1141383188">
          <w:marLeft w:val="0"/>
          <w:marRight w:val="0"/>
          <w:marTop w:val="0"/>
          <w:marBottom w:val="0"/>
          <w:divBdr>
            <w:top w:val="none" w:sz="0" w:space="0" w:color="auto"/>
            <w:left w:val="none" w:sz="0" w:space="0" w:color="auto"/>
            <w:bottom w:val="none" w:sz="0" w:space="0" w:color="auto"/>
            <w:right w:val="none" w:sz="0" w:space="0" w:color="auto"/>
          </w:divBdr>
          <w:divsChild>
            <w:div w:id="2093383544">
              <w:marLeft w:val="0"/>
              <w:marRight w:val="0"/>
              <w:marTop w:val="0"/>
              <w:marBottom w:val="0"/>
              <w:divBdr>
                <w:top w:val="none" w:sz="0" w:space="0" w:color="auto"/>
                <w:left w:val="none" w:sz="0" w:space="0" w:color="auto"/>
                <w:bottom w:val="none" w:sz="0" w:space="0" w:color="auto"/>
                <w:right w:val="none" w:sz="0" w:space="0" w:color="auto"/>
              </w:divBdr>
              <w:divsChild>
                <w:div w:id="171445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165266">
      <w:bodyDiv w:val="1"/>
      <w:marLeft w:val="0"/>
      <w:marRight w:val="0"/>
      <w:marTop w:val="0"/>
      <w:marBottom w:val="0"/>
      <w:divBdr>
        <w:top w:val="none" w:sz="0" w:space="0" w:color="auto"/>
        <w:left w:val="none" w:sz="0" w:space="0" w:color="auto"/>
        <w:bottom w:val="none" w:sz="0" w:space="0" w:color="auto"/>
        <w:right w:val="none" w:sz="0" w:space="0" w:color="auto"/>
      </w:divBdr>
    </w:div>
    <w:div w:id="574701777">
      <w:bodyDiv w:val="1"/>
      <w:marLeft w:val="0"/>
      <w:marRight w:val="0"/>
      <w:marTop w:val="0"/>
      <w:marBottom w:val="0"/>
      <w:divBdr>
        <w:top w:val="none" w:sz="0" w:space="0" w:color="auto"/>
        <w:left w:val="none" w:sz="0" w:space="0" w:color="auto"/>
        <w:bottom w:val="none" w:sz="0" w:space="0" w:color="auto"/>
        <w:right w:val="none" w:sz="0" w:space="0" w:color="auto"/>
      </w:divBdr>
      <w:divsChild>
        <w:div w:id="333076590">
          <w:marLeft w:val="0"/>
          <w:marRight w:val="0"/>
          <w:marTop w:val="0"/>
          <w:marBottom w:val="0"/>
          <w:divBdr>
            <w:top w:val="none" w:sz="0" w:space="0" w:color="auto"/>
            <w:left w:val="none" w:sz="0" w:space="0" w:color="auto"/>
            <w:bottom w:val="none" w:sz="0" w:space="0" w:color="auto"/>
            <w:right w:val="none" w:sz="0" w:space="0" w:color="auto"/>
          </w:divBdr>
          <w:divsChild>
            <w:div w:id="1289700994">
              <w:marLeft w:val="0"/>
              <w:marRight w:val="0"/>
              <w:marTop w:val="0"/>
              <w:marBottom w:val="0"/>
              <w:divBdr>
                <w:top w:val="none" w:sz="0" w:space="0" w:color="auto"/>
                <w:left w:val="none" w:sz="0" w:space="0" w:color="auto"/>
                <w:bottom w:val="none" w:sz="0" w:space="0" w:color="auto"/>
                <w:right w:val="none" w:sz="0" w:space="0" w:color="auto"/>
              </w:divBdr>
              <w:divsChild>
                <w:div w:id="810095656">
                  <w:marLeft w:val="0"/>
                  <w:marRight w:val="0"/>
                  <w:marTop w:val="0"/>
                  <w:marBottom w:val="0"/>
                  <w:divBdr>
                    <w:top w:val="none" w:sz="0" w:space="0" w:color="auto"/>
                    <w:left w:val="none" w:sz="0" w:space="0" w:color="auto"/>
                    <w:bottom w:val="none" w:sz="0" w:space="0" w:color="auto"/>
                    <w:right w:val="none" w:sz="0" w:space="0" w:color="auto"/>
                  </w:divBdr>
                  <w:divsChild>
                    <w:div w:id="116492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449112">
      <w:bodyDiv w:val="1"/>
      <w:marLeft w:val="0"/>
      <w:marRight w:val="0"/>
      <w:marTop w:val="0"/>
      <w:marBottom w:val="0"/>
      <w:divBdr>
        <w:top w:val="none" w:sz="0" w:space="0" w:color="auto"/>
        <w:left w:val="none" w:sz="0" w:space="0" w:color="auto"/>
        <w:bottom w:val="none" w:sz="0" w:space="0" w:color="auto"/>
        <w:right w:val="none" w:sz="0" w:space="0" w:color="auto"/>
      </w:divBdr>
      <w:divsChild>
        <w:div w:id="249196519">
          <w:marLeft w:val="0"/>
          <w:marRight w:val="0"/>
          <w:marTop w:val="0"/>
          <w:marBottom w:val="0"/>
          <w:divBdr>
            <w:top w:val="none" w:sz="0" w:space="0" w:color="auto"/>
            <w:left w:val="none" w:sz="0" w:space="0" w:color="auto"/>
            <w:bottom w:val="none" w:sz="0" w:space="0" w:color="auto"/>
            <w:right w:val="none" w:sz="0" w:space="0" w:color="auto"/>
          </w:divBdr>
          <w:divsChild>
            <w:div w:id="2008751960">
              <w:marLeft w:val="0"/>
              <w:marRight w:val="0"/>
              <w:marTop w:val="0"/>
              <w:marBottom w:val="0"/>
              <w:divBdr>
                <w:top w:val="none" w:sz="0" w:space="0" w:color="auto"/>
                <w:left w:val="none" w:sz="0" w:space="0" w:color="auto"/>
                <w:bottom w:val="none" w:sz="0" w:space="0" w:color="auto"/>
                <w:right w:val="none" w:sz="0" w:space="0" w:color="auto"/>
              </w:divBdr>
              <w:divsChild>
                <w:div w:id="786968899">
                  <w:marLeft w:val="0"/>
                  <w:marRight w:val="0"/>
                  <w:marTop w:val="0"/>
                  <w:marBottom w:val="0"/>
                  <w:divBdr>
                    <w:top w:val="none" w:sz="0" w:space="0" w:color="auto"/>
                    <w:left w:val="none" w:sz="0" w:space="0" w:color="auto"/>
                    <w:bottom w:val="none" w:sz="0" w:space="0" w:color="auto"/>
                    <w:right w:val="none" w:sz="0" w:space="0" w:color="auto"/>
                  </w:divBdr>
                  <w:divsChild>
                    <w:div w:id="5493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867289">
      <w:bodyDiv w:val="1"/>
      <w:marLeft w:val="0"/>
      <w:marRight w:val="0"/>
      <w:marTop w:val="0"/>
      <w:marBottom w:val="0"/>
      <w:divBdr>
        <w:top w:val="none" w:sz="0" w:space="0" w:color="auto"/>
        <w:left w:val="none" w:sz="0" w:space="0" w:color="auto"/>
        <w:bottom w:val="none" w:sz="0" w:space="0" w:color="auto"/>
        <w:right w:val="none" w:sz="0" w:space="0" w:color="auto"/>
      </w:divBdr>
    </w:div>
    <w:div w:id="681398687">
      <w:bodyDiv w:val="1"/>
      <w:marLeft w:val="0"/>
      <w:marRight w:val="0"/>
      <w:marTop w:val="0"/>
      <w:marBottom w:val="0"/>
      <w:divBdr>
        <w:top w:val="none" w:sz="0" w:space="0" w:color="auto"/>
        <w:left w:val="none" w:sz="0" w:space="0" w:color="auto"/>
        <w:bottom w:val="none" w:sz="0" w:space="0" w:color="auto"/>
        <w:right w:val="none" w:sz="0" w:space="0" w:color="auto"/>
      </w:divBdr>
      <w:divsChild>
        <w:div w:id="1004283344">
          <w:marLeft w:val="0"/>
          <w:marRight w:val="0"/>
          <w:marTop w:val="0"/>
          <w:marBottom w:val="0"/>
          <w:divBdr>
            <w:top w:val="none" w:sz="0" w:space="0" w:color="auto"/>
            <w:left w:val="none" w:sz="0" w:space="0" w:color="auto"/>
            <w:bottom w:val="none" w:sz="0" w:space="0" w:color="auto"/>
            <w:right w:val="none" w:sz="0" w:space="0" w:color="auto"/>
          </w:divBdr>
          <w:divsChild>
            <w:div w:id="202061272">
              <w:marLeft w:val="0"/>
              <w:marRight w:val="0"/>
              <w:marTop w:val="0"/>
              <w:marBottom w:val="0"/>
              <w:divBdr>
                <w:top w:val="none" w:sz="0" w:space="0" w:color="auto"/>
                <w:left w:val="none" w:sz="0" w:space="0" w:color="auto"/>
                <w:bottom w:val="none" w:sz="0" w:space="0" w:color="auto"/>
                <w:right w:val="none" w:sz="0" w:space="0" w:color="auto"/>
              </w:divBdr>
              <w:divsChild>
                <w:div w:id="105646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533154">
      <w:bodyDiv w:val="1"/>
      <w:marLeft w:val="0"/>
      <w:marRight w:val="0"/>
      <w:marTop w:val="0"/>
      <w:marBottom w:val="0"/>
      <w:divBdr>
        <w:top w:val="none" w:sz="0" w:space="0" w:color="auto"/>
        <w:left w:val="none" w:sz="0" w:space="0" w:color="auto"/>
        <w:bottom w:val="none" w:sz="0" w:space="0" w:color="auto"/>
        <w:right w:val="none" w:sz="0" w:space="0" w:color="auto"/>
      </w:divBdr>
    </w:div>
    <w:div w:id="690299591">
      <w:bodyDiv w:val="1"/>
      <w:marLeft w:val="0"/>
      <w:marRight w:val="0"/>
      <w:marTop w:val="0"/>
      <w:marBottom w:val="0"/>
      <w:divBdr>
        <w:top w:val="none" w:sz="0" w:space="0" w:color="auto"/>
        <w:left w:val="none" w:sz="0" w:space="0" w:color="auto"/>
        <w:bottom w:val="none" w:sz="0" w:space="0" w:color="auto"/>
        <w:right w:val="none" w:sz="0" w:space="0" w:color="auto"/>
      </w:divBdr>
      <w:divsChild>
        <w:div w:id="1723408754">
          <w:marLeft w:val="0"/>
          <w:marRight w:val="0"/>
          <w:marTop w:val="0"/>
          <w:marBottom w:val="0"/>
          <w:divBdr>
            <w:top w:val="none" w:sz="0" w:space="0" w:color="auto"/>
            <w:left w:val="none" w:sz="0" w:space="0" w:color="auto"/>
            <w:bottom w:val="none" w:sz="0" w:space="0" w:color="auto"/>
            <w:right w:val="none" w:sz="0" w:space="0" w:color="auto"/>
          </w:divBdr>
          <w:divsChild>
            <w:div w:id="282880924">
              <w:marLeft w:val="0"/>
              <w:marRight w:val="0"/>
              <w:marTop w:val="0"/>
              <w:marBottom w:val="0"/>
              <w:divBdr>
                <w:top w:val="none" w:sz="0" w:space="0" w:color="auto"/>
                <w:left w:val="none" w:sz="0" w:space="0" w:color="auto"/>
                <w:bottom w:val="none" w:sz="0" w:space="0" w:color="auto"/>
                <w:right w:val="none" w:sz="0" w:space="0" w:color="auto"/>
              </w:divBdr>
              <w:divsChild>
                <w:div w:id="112893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149237">
      <w:bodyDiv w:val="1"/>
      <w:marLeft w:val="0"/>
      <w:marRight w:val="0"/>
      <w:marTop w:val="0"/>
      <w:marBottom w:val="0"/>
      <w:divBdr>
        <w:top w:val="none" w:sz="0" w:space="0" w:color="auto"/>
        <w:left w:val="none" w:sz="0" w:space="0" w:color="auto"/>
        <w:bottom w:val="none" w:sz="0" w:space="0" w:color="auto"/>
        <w:right w:val="none" w:sz="0" w:space="0" w:color="auto"/>
      </w:divBdr>
      <w:divsChild>
        <w:div w:id="316958341">
          <w:marLeft w:val="0"/>
          <w:marRight w:val="0"/>
          <w:marTop w:val="0"/>
          <w:marBottom w:val="0"/>
          <w:divBdr>
            <w:top w:val="none" w:sz="0" w:space="0" w:color="auto"/>
            <w:left w:val="none" w:sz="0" w:space="0" w:color="auto"/>
            <w:bottom w:val="none" w:sz="0" w:space="0" w:color="auto"/>
            <w:right w:val="none" w:sz="0" w:space="0" w:color="auto"/>
          </w:divBdr>
          <w:divsChild>
            <w:div w:id="1144739533">
              <w:marLeft w:val="0"/>
              <w:marRight w:val="0"/>
              <w:marTop w:val="0"/>
              <w:marBottom w:val="0"/>
              <w:divBdr>
                <w:top w:val="none" w:sz="0" w:space="0" w:color="auto"/>
                <w:left w:val="none" w:sz="0" w:space="0" w:color="auto"/>
                <w:bottom w:val="none" w:sz="0" w:space="0" w:color="auto"/>
                <w:right w:val="none" w:sz="0" w:space="0" w:color="auto"/>
              </w:divBdr>
              <w:divsChild>
                <w:div w:id="17407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246616">
      <w:bodyDiv w:val="1"/>
      <w:marLeft w:val="0"/>
      <w:marRight w:val="0"/>
      <w:marTop w:val="0"/>
      <w:marBottom w:val="0"/>
      <w:divBdr>
        <w:top w:val="none" w:sz="0" w:space="0" w:color="auto"/>
        <w:left w:val="none" w:sz="0" w:space="0" w:color="auto"/>
        <w:bottom w:val="none" w:sz="0" w:space="0" w:color="auto"/>
        <w:right w:val="none" w:sz="0" w:space="0" w:color="auto"/>
      </w:divBdr>
    </w:div>
    <w:div w:id="754862070">
      <w:bodyDiv w:val="1"/>
      <w:marLeft w:val="0"/>
      <w:marRight w:val="0"/>
      <w:marTop w:val="0"/>
      <w:marBottom w:val="0"/>
      <w:divBdr>
        <w:top w:val="none" w:sz="0" w:space="0" w:color="auto"/>
        <w:left w:val="none" w:sz="0" w:space="0" w:color="auto"/>
        <w:bottom w:val="none" w:sz="0" w:space="0" w:color="auto"/>
        <w:right w:val="none" w:sz="0" w:space="0" w:color="auto"/>
      </w:divBdr>
      <w:divsChild>
        <w:div w:id="270405350">
          <w:marLeft w:val="0"/>
          <w:marRight w:val="0"/>
          <w:marTop w:val="0"/>
          <w:marBottom w:val="0"/>
          <w:divBdr>
            <w:top w:val="none" w:sz="0" w:space="0" w:color="auto"/>
            <w:left w:val="none" w:sz="0" w:space="0" w:color="auto"/>
            <w:bottom w:val="none" w:sz="0" w:space="0" w:color="auto"/>
            <w:right w:val="none" w:sz="0" w:space="0" w:color="auto"/>
          </w:divBdr>
          <w:divsChild>
            <w:div w:id="602415620">
              <w:marLeft w:val="0"/>
              <w:marRight w:val="0"/>
              <w:marTop w:val="0"/>
              <w:marBottom w:val="0"/>
              <w:divBdr>
                <w:top w:val="none" w:sz="0" w:space="0" w:color="auto"/>
                <w:left w:val="none" w:sz="0" w:space="0" w:color="auto"/>
                <w:bottom w:val="none" w:sz="0" w:space="0" w:color="auto"/>
                <w:right w:val="none" w:sz="0" w:space="0" w:color="auto"/>
              </w:divBdr>
              <w:divsChild>
                <w:div w:id="117434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069972">
      <w:bodyDiv w:val="1"/>
      <w:marLeft w:val="0"/>
      <w:marRight w:val="0"/>
      <w:marTop w:val="0"/>
      <w:marBottom w:val="0"/>
      <w:divBdr>
        <w:top w:val="none" w:sz="0" w:space="0" w:color="auto"/>
        <w:left w:val="none" w:sz="0" w:space="0" w:color="auto"/>
        <w:bottom w:val="none" w:sz="0" w:space="0" w:color="auto"/>
        <w:right w:val="none" w:sz="0" w:space="0" w:color="auto"/>
      </w:divBdr>
      <w:divsChild>
        <w:div w:id="856699161">
          <w:marLeft w:val="0"/>
          <w:marRight w:val="0"/>
          <w:marTop w:val="0"/>
          <w:marBottom w:val="0"/>
          <w:divBdr>
            <w:top w:val="none" w:sz="0" w:space="0" w:color="auto"/>
            <w:left w:val="none" w:sz="0" w:space="0" w:color="auto"/>
            <w:bottom w:val="none" w:sz="0" w:space="0" w:color="auto"/>
            <w:right w:val="none" w:sz="0" w:space="0" w:color="auto"/>
          </w:divBdr>
          <w:divsChild>
            <w:div w:id="1314599861">
              <w:marLeft w:val="0"/>
              <w:marRight w:val="0"/>
              <w:marTop w:val="0"/>
              <w:marBottom w:val="0"/>
              <w:divBdr>
                <w:top w:val="none" w:sz="0" w:space="0" w:color="auto"/>
                <w:left w:val="none" w:sz="0" w:space="0" w:color="auto"/>
                <w:bottom w:val="none" w:sz="0" w:space="0" w:color="auto"/>
                <w:right w:val="none" w:sz="0" w:space="0" w:color="auto"/>
              </w:divBdr>
              <w:divsChild>
                <w:div w:id="43352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066324">
      <w:bodyDiv w:val="1"/>
      <w:marLeft w:val="0"/>
      <w:marRight w:val="0"/>
      <w:marTop w:val="0"/>
      <w:marBottom w:val="0"/>
      <w:divBdr>
        <w:top w:val="none" w:sz="0" w:space="0" w:color="auto"/>
        <w:left w:val="none" w:sz="0" w:space="0" w:color="auto"/>
        <w:bottom w:val="none" w:sz="0" w:space="0" w:color="auto"/>
        <w:right w:val="none" w:sz="0" w:space="0" w:color="auto"/>
      </w:divBdr>
    </w:div>
    <w:div w:id="781220536">
      <w:bodyDiv w:val="1"/>
      <w:marLeft w:val="0"/>
      <w:marRight w:val="0"/>
      <w:marTop w:val="0"/>
      <w:marBottom w:val="0"/>
      <w:divBdr>
        <w:top w:val="none" w:sz="0" w:space="0" w:color="auto"/>
        <w:left w:val="none" w:sz="0" w:space="0" w:color="auto"/>
        <w:bottom w:val="none" w:sz="0" w:space="0" w:color="auto"/>
        <w:right w:val="none" w:sz="0" w:space="0" w:color="auto"/>
      </w:divBdr>
      <w:divsChild>
        <w:div w:id="1010722247">
          <w:marLeft w:val="0"/>
          <w:marRight w:val="0"/>
          <w:marTop w:val="0"/>
          <w:marBottom w:val="0"/>
          <w:divBdr>
            <w:top w:val="none" w:sz="0" w:space="0" w:color="auto"/>
            <w:left w:val="none" w:sz="0" w:space="0" w:color="auto"/>
            <w:bottom w:val="none" w:sz="0" w:space="0" w:color="auto"/>
            <w:right w:val="none" w:sz="0" w:space="0" w:color="auto"/>
          </w:divBdr>
          <w:divsChild>
            <w:div w:id="1429808405">
              <w:marLeft w:val="0"/>
              <w:marRight w:val="0"/>
              <w:marTop w:val="0"/>
              <w:marBottom w:val="0"/>
              <w:divBdr>
                <w:top w:val="none" w:sz="0" w:space="0" w:color="auto"/>
                <w:left w:val="none" w:sz="0" w:space="0" w:color="auto"/>
                <w:bottom w:val="none" w:sz="0" w:space="0" w:color="auto"/>
                <w:right w:val="none" w:sz="0" w:space="0" w:color="auto"/>
              </w:divBdr>
              <w:divsChild>
                <w:div w:id="1830557977">
                  <w:marLeft w:val="0"/>
                  <w:marRight w:val="0"/>
                  <w:marTop w:val="0"/>
                  <w:marBottom w:val="0"/>
                  <w:divBdr>
                    <w:top w:val="none" w:sz="0" w:space="0" w:color="auto"/>
                    <w:left w:val="none" w:sz="0" w:space="0" w:color="auto"/>
                    <w:bottom w:val="none" w:sz="0" w:space="0" w:color="auto"/>
                    <w:right w:val="none" w:sz="0" w:space="0" w:color="auto"/>
                  </w:divBdr>
                  <w:divsChild>
                    <w:div w:id="178036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0368323">
      <w:bodyDiv w:val="1"/>
      <w:marLeft w:val="0"/>
      <w:marRight w:val="0"/>
      <w:marTop w:val="0"/>
      <w:marBottom w:val="0"/>
      <w:divBdr>
        <w:top w:val="none" w:sz="0" w:space="0" w:color="auto"/>
        <w:left w:val="none" w:sz="0" w:space="0" w:color="auto"/>
        <w:bottom w:val="none" w:sz="0" w:space="0" w:color="auto"/>
        <w:right w:val="none" w:sz="0" w:space="0" w:color="auto"/>
      </w:divBdr>
    </w:div>
    <w:div w:id="794176478">
      <w:bodyDiv w:val="1"/>
      <w:marLeft w:val="0"/>
      <w:marRight w:val="0"/>
      <w:marTop w:val="0"/>
      <w:marBottom w:val="0"/>
      <w:divBdr>
        <w:top w:val="none" w:sz="0" w:space="0" w:color="auto"/>
        <w:left w:val="none" w:sz="0" w:space="0" w:color="auto"/>
        <w:bottom w:val="none" w:sz="0" w:space="0" w:color="auto"/>
        <w:right w:val="none" w:sz="0" w:space="0" w:color="auto"/>
      </w:divBdr>
      <w:divsChild>
        <w:div w:id="622537812">
          <w:marLeft w:val="0"/>
          <w:marRight w:val="0"/>
          <w:marTop w:val="0"/>
          <w:marBottom w:val="0"/>
          <w:divBdr>
            <w:top w:val="none" w:sz="0" w:space="0" w:color="auto"/>
            <w:left w:val="none" w:sz="0" w:space="0" w:color="auto"/>
            <w:bottom w:val="none" w:sz="0" w:space="0" w:color="auto"/>
            <w:right w:val="none" w:sz="0" w:space="0" w:color="auto"/>
          </w:divBdr>
          <w:divsChild>
            <w:div w:id="1274283383">
              <w:marLeft w:val="0"/>
              <w:marRight w:val="0"/>
              <w:marTop w:val="0"/>
              <w:marBottom w:val="0"/>
              <w:divBdr>
                <w:top w:val="none" w:sz="0" w:space="0" w:color="auto"/>
                <w:left w:val="none" w:sz="0" w:space="0" w:color="auto"/>
                <w:bottom w:val="none" w:sz="0" w:space="0" w:color="auto"/>
                <w:right w:val="none" w:sz="0" w:space="0" w:color="auto"/>
              </w:divBdr>
              <w:divsChild>
                <w:div w:id="496118415">
                  <w:marLeft w:val="0"/>
                  <w:marRight w:val="0"/>
                  <w:marTop w:val="0"/>
                  <w:marBottom w:val="0"/>
                  <w:divBdr>
                    <w:top w:val="none" w:sz="0" w:space="0" w:color="auto"/>
                    <w:left w:val="none" w:sz="0" w:space="0" w:color="auto"/>
                    <w:bottom w:val="none" w:sz="0" w:space="0" w:color="auto"/>
                    <w:right w:val="none" w:sz="0" w:space="0" w:color="auto"/>
                  </w:divBdr>
                  <w:divsChild>
                    <w:div w:id="130331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486725">
      <w:bodyDiv w:val="1"/>
      <w:marLeft w:val="0"/>
      <w:marRight w:val="0"/>
      <w:marTop w:val="0"/>
      <w:marBottom w:val="0"/>
      <w:divBdr>
        <w:top w:val="none" w:sz="0" w:space="0" w:color="auto"/>
        <w:left w:val="none" w:sz="0" w:space="0" w:color="auto"/>
        <w:bottom w:val="none" w:sz="0" w:space="0" w:color="auto"/>
        <w:right w:val="none" w:sz="0" w:space="0" w:color="auto"/>
      </w:divBdr>
    </w:div>
    <w:div w:id="819469137">
      <w:bodyDiv w:val="1"/>
      <w:marLeft w:val="0"/>
      <w:marRight w:val="0"/>
      <w:marTop w:val="0"/>
      <w:marBottom w:val="0"/>
      <w:divBdr>
        <w:top w:val="none" w:sz="0" w:space="0" w:color="auto"/>
        <w:left w:val="none" w:sz="0" w:space="0" w:color="auto"/>
        <w:bottom w:val="none" w:sz="0" w:space="0" w:color="auto"/>
        <w:right w:val="none" w:sz="0" w:space="0" w:color="auto"/>
      </w:divBdr>
      <w:divsChild>
        <w:div w:id="1770275409">
          <w:marLeft w:val="0"/>
          <w:marRight w:val="0"/>
          <w:marTop w:val="0"/>
          <w:marBottom w:val="0"/>
          <w:divBdr>
            <w:top w:val="none" w:sz="0" w:space="0" w:color="auto"/>
            <w:left w:val="none" w:sz="0" w:space="0" w:color="auto"/>
            <w:bottom w:val="none" w:sz="0" w:space="0" w:color="auto"/>
            <w:right w:val="none" w:sz="0" w:space="0" w:color="auto"/>
          </w:divBdr>
          <w:divsChild>
            <w:div w:id="2134474437">
              <w:marLeft w:val="0"/>
              <w:marRight w:val="0"/>
              <w:marTop w:val="0"/>
              <w:marBottom w:val="0"/>
              <w:divBdr>
                <w:top w:val="none" w:sz="0" w:space="0" w:color="auto"/>
                <w:left w:val="none" w:sz="0" w:space="0" w:color="auto"/>
                <w:bottom w:val="none" w:sz="0" w:space="0" w:color="auto"/>
                <w:right w:val="none" w:sz="0" w:space="0" w:color="auto"/>
              </w:divBdr>
              <w:divsChild>
                <w:div w:id="741366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578661">
      <w:bodyDiv w:val="1"/>
      <w:marLeft w:val="0"/>
      <w:marRight w:val="0"/>
      <w:marTop w:val="0"/>
      <w:marBottom w:val="0"/>
      <w:divBdr>
        <w:top w:val="none" w:sz="0" w:space="0" w:color="auto"/>
        <w:left w:val="none" w:sz="0" w:space="0" w:color="auto"/>
        <w:bottom w:val="none" w:sz="0" w:space="0" w:color="auto"/>
        <w:right w:val="none" w:sz="0" w:space="0" w:color="auto"/>
      </w:divBdr>
    </w:div>
    <w:div w:id="840585005">
      <w:bodyDiv w:val="1"/>
      <w:marLeft w:val="0"/>
      <w:marRight w:val="0"/>
      <w:marTop w:val="0"/>
      <w:marBottom w:val="0"/>
      <w:divBdr>
        <w:top w:val="none" w:sz="0" w:space="0" w:color="auto"/>
        <w:left w:val="none" w:sz="0" w:space="0" w:color="auto"/>
        <w:bottom w:val="none" w:sz="0" w:space="0" w:color="auto"/>
        <w:right w:val="none" w:sz="0" w:space="0" w:color="auto"/>
      </w:divBdr>
    </w:div>
    <w:div w:id="848953717">
      <w:bodyDiv w:val="1"/>
      <w:marLeft w:val="0"/>
      <w:marRight w:val="0"/>
      <w:marTop w:val="0"/>
      <w:marBottom w:val="0"/>
      <w:divBdr>
        <w:top w:val="none" w:sz="0" w:space="0" w:color="auto"/>
        <w:left w:val="none" w:sz="0" w:space="0" w:color="auto"/>
        <w:bottom w:val="none" w:sz="0" w:space="0" w:color="auto"/>
        <w:right w:val="none" w:sz="0" w:space="0" w:color="auto"/>
      </w:divBdr>
    </w:div>
    <w:div w:id="864253295">
      <w:bodyDiv w:val="1"/>
      <w:marLeft w:val="0"/>
      <w:marRight w:val="0"/>
      <w:marTop w:val="0"/>
      <w:marBottom w:val="0"/>
      <w:divBdr>
        <w:top w:val="none" w:sz="0" w:space="0" w:color="auto"/>
        <w:left w:val="none" w:sz="0" w:space="0" w:color="auto"/>
        <w:bottom w:val="none" w:sz="0" w:space="0" w:color="auto"/>
        <w:right w:val="none" w:sz="0" w:space="0" w:color="auto"/>
      </w:divBdr>
      <w:divsChild>
        <w:div w:id="1994946586">
          <w:marLeft w:val="0"/>
          <w:marRight w:val="0"/>
          <w:marTop w:val="0"/>
          <w:marBottom w:val="0"/>
          <w:divBdr>
            <w:top w:val="none" w:sz="0" w:space="0" w:color="auto"/>
            <w:left w:val="none" w:sz="0" w:space="0" w:color="auto"/>
            <w:bottom w:val="none" w:sz="0" w:space="0" w:color="auto"/>
            <w:right w:val="none" w:sz="0" w:space="0" w:color="auto"/>
          </w:divBdr>
          <w:divsChild>
            <w:div w:id="646592255">
              <w:marLeft w:val="0"/>
              <w:marRight w:val="0"/>
              <w:marTop w:val="0"/>
              <w:marBottom w:val="0"/>
              <w:divBdr>
                <w:top w:val="none" w:sz="0" w:space="0" w:color="auto"/>
                <w:left w:val="none" w:sz="0" w:space="0" w:color="auto"/>
                <w:bottom w:val="none" w:sz="0" w:space="0" w:color="auto"/>
                <w:right w:val="none" w:sz="0" w:space="0" w:color="auto"/>
              </w:divBdr>
              <w:divsChild>
                <w:div w:id="107034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736505">
      <w:bodyDiv w:val="1"/>
      <w:marLeft w:val="0"/>
      <w:marRight w:val="0"/>
      <w:marTop w:val="0"/>
      <w:marBottom w:val="0"/>
      <w:divBdr>
        <w:top w:val="none" w:sz="0" w:space="0" w:color="auto"/>
        <w:left w:val="none" w:sz="0" w:space="0" w:color="auto"/>
        <w:bottom w:val="none" w:sz="0" w:space="0" w:color="auto"/>
        <w:right w:val="none" w:sz="0" w:space="0" w:color="auto"/>
      </w:divBdr>
      <w:divsChild>
        <w:div w:id="1229535874">
          <w:marLeft w:val="0"/>
          <w:marRight w:val="0"/>
          <w:marTop w:val="0"/>
          <w:marBottom w:val="0"/>
          <w:divBdr>
            <w:top w:val="none" w:sz="0" w:space="0" w:color="auto"/>
            <w:left w:val="none" w:sz="0" w:space="0" w:color="auto"/>
            <w:bottom w:val="none" w:sz="0" w:space="0" w:color="auto"/>
            <w:right w:val="none" w:sz="0" w:space="0" w:color="auto"/>
          </w:divBdr>
          <w:divsChild>
            <w:div w:id="34889346">
              <w:marLeft w:val="0"/>
              <w:marRight w:val="0"/>
              <w:marTop w:val="0"/>
              <w:marBottom w:val="0"/>
              <w:divBdr>
                <w:top w:val="none" w:sz="0" w:space="0" w:color="auto"/>
                <w:left w:val="none" w:sz="0" w:space="0" w:color="auto"/>
                <w:bottom w:val="none" w:sz="0" w:space="0" w:color="auto"/>
                <w:right w:val="none" w:sz="0" w:space="0" w:color="auto"/>
              </w:divBdr>
              <w:divsChild>
                <w:div w:id="86606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912056">
      <w:bodyDiv w:val="1"/>
      <w:marLeft w:val="0"/>
      <w:marRight w:val="0"/>
      <w:marTop w:val="0"/>
      <w:marBottom w:val="0"/>
      <w:divBdr>
        <w:top w:val="none" w:sz="0" w:space="0" w:color="auto"/>
        <w:left w:val="none" w:sz="0" w:space="0" w:color="auto"/>
        <w:bottom w:val="none" w:sz="0" w:space="0" w:color="auto"/>
        <w:right w:val="none" w:sz="0" w:space="0" w:color="auto"/>
      </w:divBdr>
      <w:divsChild>
        <w:div w:id="1149519408">
          <w:marLeft w:val="0"/>
          <w:marRight w:val="0"/>
          <w:marTop w:val="0"/>
          <w:marBottom w:val="0"/>
          <w:divBdr>
            <w:top w:val="none" w:sz="0" w:space="0" w:color="auto"/>
            <w:left w:val="none" w:sz="0" w:space="0" w:color="auto"/>
            <w:bottom w:val="none" w:sz="0" w:space="0" w:color="auto"/>
            <w:right w:val="none" w:sz="0" w:space="0" w:color="auto"/>
          </w:divBdr>
          <w:divsChild>
            <w:div w:id="1420324353">
              <w:marLeft w:val="0"/>
              <w:marRight w:val="0"/>
              <w:marTop w:val="0"/>
              <w:marBottom w:val="0"/>
              <w:divBdr>
                <w:top w:val="none" w:sz="0" w:space="0" w:color="auto"/>
                <w:left w:val="none" w:sz="0" w:space="0" w:color="auto"/>
                <w:bottom w:val="none" w:sz="0" w:space="0" w:color="auto"/>
                <w:right w:val="none" w:sz="0" w:space="0" w:color="auto"/>
              </w:divBdr>
              <w:divsChild>
                <w:div w:id="40842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047002">
      <w:bodyDiv w:val="1"/>
      <w:marLeft w:val="0"/>
      <w:marRight w:val="0"/>
      <w:marTop w:val="0"/>
      <w:marBottom w:val="0"/>
      <w:divBdr>
        <w:top w:val="none" w:sz="0" w:space="0" w:color="auto"/>
        <w:left w:val="none" w:sz="0" w:space="0" w:color="auto"/>
        <w:bottom w:val="none" w:sz="0" w:space="0" w:color="auto"/>
        <w:right w:val="none" w:sz="0" w:space="0" w:color="auto"/>
      </w:divBdr>
    </w:div>
    <w:div w:id="915896922">
      <w:bodyDiv w:val="1"/>
      <w:marLeft w:val="0"/>
      <w:marRight w:val="0"/>
      <w:marTop w:val="0"/>
      <w:marBottom w:val="0"/>
      <w:divBdr>
        <w:top w:val="none" w:sz="0" w:space="0" w:color="auto"/>
        <w:left w:val="none" w:sz="0" w:space="0" w:color="auto"/>
        <w:bottom w:val="none" w:sz="0" w:space="0" w:color="auto"/>
        <w:right w:val="none" w:sz="0" w:space="0" w:color="auto"/>
      </w:divBdr>
    </w:div>
    <w:div w:id="918442661">
      <w:bodyDiv w:val="1"/>
      <w:marLeft w:val="0"/>
      <w:marRight w:val="0"/>
      <w:marTop w:val="0"/>
      <w:marBottom w:val="0"/>
      <w:divBdr>
        <w:top w:val="none" w:sz="0" w:space="0" w:color="auto"/>
        <w:left w:val="none" w:sz="0" w:space="0" w:color="auto"/>
        <w:bottom w:val="none" w:sz="0" w:space="0" w:color="auto"/>
        <w:right w:val="none" w:sz="0" w:space="0" w:color="auto"/>
      </w:divBdr>
    </w:div>
    <w:div w:id="925118536">
      <w:bodyDiv w:val="1"/>
      <w:marLeft w:val="0"/>
      <w:marRight w:val="0"/>
      <w:marTop w:val="0"/>
      <w:marBottom w:val="0"/>
      <w:divBdr>
        <w:top w:val="none" w:sz="0" w:space="0" w:color="auto"/>
        <w:left w:val="none" w:sz="0" w:space="0" w:color="auto"/>
        <w:bottom w:val="none" w:sz="0" w:space="0" w:color="auto"/>
        <w:right w:val="none" w:sz="0" w:space="0" w:color="auto"/>
      </w:divBdr>
    </w:div>
    <w:div w:id="936250526">
      <w:bodyDiv w:val="1"/>
      <w:marLeft w:val="0"/>
      <w:marRight w:val="0"/>
      <w:marTop w:val="0"/>
      <w:marBottom w:val="0"/>
      <w:divBdr>
        <w:top w:val="none" w:sz="0" w:space="0" w:color="auto"/>
        <w:left w:val="none" w:sz="0" w:space="0" w:color="auto"/>
        <w:bottom w:val="none" w:sz="0" w:space="0" w:color="auto"/>
        <w:right w:val="none" w:sz="0" w:space="0" w:color="auto"/>
      </w:divBdr>
      <w:divsChild>
        <w:div w:id="1568147264">
          <w:marLeft w:val="0"/>
          <w:marRight w:val="0"/>
          <w:marTop w:val="0"/>
          <w:marBottom w:val="0"/>
          <w:divBdr>
            <w:top w:val="none" w:sz="0" w:space="0" w:color="auto"/>
            <w:left w:val="none" w:sz="0" w:space="0" w:color="auto"/>
            <w:bottom w:val="none" w:sz="0" w:space="0" w:color="auto"/>
            <w:right w:val="none" w:sz="0" w:space="0" w:color="auto"/>
          </w:divBdr>
          <w:divsChild>
            <w:div w:id="1193957708">
              <w:marLeft w:val="0"/>
              <w:marRight w:val="0"/>
              <w:marTop w:val="0"/>
              <w:marBottom w:val="0"/>
              <w:divBdr>
                <w:top w:val="none" w:sz="0" w:space="0" w:color="auto"/>
                <w:left w:val="none" w:sz="0" w:space="0" w:color="auto"/>
                <w:bottom w:val="none" w:sz="0" w:space="0" w:color="auto"/>
                <w:right w:val="none" w:sz="0" w:space="0" w:color="auto"/>
              </w:divBdr>
              <w:divsChild>
                <w:div w:id="142529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390137">
      <w:bodyDiv w:val="1"/>
      <w:marLeft w:val="0"/>
      <w:marRight w:val="0"/>
      <w:marTop w:val="0"/>
      <w:marBottom w:val="0"/>
      <w:divBdr>
        <w:top w:val="none" w:sz="0" w:space="0" w:color="auto"/>
        <w:left w:val="none" w:sz="0" w:space="0" w:color="auto"/>
        <w:bottom w:val="none" w:sz="0" w:space="0" w:color="auto"/>
        <w:right w:val="none" w:sz="0" w:space="0" w:color="auto"/>
      </w:divBdr>
    </w:div>
    <w:div w:id="948777074">
      <w:bodyDiv w:val="1"/>
      <w:marLeft w:val="0"/>
      <w:marRight w:val="0"/>
      <w:marTop w:val="0"/>
      <w:marBottom w:val="0"/>
      <w:divBdr>
        <w:top w:val="none" w:sz="0" w:space="0" w:color="auto"/>
        <w:left w:val="none" w:sz="0" w:space="0" w:color="auto"/>
        <w:bottom w:val="none" w:sz="0" w:space="0" w:color="auto"/>
        <w:right w:val="none" w:sz="0" w:space="0" w:color="auto"/>
      </w:divBdr>
    </w:div>
    <w:div w:id="962467379">
      <w:bodyDiv w:val="1"/>
      <w:marLeft w:val="0"/>
      <w:marRight w:val="0"/>
      <w:marTop w:val="0"/>
      <w:marBottom w:val="0"/>
      <w:divBdr>
        <w:top w:val="none" w:sz="0" w:space="0" w:color="auto"/>
        <w:left w:val="none" w:sz="0" w:space="0" w:color="auto"/>
        <w:bottom w:val="none" w:sz="0" w:space="0" w:color="auto"/>
        <w:right w:val="none" w:sz="0" w:space="0" w:color="auto"/>
      </w:divBdr>
      <w:divsChild>
        <w:div w:id="1419714040">
          <w:marLeft w:val="0"/>
          <w:marRight w:val="0"/>
          <w:marTop w:val="0"/>
          <w:marBottom w:val="0"/>
          <w:divBdr>
            <w:top w:val="none" w:sz="0" w:space="0" w:color="auto"/>
            <w:left w:val="none" w:sz="0" w:space="0" w:color="auto"/>
            <w:bottom w:val="none" w:sz="0" w:space="0" w:color="auto"/>
            <w:right w:val="none" w:sz="0" w:space="0" w:color="auto"/>
          </w:divBdr>
          <w:divsChild>
            <w:div w:id="1457287064">
              <w:marLeft w:val="0"/>
              <w:marRight w:val="0"/>
              <w:marTop w:val="0"/>
              <w:marBottom w:val="0"/>
              <w:divBdr>
                <w:top w:val="none" w:sz="0" w:space="0" w:color="auto"/>
                <w:left w:val="none" w:sz="0" w:space="0" w:color="auto"/>
                <w:bottom w:val="none" w:sz="0" w:space="0" w:color="auto"/>
                <w:right w:val="none" w:sz="0" w:space="0" w:color="auto"/>
              </w:divBdr>
              <w:divsChild>
                <w:div w:id="2621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182395">
      <w:bodyDiv w:val="1"/>
      <w:marLeft w:val="0"/>
      <w:marRight w:val="0"/>
      <w:marTop w:val="0"/>
      <w:marBottom w:val="0"/>
      <w:divBdr>
        <w:top w:val="none" w:sz="0" w:space="0" w:color="auto"/>
        <w:left w:val="none" w:sz="0" w:space="0" w:color="auto"/>
        <w:bottom w:val="none" w:sz="0" w:space="0" w:color="auto"/>
        <w:right w:val="none" w:sz="0" w:space="0" w:color="auto"/>
      </w:divBdr>
      <w:divsChild>
        <w:div w:id="558126508">
          <w:marLeft w:val="0"/>
          <w:marRight w:val="0"/>
          <w:marTop w:val="0"/>
          <w:marBottom w:val="0"/>
          <w:divBdr>
            <w:top w:val="none" w:sz="0" w:space="0" w:color="auto"/>
            <w:left w:val="none" w:sz="0" w:space="0" w:color="auto"/>
            <w:bottom w:val="none" w:sz="0" w:space="0" w:color="auto"/>
            <w:right w:val="none" w:sz="0" w:space="0" w:color="auto"/>
          </w:divBdr>
          <w:divsChild>
            <w:div w:id="486939240">
              <w:marLeft w:val="0"/>
              <w:marRight w:val="0"/>
              <w:marTop w:val="0"/>
              <w:marBottom w:val="0"/>
              <w:divBdr>
                <w:top w:val="none" w:sz="0" w:space="0" w:color="auto"/>
                <w:left w:val="none" w:sz="0" w:space="0" w:color="auto"/>
                <w:bottom w:val="none" w:sz="0" w:space="0" w:color="auto"/>
                <w:right w:val="none" w:sz="0" w:space="0" w:color="auto"/>
              </w:divBdr>
              <w:divsChild>
                <w:div w:id="169419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055875">
      <w:bodyDiv w:val="1"/>
      <w:marLeft w:val="0"/>
      <w:marRight w:val="0"/>
      <w:marTop w:val="0"/>
      <w:marBottom w:val="0"/>
      <w:divBdr>
        <w:top w:val="none" w:sz="0" w:space="0" w:color="auto"/>
        <w:left w:val="none" w:sz="0" w:space="0" w:color="auto"/>
        <w:bottom w:val="none" w:sz="0" w:space="0" w:color="auto"/>
        <w:right w:val="none" w:sz="0" w:space="0" w:color="auto"/>
      </w:divBdr>
    </w:div>
    <w:div w:id="1000081191">
      <w:bodyDiv w:val="1"/>
      <w:marLeft w:val="0"/>
      <w:marRight w:val="0"/>
      <w:marTop w:val="0"/>
      <w:marBottom w:val="0"/>
      <w:divBdr>
        <w:top w:val="none" w:sz="0" w:space="0" w:color="auto"/>
        <w:left w:val="none" w:sz="0" w:space="0" w:color="auto"/>
        <w:bottom w:val="none" w:sz="0" w:space="0" w:color="auto"/>
        <w:right w:val="none" w:sz="0" w:space="0" w:color="auto"/>
      </w:divBdr>
      <w:divsChild>
        <w:div w:id="1637640021">
          <w:marLeft w:val="0"/>
          <w:marRight w:val="0"/>
          <w:marTop w:val="0"/>
          <w:marBottom w:val="0"/>
          <w:divBdr>
            <w:top w:val="none" w:sz="0" w:space="0" w:color="auto"/>
            <w:left w:val="none" w:sz="0" w:space="0" w:color="auto"/>
            <w:bottom w:val="none" w:sz="0" w:space="0" w:color="auto"/>
            <w:right w:val="none" w:sz="0" w:space="0" w:color="auto"/>
          </w:divBdr>
          <w:divsChild>
            <w:div w:id="1165047768">
              <w:marLeft w:val="0"/>
              <w:marRight w:val="0"/>
              <w:marTop w:val="0"/>
              <w:marBottom w:val="0"/>
              <w:divBdr>
                <w:top w:val="none" w:sz="0" w:space="0" w:color="auto"/>
                <w:left w:val="none" w:sz="0" w:space="0" w:color="auto"/>
                <w:bottom w:val="none" w:sz="0" w:space="0" w:color="auto"/>
                <w:right w:val="none" w:sz="0" w:space="0" w:color="auto"/>
              </w:divBdr>
              <w:divsChild>
                <w:div w:id="13981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39794">
      <w:bodyDiv w:val="1"/>
      <w:marLeft w:val="0"/>
      <w:marRight w:val="0"/>
      <w:marTop w:val="0"/>
      <w:marBottom w:val="0"/>
      <w:divBdr>
        <w:top w:val="none" w:sz="0" w:space="0" w:color="auto"/>
        <w:left w:val="none" w:sz="0" w:space="0" w:color="auto"/>
        <w:bottom w:val="none" w:sz="0" w:space="0" w:color="auto"/>
        <w:right w:val="none" w:sz="0" w:space="0" w:color="auto"/>
      </w:divBdr>
      <w:divsChild>
        <w:div w:id="28604069">
          <w:marLeft w:val="0"/>
          <w:marRight w:val="0"/>
          <w:marTop w:val="0"/>
          <w:marBottom w:val="0"/>
          <w:divBdr>
            <w:top w:val="none" w:sz="0" w:space="0" w:color="auto"/>
            <w:left w:val="none" w:sz="0" w:space="0" w:color="auto"/>
            <w:bottom w:val="none" w:sz="0" w:space="0" w:color="auto"/>
            <w:right w:val="none" w:sz="0" w:space="0" w:color="auto"/>
          </w:divBdr>
          <w:divsChild>
            <w:div w:id="1385174908">
              <w:marLeft w:val="0"/>
              <w:marRight w:val="0"/>
              <w:marTop w:val="0"/>
              <w:marBottom w:val="0"/>
              <w:divBdr>
                <w:top w:val="none" w:sz="0" w:space="0" w:color="auto"/>
                <w:left w:val="none" w:sz="0" w:space="0" w:color="auto"/>
                <w:bottom w:val="none" w:sz="0" w:space="0" w:color="auto"/>
                <w:right w:val="none" w:sz="0" w:space="0" w:color="auto"/>
              </w:divBdr>
              <w:divsChild>
                <w:div w:id="85068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547568">
      <w:bodyDiv w:val="1"/>
      <w:marLeft w:val="0"/>
      <w:marRight w:val="0"/>
      <w:marTop w:val="0"/>
      <w:marBottom w:val="0"/>
      <w:divBdr>
        <w:top w:val="none" w:sz="0" w:space="0" w:color="auto"/>
        <w:left w:val="none" w:sz="0" w:space="0" w:color="auto"/>
        <w:bottom w:val="none" w:sz="0" w:space="0" w:color="auto"/>
        <w:right w:val="none" w:sz="0" w:space="0" w:color="auto"/>
      </w:divBdr>
    </w:div>
    <w:div w:id="1069226690">
      <w:bodyDiv w:val="1"/>
      <w:marLeft w:val="0"/>
      <w:marRight w:val="0"/>
      <w:marTop w:val="0"/>
      <w:marBottom w:val="0"/>
      <w:divBdr>
        <w:top w:val="none" w:sz="0" w:space="0" w:color="auto"/>
        <w:left w:val="none" w:sz="0" w:space="0" w:color="auto"/>
        <w:bottom w:val="none" w:sz="0" w:space="0" w:color="auto"/>
        <w:right w:val="none" w:sz="0" w:space="0" w:color="auto"/>
      </w:divBdr>
      <w:divsChild>
        <w:div w:id="46151258">
          <w:marLeft w:val="0"/>
          <w:marRight w:val="0"/>
          <w:marTop w:val="0"/>
          <w:marBottom w:val="0"/>
          <w:divBdr>
            <w:top w:val="none" w:sz="0" w:space="0" w:color="auto"/>
            <w:left w:val="none" w:sz="0" w:space="0" w:color="auto"/>
            <w:bottom w:val="none" w:sz="0" w:space="0" w:color="auto"/>
            <w:right w:val="none" w:sz="0" w:space="0" w:color="auto"/>
          </w:divBdr>
          <w:divsChild>
            <w:div w:id="2037658864">
              <w:marLeft w:val="0"/>
              <w:marRight w:val="0"/>
              <w:marTop w:val="0"/>
              <w:marBottom w:val="0"/>
              <w:divBdr>
                <w:top w:val="none" w:sz="0" w:space="0" w:color="auto"/>
                <w:left w:val="none" w:sz="0" w:space="0" w:color="auto"/>
                <w:bottom w:val="none" w:sz="0" w:space="0" w:color="auto"/>
                <w:right w:val="none" w:sz="0" w:space="0" w:color="auto"/>
              </w:divBdr>
              <w:divsChild>
                <w:div w:id="1001085928">
                  <w:marLeft w:val="0"/>
                  <w:marRight w:val="0"/>
                  <w:marTop w:val="0"/>
                  <w:marBottom w:val="0"/>
                  <w:divBdr>
                    <w:top w:val="none" w:sz="0" w:space="0" w:color="auto"/>
                    <w:left w:val="none" w:sz="0" w:space="0" w:color="auto"/>
                    <w:bottom w:val="none" w:sz="0" w:space="0" w:color="auto"/>
                    <w:right w:val="none" w:sz="0" w:space="0" w:color="auto"/>
                  </w:divBdr>
                  <w:divsChild>
                    <w:div w:id="80474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995330">
      <w:bodyDiv w:val="1"/>
      <w:marLeft w:val="0"/>
      <w:marRight w:val="0"/>
      <w:marTop w:val="0"/>
      <w:marBottom w:val="0"/>
      <w:divBdr>
        <w:top w:val="none" w:sz="0" w:space="0" w:color="auto"/>
        <w:left w:val="none" w:sz="0" w:space="0" w:color="auto"/>
        <w:bottom w:val="none" w:sz="0" w:space="0" w:color="auto"/>
        <w:right w:val="none" w:sz="0" w:space="0" w:color="auto"/>
      </w:divBdr>
    </w:div>
    <w:div w:id="1086803825">
      <w:bodyDiv w:val="1"/>
      <w:marLeft w:val="0"/>
      <w:marRight w:val="0"/>
      <w:marTop w:val="0"/>
      <w:marBottom w:val="0"/>
      <w:divBdr>
        <w:top w:val="none" w:sz="0" w:space="0" w:color="auto"/>
        <w:left w:val="none" w:sz="0" w:space="0" w:color="auto"/>
        <w:bottom w:val="none" w:sz="0" w:space="0" w:color="auto"/>
        <w:right w:val="none" w:sz="0" w:space="0" w:color="auto"/>
      </w:divBdr>
      <w:divsChild>
        <w:div w:id="510686057">
          <w:marLeft w:val="0"/>
          <w:marRight w:val="0"/>
          <w:marTop w:val="0"/>
          <w:marBottom w:val="0"/>
          <w:divBdr>
            <w:top w:val="none" w:sz="0" w:space="0" w:color="auto"/>
            <w:left w:val="none" w:sz="0" w:space="0" w:color="auto"/>
            <w:bottom w:val="none" w:sz="0" w:space="0" w:color="auto"/>
            <w:right w:val="none" w:sz="0" w:space="0" w:color="auto"/>
          </w:divBdr>
          <w:divsChild>
            <w:div w:id="840435830">
              <w:marLeft w:val="0"/>
              <w:marRight w:val="0"/>
              <w:marTop w:val="0"/>
              <w:marBottom w:val="0"/>
              <w:divBdr>
                <w:top w:val="none" w:sz="0" w:space="0" w:color="auto"/>
                <w:left w:val="none" w:sz="0" w:space="0" w:color="auto"/>
                <w:bottom w:val="none" w:sz="0" w:space="0" w:color="auto"/>
                <w:right w:val="none" w:sz="0" w:space="0" w:color="auto"/>
              </w:divBdr>
              <w:divsChild>
                <w:div w:id="851725395">
                  <w:marLeft w:val="0"/>
                  <w:marRight w:val="0"/>
                  <w:marTop w:val="0"/>
                  <w:marBottom w:val="0"/>
                  <w:divBdr>
                    <w:top w:val="none" w:sz="0" w:space="0" w:color="auto"/>
                    <w:left w:val="none" w:sz="0" w:space="0" w:color="auto"/>
                    <w:bottom w:val="none" w:sz="0" w:space="0" w:color="auto"/>
                    <w:right w:val="none" w:sz="0" w:space="0" w:color="auto"/>
                  </w:divBdr>
                  <w:divsChild>
                    <w:div w:id="113464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984022">
      <w:bodyDiv w:val="1"/>
      <w:marLeft w:val="0"/>
      <w:marRight w:val="0"/>
      <w:marTop w:val="0"/>
      <w:marBottom w:val="0"/>
      <w:divBdr>
        <w:top w:val="none" w:sz="0" w:space="0" w:color="auto"/>
        <w:left w:val="none" w:sz="0" w:space="0" w:color="auto"/>
        <w:bottom w:val="none" w:sz="0" w:space="0" w:color="auto"/>
        <w:right w:val="none" w:sz="0" w:space="0" w:color="auto"/>
      </w:divBdr>
      <w:divsChild>
        <w:div w:id="1001740246">
          <w:marLeft w:val="0"/>
          <w:marRight w:val="0"/>
          <w:marTop w:val="0"/>
          <w:marBottom w:val="0"/>
          <w:divBdr>
            <w:top w:val="none" w:sz="0" w:space="0" w:color="auto"/>
            <w:left w:val="none" w:sz="0" w:space="0" w:color="auto"/>
            <w:bottom w:val="none" w:sz="0" w:space="0" w:color="auto"/>
            <w:right w:val="none" w:sz="0" w:space="0" w:color="auto"/>
          </w:divBdr>
          <w:divsChild>
            <w:div w:id="62684520">
              <w:marLeft w:val="0"/>
              <w:marRight w:val="0"/>
              <w:marTop w:val="0"/>
              <w:marBottom w:val="0"/>
              <w:divBdr>
                <w:top w:val="none" w:sz="0" w:space="0" w:color="auto"/>
                <w:left w:val="none" w:sz="0" w:space="0" w:color="auto"/>
                <w:bottom w:val="none" w:sz="0" w:space="0" w:color="auto"/>
                <w:right w:val="none" w:sz="0" w:space="0" w:color="auto"/>
              </w:divBdr>
              <w:divsChild>
                <w:div w:id="329021792">
                  <w:marLeft w:val="0"/>
                  <w:marRight w:val="0"/>
                  <w:marTop w:val="0"/>
                  <w:marBottom w:val="0"/>
                  <w:divBdr>
                    <w:top w:val="none" w:sz="0" w:space="0" w:color="auto"/>
                    <w:left w:val="none" w:sz="0" w:space="0" w:color="auto"/>
                    <w:bottom w:val="none" w:sz="0" w:space="0" w:color="auto"/>
                    <w:right w:val="none" w:sz="0" w:space="0" w:color="auto"/>
                  </w:divBdr>
                  <w:divsChild>
                    <w:div w:id="120471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726134">
      <w:bodyDiv w:val="1"/>
      <w:marLeft w:val="0"/>
      <w:marRight w:val="0"/>
      <w:marTop w:val="0"/>
      <w:marBottom w:val="0"/>
      <w:divBdr>
        <w:top w:val="none" w:sz="0" w:space="0" w:color="auto"/>
        <w:left w:val="none" w:sz="0" w:space="0" w:color="auto"/>
        <w:bottom w:val="none" w:sz="0" w:space="0" w:color="auto"/>
        <w:right w:val="none" w:sz="0" w:space="0" w:color="auto"/>
      </w:divBdr>
      <w:divsChild>
        <w:div w:id="1266772264">
          <w:marLeft w:val="0"/>
          <w:marRight w:val="0"/>
          <w:marTop w:val="0"/>
          <w:marBottom w:val="0"/>
          <w:divBdr>
            <w:top w:val="none" w:sz="0" w:space="0" w:color="auto"/>
            <w:left w:val="none" w:sz="0" w:space="0" w:color="auto"/>
            <w:bottom w:val="none" w:sz="0" w:space="0" w:color="auto"/>
            <w:right w:val="none" w:sz="0" w:space="0" w:color="auto"/>
          </w:divBdr>
          <w:divsChild>
            <w:div w:id="1059934763">
              <w:marLeft w:val="0"/>
              <w:marRight w:val="0"/>
              <w:marTop w:val="0"/>
              <w:marBottom w:val="0"/>
              <w:divBdr>
                <w:top w:val="none" w:sz="0" w:space="0" w:color="auto"/>
                <w:left w:val="none" w:sz="0" w:space="0" w:color="auto"/>
                <w:bottom w:val="none" w:sz="0" w:space="0" w:color="auto"/>
                <w:right w:val="none" w:sz="0" w:space="0" w:color="auto"/>
              </w:divBdr>
              <w:divsChild>
                <w:div w:id="99071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218747">
      <w:bodyDiv w:val="1"/>
      <w:marLeft w:val="0"/>
      <w:marRight w:val="0"/>
      <w:marTop w:val="0"/>
      <w:marBottom w:val="0"/>
      <w:divBdr>
        <w:top w:val="none" w:sz="0" w:space="0" w:color="auto"/>
        <w:left w:val="none" w:sz="0" w:space="0" w:color="auto"/>
        <w:bottom w:val="none" w:sz="0" w:space="0" w:color="auto"/>
        <w:right w:val="none" w:sz="0" w:space="0" w:color="auto"/>
      </w:divBdr>
    </w:div>
    <w:div w:id="1155032518">
      <w:bodyDiv w:val="1"/>
      <w:marLeft w:val="0"/>
      <w:marRight w:val="0"/>
      <w:marTop w:val="0"/>
      <w:marBottom w:val="0"/>
      <w:divBdr>
        <w:top w:val="none" w:sz="0" w:space="0" w:color="auto"/>
        <w:left w:val="none" w:sz="0" w:space="0" w:color="auto"/>
        <w:bottom w:val="none" w:sz="0" w:space="0" w:color="auto"/>
        <w:right w:val="none" w:sz="0" w:space="0" w:color="auto"/>
      </w:divBdr>
    </w:div>
    <w:div w:id="1163275246">
      <w:bodyDiv w:val="1"/>
      <w:marLeft w:val="0"/>
      <w:marRight w:val="0"/>
      <w:marTop w:val="0"/>
      <w:marBottom w:val="0"/>
      <w:divBdr>
        <w:top w:val="none" w:sz="0" w:space="0" w:color="auto"/>
        <w:left w:val="none" w:sz="0" w:space="0" w:color="auto"/>
        <w:bottom w:val="none" w:sz="0" w:space="0" w:color="auto"/>
        <w:right w:val="none" w:sz="0" w:space="0" w:color="auto"/>
      </w:divBdr>
      <w:divsChild>
        <w:div w:id="617220145">
          <w:marLeft w:val="0"/>
          <w:marRight w:val="0"/>
          <w:marTop w:val="0"/>
          <w:marBottom w:val="0"/>
          <w:divBdr>
            <w:top w:val="none" w:sz="0" w:space="0" w:color="auto"/>
            <w:left w:val="none" w:sz="0" w:space="0" w:color="auto"/>
            <w:bottom w:val="none" w:sz="0" w:space="0" w:color="auto"/>
            <w:right w:val="none" w:sz="0" w:space="0" w:color="auto"/>
          </w:divBdr>
          <w:divsChild>
            <w:div w:id="387145625">
              <w:marLeft w:val="0"/>
              <w:marRight w:val="0"/>
              <w:marTop w:val="0"/>
              <w:marBottom w:val="0"/>
              <w:divBdr>
                <w:top w:val="none" w:sz="0" w:space="0" w:color="auto"/>
                <w:left w:val="none" w:sz="0" w:space="0" w:color="auto"/>
                <w:bottom w:val="none" w:sz="0" w:space="0" w:color="auto"/>
                <w:right w:val="none" w:sz="0" w:space="0" w:color="auto"/>
              </w:divBdr>
              <w:divsChild>
                <w:div w:id="7122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427699">
      <w:bodyDiv w:val="1"/>
      <w:marLeft w:val="0"/>
      <w:marRight w:val="0"/>
      <w:marTop w:val="0"/>
      <w:marBottom w:val="0"/>
      <w:divBdr>
        <w:top w:val="none" w:sz="0" w:space="0" w:color="auto"/>
        <w:left w:val="none" w:sz="0" w:space="0" w:color="auto"/>
        <w:bottom w:val="none" w:sz="0" w:space="0" w:color="auto"/>
        <w:right w:val="none" w:sz="0" w:space="0" w:color="auto"/>
      </w:divBdr>
    </w:div>
    <w:div w:id="1164667820">
      <w:bodyDiv w:val="1"/>
      <w:marLeft w:val="0"/>
      <w:marRight w:val="0"/>
      <w:marTop w:val="0"/>
      <w:marBottom w:val="0"/>
      <w:divBdr>
        <w:top w:val="none" w:sz="0" w:space="0" w:color="auto"/>
        <w:left w:val="none" w:sz="0" w:space="0" w:color="auto"/>
        <w:bottom w:val="none" w:sz="0" w:space="0" w:color="auto"/>
        <w:right w:val="none" w:sz="0" w:space="0" w:color="auto"/>
      </w:divBdr>
      <w:divsChild>
        <w:div w:id="1171606658">
          <w:marLeft w:val="0"/>
          <w:marRight w:val="0"/>
          <w:marTop w:val="0"/>
          <w:marBottom w:val="0"/>
          <w:divBdr>
            <w:top w:val="none" w:sz="0" w:space="0" w:color="auto"/>
            <w:left w:val="none" w:sz="0" w:space="0" w:color="auto"/>
            <w:bottom w:val="none" w:sz="0" w:space="0" w:color="auto"/>
            <w:right w:val="none" w:sz="0" w:space="0" w:color="auto"/>
          </w:divBdr>
          <w:divsChild>
            <w:div w:id="232857958">
              <w:marLeft w:val="0"/>
              <w:marRight w:val="0"/>
              <w:marTop w:val="0"/>
              <w:marBottom w:val="0"/>
              <w:divBdr>
                <w:top w:val="none" w:sz="0" w:space="0" w:color="auto"/>
                <w:left w:val="none" w:sz="0" w:space="0" w:color="auto"/>
                <w:bottom w:val="none" w:sz="0" w:space="0" w:color="auto"/>
                <w:right w:val="none" w:sz="0" w:space="0" w:color="auto"/>
              </w:divBdr>
              <w:divsChild>
                <w:div w:id="157974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76282">
      <w:bodyDiv w:val="1"/>
      <w:marLeft w:val="0"/>
      <w:marRight w:val="0"/>
      <w:marTop w:val="0"/>
      <w:marBottom w:val="0"/>
      <w:divBdr>
        <w:top w:val="none" w:sz="0" w:space="0" w:color="auto"/>
        <w:left w:val="none" w:sz="0" w:space="0" w:color="auto"/>
        <w:bottom w:val="none" w:sz="0" w:space="0" w:color="auto"/>
        <w:right w:val="none" w:sz="0" w:space="0" w:color="auto"/>
      </w:divBdr>
    </w:div>
    <w:div w:id="1184244611">
      <w:bodyDiv w:val="1"/>
      <w:marLeft w:val="0"/>
      <w:marRight w:val="0"/>
      <w:marTop w:val="0"/>
      <w:marBottom w:val="0"/>
      <w:divBdr>
        <w:top w:val="none" w:sz="0" w:space="0" w:color="auto"/>
        <w:left w:val="none" w:sz="0" w:space="0" w:color="auto"/>
        <w:bottom w:val="none" w:sz="0" w:space="0" w:color="auto"/>
        <w:right w:val="none" w:sz="0" w:space="0" w:color="auto"/>
      </w:divBdr>
    </w:div>
    <w:div w:id="1216510105">
      <w:bodyDiv w:val="1"/>
      <w:marLeft w:val="0"/>
      <w:marRight w:val="0"/>
      <w:marTop w:val="0"/>
      <w:marBottom w:val="0"/>
      <w:divBdr>
        <w:top w:val="none" w:sz="0" w:space="0" w:color="auto"/>
        <w:left w:val="none" w:sz="0" w:space="0" w:color="auto"/>
        <w:bottom w:val="none" w:sz="0" w:space="0" w:color="auto"/>
        <w:right w:val="none" w:sz="0" w:space="0" w:color="auto"/>
      </w:divBdr>
    </w:div>
    <w:div w:id="1229609387">
      <w:bodyDiv w:val="1"/>
      <w:marLeft w:val="0"/>
      <w:marRight w:val="0"/>
      <w:marTop w:val="0"/>
      <w:marBottom w:val="0"/>
      <w:divBdr>
        <w:top w:val="none" w:sz="0" w:space="0" w:color="auto"/>
        <w:left w:val="none" w:sz="0" w:space="0" w:color="auto"/>
        <w:bottom w:val="none" w:sz="0" w:space="0" w:color="auto"/>
        <w:right w:val="none" w:sz="0" w:space="0" w:color="auto"/>
      </w:divBdr>
      <w:divsChild>
        <w:div w:id="1053314028">
          <w:marLeft w:val="0"/>
          <w:marRight w:val="0"/>
          <w:marTop w:val="0"/>
          <w:marBottom w:val="0"/>
          <w:divBdr>
            <w:top w:val="none" w:sz="0" w:space="0" w:color="auto"/>
            <w:left w:val="none" w:sz="0" w:space="0" w:color="auto"/>
            <w:bottom w:val="none" w:sz="0" w:space="0" w:color="auto"/>
            <w:right w:val="none" w:sz="0" w:space="0" w:color="auto"/>
          </w:divBdr>
          <w:divsChild>
            <w:div w:id="270553576">
              <w:marLeft w:val="0"/>
              <w:marRight w:val="0"/>
              <w:marTop w:val="0"/>
              <w:marBottom w:val="0"/>
              <w:divBdr>
                <w:top w:val="none" w:sz="0" w:space="0" w:color="auto"/>
                <w:left w:val="none" w:sz="0" w:space="0" w:color="auto"/>
                <w:bottom w:val="none" w:sz="0" w:space="0" w:color="auto"/>
                <w:right w:val="none" w:sz="0" w:space="0" w:color="auto"/>
              </w:divBdr>
              <w:divsChild>
                <w:div w:id="32987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974513">
      <w:bodyDiv w:val="1"/>
      <w:marLeft w:val="0"/>
      <w:marRight w:val="0"/>
      <w:marTop w:val="0"/>
      <w:marBottom w:val="0"/>
      <w:divBdr>
        <w:top w:val="none" w:sz="0" w:space="0" w:color="auto"/>
        <w:left w:val="none" w:sz="0" w:space="0" w:color="auto"/>
        <w:bottom w:val="none" w:sz="0" w:space="0" w:color="auto"/>
        <w:right w:val="none" w:sz="0" w:space="0" w:color="auto"/>
      </w:divBdr>
      <w:divsChild>
        <w:div w:id="278336405">
          <w:marLeft w:val="0"/>
          <w:marRight w:val="0"/>
          <w:marTop w:val="0"/>
          <w:marBottom w:val="0"/>
          <w:divBdr>
            <w:top w:val="none" w:sz="0" w:space="0" w:color="auto"/>
            <w:left w:val="none" w:sz="0" w:space="0" w:color="auto"/>
            <w:bottom w:val="none" w:sz="0" w:space="0" w:color="auto"/>
            <w:right w:val="none" w:sz="0" w:space="0" w:color="auto"/>
          </w:divBdr>
          <w:divsChild>
            <w:div w:id="1993828453">
              <w:marLeft w:val="0"/>
              <w:marRight w:val="0"/>
              <w:marTop w:val="0"/>
              <w:marBottom w:val="0"/>
              <w:divBdr>
                <w:top w:val="none" w:sz="0" w:space="0" w:color="auto"/>
                <w:left w:val="none" w:sz="0" w:space="0" w:color="auto"/>
                <w:bottom w:val="none" w:sz="0" w:space="0" w:color="auto"/>
                <w:right w:val="none" w:sz="0" w:space="0" w:color="auto"/>
              </w:divBdr>
              <w:divsChild>
                <w:div w:id="426316361">
                  <w:marLeft w:val="0"/>
                  <w:marRight w:val="0"/>
                  <w:marTop w:val="0"/>
                  <w:marBottom w:val="0"/>
                  <w:divBdr>
                    <w:top w:val="none" w:sz="0" w:space="0" w:color="auto"/>
                    <w:left w:val="none" w:sz="0" w:space="0" w:color="auto"/>
                    <w:bottom w:val="none" w:sz="0" w:space="0" w:color="auto"/>
                    <w:right w:val="none" w:sz="0" w:space="0" w:color="auto"/>
                  </w:divBdr>
                  <w:divsChild>
                    <w:div w:id="64751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071685">
      <w:bodyDiv w:val="1"/>
      <w:marLeft w:val="0"/>
      <w:marRight w:val="0"/>
      <w:marTop w:val="0"/>
      <w:marBottom w:val="0"/>
      <w:divBdr>
        <w:top w:val="none" w:sz="0" w:space="0" w:color="auto"/>
        <w:left w:val="none" w:sz="0" w:space="0" w:color="auto"/>
        <w:bottom w:val="none" w:sz="0" w:space="0" w:color="auto"/>
        <w:right w:val="none" w:sz="0" w:space="0" w:color="auto"/>
      </w:divBdr>
    </w:div>
    <w:div w:id="1259604868">
      <w:bodyDiv w:val="1"/>
      <w:marLeft w:val="0"/>
      <w:marRight w:val="0"/>
      <w:marTop w:val="0"/>
      <w:marBottom w:val="0"/>
      <w:divBdr>
        <w:top w:val="none" w:sz="0" w:space="0" w:color="auto"/>
        <w:left w:val="none" w:sz="0" w:space="0" w:color="auto"/>
        <w:bottom w:val="none" w:sz="0" w:space="0" w:color="auto"/>
        <w:right w:val="none" w:sz="0" w:space="0" w:color="auto"/>
      </w:divBdr>
      <w:divsChild>
        <w:div w:id="717320979">
          <w:marLeft w:val="0"/>
          <w:marRight w:val="0"/>
          <w:marTop w:val="0"/>
          <w:marBottom w:val="0"/>
          <w:divBdr>
            <w:top w:val="none" w:sz="0" w:space="0" w:color="auto"/>
            <w:left w:val="none" w:sz="0" w:space="0" w:color="auto"/>
            <w:bottom w:val="none" w:sz="0" w:space="0" w:color="auto"/>
            <w:right w:val="none" w:sz="0" w:space="0" w:color="auto"/>
          </w:divBdr>
          <w:divsChild>
            <w:div w:id="1613055355">
              <w:marLeft w:val="0"/>
              <w:marRight w:val="0"/>
              <w:marTop w:val="0"/>
              <w:marBottom w:val="0"/>
              <w:divBdr>
                <w:top w:val="none" w:sz="0" w:space="0" w:color="auto"/>
                <w:left w:val="none" w:sz="0" w:space="0" w:color="auto"/>
                <w:bottom w:val="none" w:sz="0" w:space="0" w:color="auto"/>
                <w:right w:val="none" w:sz="0" w:space="0" w:color="auto"/>
              </w:divBdr>
              <w:divsChild>
                <w:div w:id="128931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738221">
      <w:bodyDiv w:val="1"/>
      <w:marLeft w:val="0"/>
      <w:marRight w:val="0"/>
      <w:marTop w:val="0"/>
      <w:marBottom w:val="0"/>
      <w:divBdr>
        <w:top w:val="none" w:sz="0" w:space="0" w:color="auto"/>
        <w:left w:val="none" w:sz="0" w:space="0" w:color="auto"/>
        <w:bottom w:val="none" w:sz="0" w:space="0" w:color="auto"/>
        <w:right w:val="none" w:sz="0" w:space="0" w:color="auto"/>
      </w:divBdr>
      <w:divsChild>
        <w:div w:id="560672573">
          <w:marLeft w:val="0"/>
          <w:marRight w:val="0"/>
          <w:marTop w:val="0"/>
          <w:marBottom w:val="0"/>
          <w:divBdr>
            <w:top w:val="none" w:sz="0" w:space="0" w:color="auto"/>
            <w:left w:val="none" w:sz="0" w:space="0" w:color="auto"/>
            <w:bottom w:val="none" w:sz="0" w:space="0" w:color="auto"/>
            <w:right w:val="none" w:sz="0" w:space="0" w:color="auto"/>
          </w:divBdr>
          <w:divsChild>
            <w:div w:id="2128624024">
              <w:marLeft w:val="0"/>
              <w:marRight w:val="0"/>
              <w:marTop w:val="0"/>
              <w:marBottom w:val="0"/>
              <w:divBdr>
                <w:top w:val="none" w:sz="0" w:space="0" w:color="auto"/>
                <w:left w:val="none" w:sz="0" w:space="0" w:color="auto"/>
                <w:bottom w:val="none" w:sz="0" w:space="0" w:color="auto"/>
                <w:right w:val="none" w:sz="0" w:space="0" w:color="auto"/>
              </w:divBdr>
              <w:divsChild>
                <w:div w:id="1423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289922">
      <w:bodyDiv w:val="1"/>
      <w:marLeft w:val="0"/>
      <w:marRight w:val="0"/>
      <w:marTop w:val="0"/>
      <w:marBottom w:val="0"/>
      <w:divBdr>
        <w:top w:val="none" w:sz="0" w:space="0" w:color="auto"/>
        <w:left w:val="none" w:sz="0" w:space="0" w:color="auto"/>
        <w:bottom w:val="none" w:sz="0" w:space="0" w:color="auto"/>
        <w:right w:val="none" w:sz="0" w:space="0" w:color="auto"/>
      </w:divBdr>
    </w:div>
    <w:div w:id="1294629454">
      <w:bodyDiv w:val="1"/>
      <w:marLeft w:val="0"/>
      <w:marRight w:val="0"/>
      <w:marTop w:val="0"/>
      <w:marBottom w:val="0"/>
      <w:divBdr>
        <w:top w:val="none" w:sz="0" w:space="0" w:color="auto"/>
        <w:left w:val="none" w:sz="0" w:space="0" w:color="auto"/>
        <w:bottom w:val="none" w:sz="0" w:space="0" w:color="auto"/>
        <w:right w:val="none" w:sz="0" w:space="0" w:color="auto"/>
      </w:divBdr>
    </w:div>
    <w:div w:id="1296830336">
      <w:bodyDiv w:val="1"/>
      <w:marLeft w:val="0"/>
      <w:marRight w:val="0"/>
      <w:marTop w:val="0"/>
      <w:marBottom w:val="0"/>
      <w:divBdr>
        <w:top w:val="none" w:sz="0" w:space="0" w:color="auto"/>
        <w:left w:val="none" w:sz="0" w:space="0" w:color="auto"/>
        <w:bottom w:val="none" w:sz="0" w:space="0" w:color="auto"/>
        <w:right w:val="none" w:sz="0" w:space="0" w:color="auto"/>
      </w:divBdr>
      <w:divsChild>
        <w:div w:id="361397912">
          <w:marLeft w:val="0"/>
          <w:marRight w:val="0"/>
          <w:marTop w:val="0"/>
          <w:marBottom w:val="0"/>
          <w:divBdr>
            <w:top w:val="none" w:sz="0" w:space="0" w:color="auto"/>
            <w:left w:val="none" w:sz="0" w:space="0" w:color="auto"/>
            <w:bottom w:val="none" w:sz="0" w:space="0" w:color="auto"/>
            <w:right w:val="none" w:sz="0" w:space="0" w:color="auto"/>
          </w:divBdr>
          <w:divsChild>
            <w:div w:id="1193573258">
              <w:marLeft w:val="0"/>
              <w:marRight w:val="0"/>
              <w:marTop w:val="0"/>
              <w:marBottom w:val="0"/>
              <w:divBdr>
                <w:top w:val="none" w:sz="0" w:space="0" w:color="auto"/>
                <w:left w:val="none" w:sz="0" w:space="0" w:color="auto"/>
                <w:bottom w:val="none" w:sz="0" w:space="0" w:color="auto"/>
                <w:right w:val="none" w:sz="0" w:space="0" w:color="auto"/>
              </w:divBdr>
              <w:divsChild>
                <w:div w:id="38811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905147">
      <w:bodyDiv w:val="1"/>
      <w:marLeft w:val="0"/>
      <w:marRight w:val="0"/>
      <w:marTop w:val="0"/>
      <w:marBottom w:val="0"/>
      <w:divBdr>
        <w:top w:val="none" w:sz="0" w:space="0" w:color="auto"/>
        <w:left w:val="none" w:sz="0" w:space="0" w:color="auto"/>
        <w:bottom w:val="none" w:sz="0" w:space="0" w:color="auto"/>
        <w:right w:val="none" w:sz="0" w:space="0" w:color="auto"/>
      </w:divBdr>
    </w:div>
    <w:div w:id="1309750359">
      <w:bodyDiv w:val="1"/>
      <w:marLeft w:val="0"/>
      <w:marRight w:val="0"/>
      <w:marTop w:val="0"/>
      <w:marBottom w:val="0"/>
      <w:divBdr>
        <w:top w:val="none" w:sz="0" w:space="0" w:color="auto"/>
        <w:left w:val="none" w:sz="0" w:space="0" w:color="auto"/>
        <w:bottom w:val="none" w:sz="0" w:space="0" w:color="auto"/>
        <w:right w:val="none" w:sz="0" w:space="0" w:color="auto"/>
      </w:divBdr>
    </w:div>
    <w:div w:id="1325277946">
      <w:bodyDiv w:val="1"/>
      <w:marLeft w:val="0"/>
      <w:marRight w:val="0"/>
      <w:marTop w:val="0"/>
      <w:marBottom w:val="0"/>
      <w:divBdr>
        <w:top w:val="none" w:sz="0" w:space="0" w:color="auto"/>
        <w:left w:val="none" w:sz="0" w:space="0" w:color="auto"/>
        <w:bottom w:val="none" w:sz="0" w:space="0" w:color="auto"/>
        <w:right w:val="none" w:sz="0" w:space="0" w:color="auto"/>
      </w:divBdr>
    </w:div>
    <w:div w:id="1331641127">
      <w:bodyDiv w:val="1"/>
      <w:marLeft w:val="0"/>
      <w:marRight w:val="0"/>
      <w:marTop w:val="0"/>
      <w:marBottom w:val="0"/>
      <w:divBdr>
        <w:top w:val="none" w:sz="0" w:space="0" w:color="auto"/>
        <w:left w:val="none" w:sz="0" w:space="0" w:color="auto"/>
        <w:bottom w:val="none" w:sz="0" w:space="0" w:color="auto"/>
        <w:right w:val="none" w:sz="0" w:space="0" w:color="auto"/>
      </w:divBdr>
      <w:divsChild>
        <w:div w:id="1761095622">
          <w:marLeft w:val="0"/>
          <w:marRight w:val="0"/>
          <w:marTop w:val="0"/>
          <w:marBottom w:val="0"/>
          <w:divBdr>
            <w:top w:val="none" w:sz="0" w:space="0" w:color="auto"/>
            <w:left w:val="none" w:sz="0" w:space="0" w:color="auto"/>
            <w:bottom w:val="none" w:sz="0" w:space="0" w:color="auto"/>
            <w:right w:val="none" w:sz="0" w:space="0" w:color="auto"/>
          </w:divBdr>
          <w:divsChild>
            <w:div w:id="411128333">
              <w:marLeft w:val="0"/>
              <w:marRight w:val="0"/>
              <w:marTop w:val="0"/>
              <w:marBottom w:val="0"/>
              <w:divBdr>
                <w:top w:val="none" w:sz="0" w:space="0" w:color="auto"/>
                <w:left w:val="none" w:sz="0" w:space="0" w:color="auto"/>
                <w:bottom w:val="none" w:sz="0" w:space="0" w:color="auto"/>
                <w:right w:val="none" w:sz="0" w:space="0" w:color="auto"/>
              </w:divBdr>
              <w:divsChild>
                <w:div w:id="199255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844115">
      <w:bodyDiv w:val="1"/>
      <w:marLeft w:val="0"/>
      <w:marRight w:val="0"/>
      <w:marTop w:val="0"/>
      <w:marBottom w:val="0"/>
      <w:divBdr>
        <w:top w:val="none" w:sz="0" w:space="0" w:color="auto"/>
        <w:left w:val="none" w:sz="0" w:space="0" w:color="auto"/>
        <w:bottom w:val="none" w:sz="0" w:space="0" w:color="auto"/>
        <w:right w:val="none" w:sz="0" w:space="0" w:color="auto"/>
      </w:divBdr>
    </w:div>
    <w:div w:id="1362434028">
      <w:bodyDiv w:val="1"/>
      <w:marLeft w:val="0"/>
      <w:marRight w:val="0"/>
      <w:marTop w:val="0"/>
      <w:marBottom w:val="0"/>
      <w:divBdr>
        <w:top w:val="none" w:sz="0" w:space="0" w:color="auto"/>
        <w:left w:val="none" w:sz="0" w:space="0" w:color="auto"/>
        <w:bottom w:val="none" w:sz="0" w:space="0" w:color="auto"/>
        <w:right w:val="none" w:sz="0" w:space="0" w:color="auto"/>
      </w:divBdr>
    </w:div>
    <w:div w:id="1377706558">
      <w:bodyDiv w:val="1"/>
      <w:marLeft w:val="0"/>
      <w:marRight w:val="0"/>
      <w:marTop w:val="0"/>
      <w:marBottom w:val="0"/>
      <w:divBdr>
        <w:top w:val="none" w:sz="0" w:space="0" w:color="auto"/>
        <w:left w:val="none" w:sz="0" w:space="0" w:color="auto"/>
        <w:bottom w:val="none" w:sz="0" w:space="0" w:color="auto"/>
        <w:right w:val="none" w:sz="0" w:space="0" w:color="auto"/>
      </w:divBdr>
      <w:divsChild>
        <w:div w:id="1432580022">
          <w:marLeft w:val="0"/>
          <w:marRight w:val="0"/>
          <w:marTop w:val="0"/>
          <w:marBottom w:val="0"/>
          <w:divBdr>
            <w:top w:val="none" w:sz="0" w:space="0" w:color="auto"/>
            <w:left w:val="none" w:sz="0" w:space="0" w:color="auto"/>
            <w:bottom w:val="none" w:sz="0" w:space="0" w:color="auto"/>
            <w:right w:val="none" w:sz="0" w:space="0" w:color="auto"/>
          </w:divBdr>
          <w:divsChild>
            <w:div w:id="1369991254">
              <w:marLeft w:val="0"/>
              <w:marRight w:val="0"/>
              <w:marTop w:val="0"/>
              <w:marBottom w:val="0"/>
              <w:divBdr>
                <w:top w:val="none" w:sz="0" w:space="0" w:color="auto"/>
                <w:left w:val="none" w:sz="0" w:space="0" w:color="auto"/>
                <w:bottom w:val="none" w:sz="0" w:space="0" w:color="auto"/>
                <w:right w:val="none" w:sz="0" w:space="0" w:color="auto"/>
              </w:divBdr>
              <w:divsChild>
                <w:div w:id="17268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143971">
      <w:bodyDiv w:val="1"/>
      <w:marLeft w:val="0"/>
      <w:marRight w:val="0"/>
      <w:marTop w:val="0"/>
      <w:marBottom w:val="0"/>
      <w:divBdr>
        <w:top w:val="none" w:sz="0" w:space="0" w:color="auto"/>
        <w:left w:val="none" w:sz="0" w:space="0" w:color="auto"/>
        <w:bottom w:val="none" w:sz="0" w:space="0" w:color="auto"/>
        <w:right w:val="none" w:sz="0" w:space="0" w:color="auto"/>
      </w:divBdr>
    </w:div>
    <w:div w:id="1390567521">
      <w:bodyDiv w:val="1"/>
      <w:marLeft w:val="0"/>
      <w:marRight w:val="0"/>
      <w:marTop w:val="0"/>
      <w:marBottom w:val="0"/>
      <w:divBdr>
        <w:top w:val="none" w:sz="0" w:space="0" w:color="auto"/>
        <w:left w:val="none" w:sz="0" w:space="0" w:color="auto"/>
        <w:bottom w:val="none" w:sz="0" w:space="0" w:color="auto"/>
        <w:right w:val="none" w:sz="0" w:space="0" w:color="auto"/>
      </w:divBdr>
      <w:divsChild>
        <w:div w:id="996035731">
          <w:marLeft w:val="0"/>
          <w:marRight w:val="0"/>
          <w:marTop w:val="0"/>
          <w:marBottom w:val="0"/>
          <w:divBdr>
            <w:top w:val="none" w:sz="0" w:space="0" w:color="auto"/>
            <w:left w:val="none" w:sz="0" w:space="0" w:color="auto"/>
            <w:bottom w:val="none" w:sz="0" w:space="0" w:color="auto"/>
            <w:right w:val="none" w:sz="0" w:space="0" w:color="auto"/>
          </w:divBdr>
          <w:divsChild>
            <w:div w:id="505285658">
              <w:marLeft w:val="0"/>
              <w:marRight w:val="0"/>
              <w:marTop w:val="0"/>
              <w:marBottom w:val="0"/>
              <w:divBdr>
                <w:top w:val="none" w:sz="0" w:space="0" w:color="auto"/>
                <w:left w:val="none" w:sz="0" w:space="0" w:color="auto"/>
                <w:bottom w:val="none" w:sz="0" w:space="0" w:color="auto"/>
                <w:right w:val="none" w:sz="0" w:space="0" w:color="auto"/>
              </w:divBdr>
              <w:divsChild>
                <w:div w:id="200901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744089">
      <w:bodyDiv w:val="1"/>
      <w:marLeft w:val="0"/>
      <w:marRight w:val="0"/>
      <w:marTop w:val="0"/>
      <w:marBottom w:val="0"/>
      <w:divBdr>
        <w:top w:val="none" w:sz="0" w:space="0" w:color="auto"/>
        <w:left w:val="none" w:sz="0" w:space="0" w:color="auto"/>
        <w:bottom w:val="none" w:sz="0" w:space="0" w:color="auto"/>
        <w:right w:val="none" w:sz="0" w:space="0" w:color="auto"/>
      </w:divBdr>
    </w:div>
    <w:div w:id="1447001523">
      <w:bodyDiv w:val="1"/>
      <w:marLeft w:val="0"/>
      <w:marRight w:val="0"/>
      <w:marTop w:val="0"/>
      <w:marBottom w:val="0"/>
      <w:divBdr>
        <w:top w:val="none" w:sz="0" w:space="0" w:color="auto"/>
        <w:left w:val="none" w:sz="0" w:space="0" w:color="auto"/>
        <w:bottom w:val="none" w:sz="0" w:space="0" w:color="auto"/>
        <w:right w:val="none" w:sz="0" w:space="0" w:color="auto"/>
      </w:divBdr>
    </w:div>
    <w:div w:id="1457329485">
      <w:bodyDiv w:val="1"/>
      <w:marLeft w:val="0"/>
      <w:marRight w:val="0"/>
      <w:marTop w:val="0"/>
      <w:marBottom w:val="0"/>
      <w:divBdr>
        <w:top w:val="none" w:sz="0" w:space="0" w:color="auto"/>
        <w:left w:val="none" w:sz="0" w:space="0" w:color="auto"/>
        <w:bottom w:val="none" w:sz="0" w:space="0" w:color="auto"/>
        <w:right w:val="none" w:sz="0" w:space="0" w:color="auto"/>
      </w:divBdr>
    </w:div>
    <w:div w:id="1462915878">
      <w:bodyDiv w:val="1"/>
      <w:marLeft w:val="0"/>
      <w:marRight w:val="0"/>
      <w:marTop w:val="0"/>
      <w:marBottom w:val="0"/>
      <w:divBdr>
        <w:top w:val="none" w:sz="0" w:space="0" w:color="auto"/>
        <w:left w:val="none" w:sz="0" w:space="0" w:color="auto"/>
        <w:bottom w:val="none" w:sz="0" w:space="0" w:color="auto"/>
        <w:right w:val="none" w:sz="0" w:space="0" w:color="auto"/>
      </w:divBdr>
      <w:divsChild>
        <w:div w:id="1669677109">
          <w:marLeft w:val="0"/>
          <w:marRight w:val="0"/>
          <w:marTop w:val="0"/>
          <w:marBottom w:val="0"/>
          <w:divBdr>
            <w:top w:val="none" w:sz="0" w:space="0" w:color="auto"/>
            <w:left w:val="none" w:sz="0" w:space="0" w:color="auto"/>
            <w:bottom w:val="none" w:sz="0" w:space="0" w:color="auto"/>
            <w:right w:val="none" w:sz="0" w:space="0" w:color="auto"/>
          </w:divBdr>
          <w:divsChild>
            <w:div w:id="246620195">
              <w:marLeft w:val="0"/>
              <w:marRight w:val="0"/>
              <w:marTop w:val="0"/>
              <w:marBottom w:val="0"/>
              <w:divBdr>
                <w:top w:val="none" w:sz="0" w:space="0" w:color="auto"/>
                <w:left w:val="none" w:sz="0" w:space="0" w:color="auto"/>
                <w:bottom w:val="none" w:sz="0" w:space="0" w:color="auto"/>
                <w:right w:val="none" w:sz="0" w:space="0" w:color="auto"/>
              </w:divBdr>
              <w:divsChild>
                <w:div w:id="156625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847664">
      <w:bodyDiv w:val="1"/>
      <w:marLeft w:val="0"/>
      <w:marRight w:val="0"/>
      <w:marTop w:val="0"/>
      <w:marBottom w:val="0"/>
      <w:divBdr>
        <w:top w:val="none" w:sz="0" w:space="0" w:color="auto"/>
        <w:left w:val="none" w:sz="0" w:space="0" w:color="auto"/>
        <w:bottom w:val="none" w:sz="0" w:space="0" w:color="auto"/>
        <w:right w:val="none" w:sz="0" w:space="0" w:color="auto"/>
      </w:divBdr>
      <w:divsChild>
        <w:div w:id="1602227717">
          <w:marLeft w:val="0"/>
          <w:marRight w:val="0"/>
          <w:marTop w:val="0"/>
          <w:marBottom w:val="0"/>
          <w:divBdr>
            <w:top w:val="none" w:sz="0" w:space="0" w:color="auto"/>
            <w:left w:val="none" w:sz="0" w:space="0" w:color="auto"/>
            <w:bottom w:val="none" w:sz="0" w:space="0" w:color="auto"/>
            <w:right w:val="none" w:sz="0" w:space="0" w:color="auto"/>
          </w:divBdr>
          <w:divsChild>
            <w:div w:id="737441306">
              <w:marLeft w:val="0"/>
              <w:marRight w:val="0"/>
              <w:marTop w:val="0"/>
              <w:marBottom w:val="0"/>
              <w:divBdr>
                <w:top w:val="none" w:sz="0" w:space="0" w:color="auto"/>
                <w:left w:val="none" w:sz="0" w:space="0" w:color="auto"/>
                <w:bottom w:val="none" w:sz="0" w:space="0" w:color="auto"/>
                <w:right w:val="none" w:sz="0" w:space="0" w:color="auto"/>
              </w:divBdr>
              <w:divsChild>
                <w:div w:id="201969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893100">
      <w:bodyDiv w:val="1"/>
      <w:marLeft w:val="0"/>
      <w:marRight w:val="0"/>
      <w:marTop w:val="0"/>
      <w:marBottom w:val="0"/>
      <w:divBdr>
        <w:top w:val="none" w:sz="0" w:space="0" w:color="auto"/>
        <w:left w:val="none" w:sz="0" w:space="0" w:color="auto"/>
        <w:bottom w:val="none" w:sz="0" w:space="0" w:color="auto"/>
        <w:right w:val="none" w:sz="0" w:space="0" w:color="auto"/>
      </w:divBdr>
      <w:divsChild>
        <w:div w:id="874342423">
          <w:marLeft w:val="0"/>
          <w:marRight w:val="0"/>
          <w:marTop w:val="0"/>
          <w:marBottom w:val="0"/>
          <w:divBdr>
            <w:top w:val="none" w:sz="0" w:space="0" w:color="auto"/>
            <w:left w:val="none" w:sz="0" w:space="0" w:color="auto"/>
            <w:bottom w:val="none" w:sz="0" w:space="0" w:color="auto"/>
            <w:right w:val="none" w:sz="0" w:space="0" w:color="auto"/>
          </w:divBdr>
          <w:divsChild>
            <w:div w:id="924067644">
              <w:marLeft w:val="0"/>
              <w:marRight w:val="0"/>
              <w:marTop w:val="0"/>
              <w:marBottom w:val="0"/>
              <w:divBdr>
                <w:top w:val="none" w:sz="0" w:space="0" w:color="auto"/>
                <w:left w:val="none" w:sz="0" w:space="0" w:color="auto"/>
                <w:bottom w:val="none" w:sz="0" w:space="0" w:color="auto"/>
                <w:right w:val="none" w:sz="0" w:space="0" w:color="auto"/>
              </w:divBdr>
              <w:divsChild>
                <w:div w:id="106707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590043">
      <w:bodyDiv w:val="1"/>
      <w:marLeft w:val="0"/>
      <w:marRight w:val="0"/>
      <w:marTop w:val="0"/>
      <w:marBottom w:val="0"/>
      <w:divBdr>
        <w:top w:val="none" w:sz="0" w:space="0" w:color="auto"/>
        <w:left w:val="none" w:sz="0" w:space="0" w:color="auto"/>
        <w:bottom w:val="none" w:sz="0" w:space="0" w:color="auto"/>
        <w:right w:val="none" w:sz="0" w:space="0" w:color="auto"/>
      </w:divBdr>
      <w:divsChild>
        <w:div w:id="2139756658">
          <w:marLeft w:val="0"/>
          <w:marRight w:val="0"/>
          <w:marTop w:val="0"/>
          <w:marBottom w:val="0"/>
          <w:divBdr>
            <w:top w:val="none" w:sz="0" w:space="0" w:color="auto"/>
            <w:left w:val="none" w:sz="0" w:space="0" w:color="auto"/>
            <w:bottom w:val="none" w:sz="0" w:space="0" w:color="auto"/>
            <w:right w:val="none" w:sz="0" w:space="0" w:color="auto"/>
          </w:divBdr>
          <w:divsChild>
            <w:div w:id="178783252">
              <w:marLeft w:val="0"/>
              <w:marRight w:val="0"/>
              <w:marTop w:val="0"/>
              <w:marBottom w:val="0"/>
              <w:divBdr>
                <w:top w:val="none" w:sz="0" w:space="0" w:color="auto"/>
                <w:left w:val="none" w:sz="0" w:space="0" w:color="auto"/>
                <w:bottom w:val="none" w:sz="0" w:space="0" w:color="auto"/>
                <w:right w:val="none" w:sz="0" w:space="0" w:color="auto"/>
              </w:divBdr>
              <w:divsChild>
                <w:div w:id="56618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255933">
      <w:bodyDiv w:val="1"/>
      <w:marLeft w:val="0"/>
      <w:marRight w:val="0"/>
      <w:marTop w:val="0"/>
      <w:marBottom w:val="0"/>
      <w:divBdr>
        <w:top w:val="none" w:sz="0" w:space="0" w:color="auto"/>
        <w:left w:val="none" w:sz="0" w:space="0" w:color="auto"/>
        <w:bottom w:val="none" w:sz="0" w:space="0" w:color="auto"/>
        <w:right w:val="none" w:sz="0" w:space="0" w:color="auto"/>
      </w:divBdr>
      <w:divsChild>
        <w:div w:id="1994260706">
          <w:marLeft w:val="0"/>
          <w:marRight w:val="0"/>
          <w:marTop w:val="0"/>
          <w:marBottom w:val="0"/>
          <w:divBdr>
            <w:top w:val="none" w:sz="0" w:space="0" w:color="auto"/>
            <w:left w:val="none" w:sz="0" w:space="0" w:color="auto"/>
            <w:bottom w:val="none" w:sz="0" w:space="0" w:color="auto"/>
            <w:right w:val="none" w:sz="0" w:space="0" w:color="auto"/>
          </w:divBdr>
          <w:divsChild>
            <w:div w:id="905803847">
              <w:marLeft w:val="0"/>
              <w:marRight w:val="0"/>
              <w:marTop w:val="0"/>
              <w:marBottom w:val="0"/>
              <w:divBdr>
                <w:top w:val="none" w:sz="0" w:space="0" w:color="auto"/>
                <w:left w:val="none" w:sz="0" w:space="0" w:color="auto"/>
                <w:bottom w:val="none" w:sz="0" w:space="0" w:color="auto"/>
                <w:right w:val="none" w:sz="0" w:space="0" w:color="auto"/>
              </w:divBdr>
              <w:divsChild>
                <w:div w:id="167333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706728">
      <w:bodyDiv w:val="1"/>
      <w:marLeft w:val="0"/>
      <w:marRight w:val="0"/>
      <w:marTop w:val="0"/>
      <w:marBottom w:val="0"/>
      <w:divBdr>
        <w:top w:val="none" w:sz="0" w:space="0" w:color="auto"/>
        <w:left w:val="none" w:sz="0" w:space="0" w:color="auto"/>
        <w:bottom w:val="none" w:sz="0" w:space="0" w:color="auto"/>
        <w:right w:val="none" w:sz="0" w:space="0" w:color="auto"/>
      </w:divBdr>
    </w:div>
    <w:div w:id="1497644858">
      <w:bodyDiv w:val="1"/>
      <w:marLeft w:val="0"/>
      <w:marRight w:val="0"/>
      <w:marTop w:val="0"/>
      <w:marBottom w:val="0"/>
      <w:divBdr>
        <w:top w:val="none" w:sz="0" w:space="0" w:color="auto"/>
        <w:left w:val="none" w:sz="0" w:space="0" w:color="auto"/>
        <w:bottom w:val="none" w:sz="0" w:space="0" w:color="auto"/>
        <w:right w:val="none" w:sz="0" w:space="0" w:color="auto"/>
      </w:divBdr>
      <w:divsChild>
        <w:div w:id="65300706">
          <w:marLeft w:val="0"/>
          <w:marRight w:val="0"/>
          <w:marTop w:val="0"/>
          <w:marBottom w:val="0"/>
          <w:divBdr>
            <w:top w:val="none" w:sz="0" w:space="0" w:color="auto"/>
            <w:left w:val="none" w:sz="0" w:space="0" w:color="auto"/>
            <w:bottom w:val="none" w:sz="0" w:space="0" w:color="auto"/>
            <w:right w:val="none" w:sz="0" w:space="0" w:color="auto"/>
          </w:divBdr>
          <w:divsChild>
            <w:div w:id="195776114">
              <w:marLeft w:val="0"/>
              <w:marRight w:val="0"/>
              <w:marTop w:val="0"/>
              <w:marBottom w:val="0"/>
              <w:divBdr>
                <w:top w:val="none" w:sz="0" w:space="0" w:color="auto"/>
                <w:left w:val="none" w:sz="0" w:space="0" w:color="auto"/>
                <w:bottom w:val="none" w:sz="0" w:space="0" w:color="auto"/>
                <w:right w:val="none" w:sz="0" w:space="0" w:color="auto"/>
              </w:divBdr>
              <w:divsChild>
                <w:div w:id="1469929305">
                  <w:marLeft w:val="0"/>
                  <w:marRight w:val="0"/>
                  <w:marTop w:val="0"/>
                  <w:marBottom w:val="0"/>
                  <w:divBdr>
                    <w:top w:val="none" w:sz="0" w:space="0" w:color="auto"/>
                    <w:left w:val="none" w:sz="0" w:space="0" w:color="auto"/>
                    <w:bottom w:val="none" w:sz="0" w:space="0" w:color="auto"/>
                    <w:right w:val="none" w:sz="0" w:space="0" w:color="auto"/>
                  </w:divBdr>
                  <w:divsChild>
                    <w:div w:id="174301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374754">
      <w:bodyDiv w:val="1"/>
      <w:marLeft w:val="0"/>
      <w:marRight w:val="0"/>
      <w:marTop w:val="0"/>
      <w:marBottom w:val="0"/>
      <w:divBdr>
        <w:top w:val="none" w:sz="0" w:space="0" w:color="auto"/>
        <w:left w:val="none" w:sz="0" w:space="0" w:color="auto"/>
        <w:bottom w:val="none" w:sz="0" w:space="0" w:color="auto"/>
        <w:right w:val="none" w:sz="0" w:space="0" w:color="auto"/>
      </w:divBdr>
    </w:div>
    <w:div w:id="1554082215">
      <w:bodyDiv w:val="1"/>
      <w:marLeft w:val="0"/>
      <w:marRight w:val="0"/>
      <w:marTop w:val="0"/>
      <w:marBottom w:val="0"/>
      <w:divBdr>
        <w:top w:val="none" w:sz="0" w:space="0" w:color="auto"/>
        <w:left w:val="none" w:sz="0" w:space="0" w:color="auto"/>
        <w:bottom w:val="none" w:sz="0" w:space="0" w:color="auto"/>
        <w:right w:val="none" w:sz="0" w:space="0" w:color="auto"/>
      </w:divBdr>
    </w:div>
    <w:div w:id="1584024437">
      <w:bodyDiv w:val="1"/>
      <w:marLeft w:val="0"/>
      <w:marRight w:val="0"/>
      <w:marTop w:val="0"/>
      <w:marBottom w:val="0"/>
      <w:divBdr>
        <w:top w:val="none" w:sz="0" w:space="0" w:color="auto"/>
        <w:left w:val="none" w:sz="0" w:space="0" w:color="auto"/>
        <w:bottom w:val="none" w:sz="0" w:space="0" w:color="auto"/>
        <w:right w:val="none" w:sz="0" w:space="0" w:color="auto"/>
      </w:divBdr>
      <w:divsChild>
        <w:div w:id="1974290523">
          <w:marLeft w:val="0"/>
          <w:marRight w:val="0"/>
          <w:marTop w:val="0"/>
          <w:marBottom w:val="0"/>
          <w:divBdr>
            <w:top w:val="none" w:sz="0" w:space="0" w:color="auto"/>
            <w:left w:val="none" w:sz="0" w:space="0" w:color="auto"/>
            <w:bottom w:val="none" w:sz="0" w:space="0" w:color="auto"/>
            <w:right w:val="none" w:sz="0" w:space="0" w:color="auto"/>
          </w:divBdr>
          <w:divsChild>
            <w:div w:id="828787633">
              <w:marLeft w:val="0"/>
              <w:marRight w:val="0"/>
              <w:marTop w:val="0"/>
              <w:marBottom w:val="0"/>
              <w:divBdr>
                <w:top w:val="none" w:sz="0" w:space="0" w:color="auto"/>
                <w:left w:val="none" w:sz="0" w:space="0" w:color="auto"/>
                <w:bottom w:val="none" w:sz="0" w:space="0" w:color="auto"/>
                <w:right w:val="none" w:sz="0" w:space="0" w:color="auto"/>
              </w:divBdr>
              <w:divsChild>
                <w:div w:id="154863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339628">
      <w:bodyDiv w:val="1"/>
      <w:marLeft w:val="0"/>
      <w:marRight w:val="0"/>
      <w:marTop w:val="0"/>
      <w:marBottom w:val="0"/>
      <w:divBdr>
        <w:top w:val="none" w:sz="0" w:space="0" w:color="auto"/>
        <w:left w:val="none" w:sz="0" w:space="0" w:color="auto"/>
        <w:bottom w:val="none" w:sz="0" w:space="0" w:color="auto"/>
        <w:right w:val="none" w:sz="0" w:space="0" w:color="auto"/>
      </w:divBdr>
    </w:div>
    <w:div w:id="1600136425">
      <w:bodyDiv w:val="1"/>
      <w:marLeft w:val="0"/>
      <w:marRight w:val="0"/>
      <w:marTop w:val="0"/>
      <w:marBottom w:val="0"/>
      <w:divBdr>
        <w:top w:val="none" w:sz="0" w:space="0" w:color="auto"/>
        <w:left w:val="none" w:sz="0" w:space="0" w:color="auto"/>
        <w:bottom w:val="none" w:sz="0" w:space="0" w:color="auto"/>
        <w:right w:val="none" w:sz="0" w:space="0" w:color="auto"/>
      </w:divBdr>
      <w:divsChild>
        <w:div w:id="214968298">
          <w:marLeft w:val="0"/>
          <w:marRight w:val="0"/>
          <w:marTop w:val="0"/>
          <w:marBottom w:val="0"/>
          <w:divBdr>
            <w:top w:val="none" w:sz="0" w:space="0" w:color="auto"/>
            <w:left w:val="none" w:sz="0" w:space="0" w:color="auto"/>
            <w:bottom w:val="none" w:sz="0" w:space="0" w:color="auto"/>
            <w:right w:val="none" w:sz="0" w:space="0" w:color="auto"/>
          </w:divBdr>
          <w:divsChild>
            <w:div w:id="819809002">
              <w:marLeft w:val="0"/>
              <w:marRight w:val="0"/>
              <w:marTop w:val="0"/>
              <w:marBottom w:val="0"/>
              <w:divBdr>
                <w:top w:val="none" w:sz="0" w:space="0" w:color="auto"/>
                <w:left w:val="none" w:sz="0" w:space="0" w:color="auto"/>
                <w:bottom w:val="none" w:sz="0" w:space="0" w:color="auto"/>
                <w:right w:val="none" w:sz="0" w:space="0" w:color="auto"/>
              </w:divBdr>
              <w:divsChild>
                <w:div w:id="196307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520735">
      <w:bodyDiv w:val="1"/>
      <w:marLeft w:val="0"/>
      <w:marRight w:val="0"/>
      <w:marTop w:val="0"/>
      <w:marBottom w:val="0"/>
      <w:divBdr>
        <w:top w:val="none" w:sz="0" w:space="0" w:color="auto"/>
        <w:left w:val="none" w:sz="0" w:space="0" w:color="auto"/>
        <w:bottom w:val="none" w:sz="0" w:space="0" w:color="auto"/>
        <w:right w:val="none" w:sz="0" w:space="0" w:color="auto"/>
      </w:divBdr>
      <w:divsChild>
        <w:div w:id="1279795798">
          <w:marLeft w:val="0"/>
          <w:marRight w:val="0"/>
          <w:marTop w:val="0"/>
          <w:marBottom w:val="0"/>
          <w:divBdr>
            <w:top w:val="none" w:sz="0" w:space="0" w:color="auto"/>
            <w:left w:val="none" w:sz="0" w:space="0" w:color="auto"/>
            <w:bottom w:val="none" w:sz="0" w:space="0" w:color="auto"/>
            <w:right w:val="none" w:sz="0" w:space="0" w:color="auto"/>
          </w:divBdr>
          <w:divsChild>
            <w:div w:id="2006132170">
              <w:marLeft w:val="0"/>
              <w:marRight w:val="0"/>
              <w:marTop w:val="0"/>
              <w:marBottom w:val="0"/>
              <w:divBdr>
                <w:top w:val="none" w:sz="0" w:space="0" w:color="auto"/>
                <w:left w:val="none" w:sz="0" w:space="0" w:color="auto"/>
                <w:bottom w:val="none" w:sz="0" w:space="0" w:color="auto"/>
                <w:right w:val="none" w:sz="0" w:space="0" w:color="auto"/>
              </w:divBdr>
              <w:divsChild>
                <w:div w:id="97224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057551">
      <w:bodyDiv w:val="1"/>
      <w:marLeft w:val="0"/>
      <w:marRight w:val="0"/>
      <w:marTop w:val="0"/>
      <w:marBottom w:val="0"/>
      <w:divBdr>
        <w:top w:val="none" w:sz="0" w:space="0" w:color="auto"/>
        <w:left w:val="none" w:sz="0" w:space="0" w:color="auto"/>
        <w:bottom w:val="none" w:sz="0" w:space="0" w:color="auto"/>
        <w:right w:val="none" w:sz="0" w:space="0" w:color="auto"/>
      </w:divBdr>
    </w:div>
    <w:div w:id="1643344014">
      <w:bodyDiv w:val="1"/>
      <w:marLeft w:val="0"/>
      <w:marRight w:val="0"/>
      <w:marTop w:val="0"/>
      <w:marBottom w:val="0"/>
      <w:divBdr>
        <w:top w:val="none" w:sz="0" w:space="0" w:color="auto"/>
        <w:left w:val="none" w:sz="0" w:space="0" w:color="auto"/>
        <w:bottom w:val="none" w:sz="0" w:space="0" w:color="auto"/>
        <w:right w:val="none" w:sz="0" w:space="0" w:color="auto"/>
      </w:divBdr>
      <w:divsChild>
        <w:div w:id="1488011553">
          <w:marLeft w:val="0"/>
          <w:marRight w:val="0"/>
          <w:marTop w:val="0"/>
          <w:marBottom w:val="0"/>
          <w:divBdr>
            <w:top w:val="none" w:sz="0" w:space="0" w:color="auto"/>
            <w:left w:val="none" w:sz="0" w:space="0" w:color="auto"/>
            <w:bottom w:val="none" w:sz="0" w:space="0" w:color="auto"/>
            <w:right w:val="none" w:sz="0" w:space="0" w:color="auto"/>
          </w:divBdr>
          <w:divsChild>
            <w:div w:id="1458260322">
              <w:marLeft w:val="0"/>
              <w:marRight w:val="0"/>
              <w:marTop w:val="0"/>
              <w:marBottom w:val="0"/>
              <w:divBdr>
                <w:top w:val="none" w:sz="0" w:space="0" w:color="auto"/>
                <w:left w:val="none" w:sz="0" w:space="0" w:color="auto"/>
                <w:bottom w:val="none" w:sz="0" w:space="0" w:color="auto"/>
                <w:right w:val="none" w:sz="0" w:space="0" w:color="auto"/>
              </w:divBdr>
              <w:divsChild>
                <w:div w:id="183590931">
                  <w:marLeft w:val="0"/>
                  <w:marRight w:val="0"/>
                  <w:marTop w:val="0"/>
                  <w:marBottom w:val="0"/>
                  <w:divBdr>
                    <w:top w:val="none" w:sz="0" w:space="0" w:color="auto"/>
                    <w:left w:val="none" w:sz="0" w:space="0" w:color="auto"/>
                    <w:bottom w:val="none" w:sz="0" w:space="0" w:color="auto"/>
                    <w:right w:val="none" w:sz="0" w:space="0" w:color="auto"/>
                  </w:divBdr>
                </w:div>
              </w:divsChild>
            </w:div>
            <w:div w:id="1676303152">
              <w:marLeft w:val="0"/>
              <w:marRight w:val="0"/>
              <w:marTop w:val="0"/>
              <w:marBottom w:val="0"/>
              <w:divBdr>
                <w:top w:val="none" w:sz="0" w:space="0" w:color="auto"/>
                <w:left w:val="none" w:sz="0" w:space="0" w:color="auto"/>
                <w:bottom w:val="none" w:sz="0" w:space="0" w:color="auto"/>
                <w:right w:val="none" w:sz="0" w:space="0" w:color="auto"/>
              </w:divBdr>
              <w:divsChild>
                <w:div w:id="343628429">
                  <w:marLeft w:val="0"/>
                  <w:marRight w:val="0"/>
                  <w:marTop w:val="0"/>
                  <w:marBottom w:val="0"/>
                  <w:divBdr>
                    <w:top w:val="none" w:sz="0" w:space="0" w:color="auto"/>
                    <w:left w:val="none" w:sz="0" w:space="0" w:color="auto"/>
                    <w:bottom w:val="none" w:sz="0" w:space="0" w:color="auto"/>
                    <w:right w:val="none" w:sz="0" w:space="0" w:color="auto"/>
                  </w:divBdr>
                  <w:divsChild>
                    <w:div w:id="150983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897000">
          <w:marLeft w:val="0"/>
          <w:marRight w:val="0"/>
          <w:marTop w:val="0"/>
          <w:marBottom w:val="0"/>
          <w:divBdr>
            <w:top w:val="none" w:sz="0" w:space="0" w:color="auto"/>
            <w:left w:val="none" w:sz="0" w:space="0" w:color="auto"/>
            <w:bottom w:val="none" w:sz="0" w:space="0" w:color="auto"/>
            <w:right w:val="none" w:sz="0" w:space="0" w:color="auto"/>
          </w:divBdr>
          <w:divsChild>
            <w:div w:id="691029028">
              <w:marLeft w:val="0"/>
              <w:marRight w:val="0"/>
              <w:marTop w:val="0"/>
              <w:marBottom w:val="0"/>
              <w:divBdr>
                <w:top w:val="none" w:sz="0" w:space="0" w:color="auto"/>
                <w:left w:val="none" w:sz="0" w:space="0" w:color="auto"/>
                <w:bottom w:val="none" w:sz="0" w:space="0" w:color="auto"/>
                <w:right w:val="none" w:sz="0" w:space="0" w:color="auto"/>
              </w:divBdr>
              <w:divsChild>
                <w:div w:id="63183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020920">
      <w:bodyDiv w:val="1"/>
      <w:marLeft w:val="0"/>
      <w:marRight w:val="0"/>
      <w:marTop w:val="0"/>
      <w:marBottom w:val="0"/>
      <w:divBdr>
        <w:top w:val="none" w:sz="0" w:space="0" w:color="auto"/>
        <w:left w:val="none" w:sz="0" w:space="0" w:color="auto"/>
        <w:bottom w:val="none" w:sz="0" w:space="0" w:color="auto"/>
        <w:right w:val="none" w:sz="0" w:space="0" w:color="auto"/>
      </w:divBdr>
      <w:divsChild>
        <w:div w:id="734276553">
          <w:marLeft w:val="0"/>
          <w:marRight w:val="0"/>
          <w:marTop w:val="0"/>
          <w:marBottom w:val="0"/>
          <w:divBdr>
            <w:top w:val="none" w:sz="0" w:space="0" w:color="auto"/>
            <w:left w:val="none" w:sz="0" w:space="0" w:color="auto"/>
            <w:bottom w:val="none" w:sz="0" w:space="0" w:color="auto"/>
            <w:right w:val="none" w:sz="0" w:space="0" w:color="auto"/>
          </w:divBdr>
          <w:divsChild>
            <w:div w:id="1959951350">
              <w:marLeft w:val="0"/>
              <w:marRight w:val="0"/>
              <w:marTop w:val="0"/>
              <w:marBottom w:val="0"/>
              <w:divBdr>
                <w:top w:val="none" w:sz="0" w:space="0" w:color="auto"/>
                <w:left w:val="none" w:sz="0" w:space="0" w:color="auto"/>
                <w:bottom w:val="none" w:sz="0" w:space="0" w:color="auto"/>
                <w:right w:val="none" w:sz="0" w:space="0" w:color="auto"/>
              </w:divBdr>
              <w:divsChild>
                <w:div w:id="2139496190">
                  <w:marLeft w:val="0"/>
                  <w:marRight w:val="0"/>
                  <w:marTop w:val="0"/>
                  <w:marBottom w:val="0"/>
                  <w:divBdr>
                    <w:top w:val="none" w:sz="0" w:space="0" w:color="auto"/>
                    <w:left w:val="none" w:sz="0" w:space="0" w:color="auto"/>
                    <w:bottom w:val="none" w:sz="0" w:space="0" w:color="auto"/>
                    <w:right w:val="none" w:sz="0" w:space="0" w:color="auto"/>
                  </w:divBdr>
                  <w:divsChild>
                    <w:div w:id="68212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218993">
      <w:bodyDiv w:val="1"/>
      <w:marLeft w:val="0"/>
      <w:marRight w:val="0"/>
      <w:marTop w:val="0"/>
      <w:marBottom w:val="0"/>
      <w:divBdr>
        <w:top w:val="none" w:sz="0" w:space="0" w:color="auto"/>
        <w:left w:val="none" w:sz="0" w:space="0" w:color="auto"/>
        <w:bottom w:val="none" w:sz="0" w:space="0" w:color="auto"/>
        <w:right w:val="none" w:sz="0" w:space="0" w:color="auto"/>
      </w:divBdr>
      <w:divsChild>
        <w:div w:id="758865262">
          <w:marLeft w:val="0"/>
          <w:marRight w:val="0"/>
          <w:marTop w:val="0"/>
          <w:marBottom w:val="0"/>
          <w:divBdr>
            <w:top w:val="none" w:sz="0" w:space="0" w:color="auto"/>
            <w:left w:val="none" w:sz="0" w:space="0" w:color="auto"/>
            <w:bottom w:val="none" w:sz="0" w:space="0" w:color="auto"/>
            <w:right w:val="none" w:sz="0" w:space="0" w:color="auto"/>
          </w:divBdr>
          <w:divsChild>
            <w:div w:id="442111929">
              <w:marLeft w:val="0"/>
              <w:marRight w:val="0"/>
              <w:marTop w:val="0"/>
              <w:marBottom w:val="0"/>
              <w:divBdr>
                <w:top w:val="none" w:sz="0" w:space="0" w:color="auto"/>
                <w:left w:val="none" w:sz="0" w:space="0" w:color="auto"/>
                <w:bottom w:val="none" w:sz="0" w:space="0" w:color="auto"/>
                <w:right w:val="none" w:sz="0" w:space="0" w:color="auto"/>
              </w:divBdr>
              <w:divsChild>
                <w:div w:id="5047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798745">
      <w:bodyDiv w:val="1"/>
      <w:marLeft w:val="0"/>
      <w:marRight w:val="0"/>
      <w:marTop w:val="0"/>
      <w:marBottom w:val="0"/>
      <w:divBdr>
        <w:top w:val="none" w:sz="0" w:space="0" w:color="auto"/>
        <w:left w:val="none" w:sz="0" w:space="0" w:color="auto"/>
        <w:bottom w:val="none" w:sz="0" w:space="0" w:color="auto"/>
        <w:right w:val="none" w:sz="0" w:space="0" w:color="auto"/>
      </w:divBdr>
      <w:divsChild>
        <w:div w:id="195698639">
          <w:marLeft w:val="0"/>
          <w:marRight w:val="0"/>
          <w:marTop w:val="0"/>
          <w:marBottom w:val="0"/>
          <w:divBdr>
            <w:top w:val="none" w:sz="0" w:space="0" w:color="auto"/>
            <w:left w:val="none" w:sz="0" w:space="0" w:color="auto"/>
            <w:bottom w:val="none" w:sz="0" w:space="0" w:color="auto"/>
            <w:right w:val="none" w:sz="0" w:space="0" w:color="auto"/>
          </w:divBdr>
          <w:divsChild>
            <w:div w:id="242105065">
              <w:marLeft w:val="0"/>
              <w:marRight w:val="0"/>
              <w:marTop w:val="0"/>
              <w:marBottom w:val="0"/>
              <w:divBdr>
                <w:top w:val="none" w:sz="0" w:space="0" w:color="auto"/>
                <w:left w:val="none" w:sz="0" w:space="0" w:color="auto"/>
                <w:bottom w:val="none" w:sz="0" w:space="0" w:color="auto"/>
                <w:right w:val="none" w:sz="0" w:space="0" w:color="auto"/>
              </w:divBdr>
              <w:divsChild>
                <w:div w:id="1083721246">
                  <w:marLeft w:val="0"/>
                  <w:marRight w:val="0"/>
                  <w:marTop w:val="0"/>
                  <w:marBottom w:val="0"/>
                  <w:divBdr>
                    <w:top w:val="none" w:sz="0" w:space="0" w:color="auto"/>
                    <w:left w:val="none" w:sz="0" w:space="0" w:color="auto"/>
                    <w:bottom w:val="none" w:sz="0" w:space="0" w:color="auto"/>
                    <w:right w:val="none" w:sz="0" w:space="0" w:color="auto"/>
                  </w:divBdr>
                  <w:divsChild>
                    <w:div w:id="137608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63114">
      <w:bodyDiv w:val="1"/>
      <w:marLeft w:val="0"/>
      <w:marRight w:val="0"/>
      <w:marTop w:val="0"/>
      <w:marBottom w:val="0"/>
      <w:divBdr>
        <w:top w:val="none" w:sz="0" w:space="0" w:color="auto"/>
        <w:left w:val="none" w:sz="0" w:space="0" w:color="auto"/>
        <w:bottom w:val="none" w:sz="0" w:space="0" w:color="auto"/>
        <w:right w:val="none" w:sz="0" w:space="0" w:color="auto"/>
      </w:divBdr>
      <w:divsChild>
        <w:div w:id="519903273">
          <w:marLeft w:val="0"/>
          <w:marRight w:val="0"/>
          <w:marTop w:val="0"/>
          <w:marBottom w:val="0"/>
          <w:divBdr>
            <w:top w:val="none" w:sz="0" w:space="0" w:color="auto"/>
            <w:left w:val="none" w:sz="0" w:space="0" w:color="auto"/>
            <w:bottom w:val="none" w:sz="0" w:space="0" w:color="auto"/>
            <w:right w:val="none" w:sz="0" w:space="0" w:color="auto"/>
          </w:divBdr>
          <w:divsChild>
            <w:div w:id="98331032">
              <w:marLeft w:val="0"/>
              <w:marRight w:val="0"/>
              <w:marTop w:val="0"/>
              <w:marBottom w:val="0"/>
              <w:divBdr>
                <w:top w:val="none" w:sz="0" w:space="0" w:color="auto"/>
                <w:left w:val="none" w:sz="0" w:space="0" w:color="auto"/>
                <w:bottom w:val="none" w:sz="0" w:space="0" w:color="auto"/>
                <w:right w:val="none" w:sz="0" w:space="0" w:color="auto"/>
              </w:divBdr>
              <w:divsChild>
                <w:div w:id="1498612399">
                  <w:marLeft w:val="0"/>
                  <w:marRight w:val="0"/>
                  <w:marTop w:val="0"/>
                  <w:marBottom w:val="0"/>
                  <w:divBdr>
                    <w:top w:val="none" w:sz="0" w:space="0" w:color="auto"/>
                    <w:left w:val="none" w:sz="0" w:space="0" w:color="auto"/>
                    <w:bottom w:val="none" w:sz="0" w:space="0" w:color="auto"/>
                    <w:right w:val="none" w:sz="0" w:space="0" w:color="auto"/>
                  </w:divBdr>
                  <w:divsChild>
                    <w:div w:id="145902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685650">
      <w:bodyDiv w:val="1"/>
      <w:marLeft w:val="0"/>
      <w:marRight w:val="0"/>
      <w:marTop w:val="0"/>
      <w:marBottom w:val="0"/>
      <w:divBdr>
        <w:top w:val="none" w:sz="0" w:space="0" w:color="auto"/>
        <w:left w:val="none" w:sz="0" w:space="0" w:color="auto"/>
        <w:bottom w:val="none" w:sz="0" w:space="0" w:color="auto"/>
        <w:right w:val="none" w:sz="0" w:space="0" w:color="auto"/>
      </w:divBdr>
    </w:div>
    <w:div w:id="1694530590">
      <w:bodyDiv w:val="1"/>
      <w:marLeft w:val="0"/>
      <w:marRight w:val="0"/>
      <w:marTop w:val="0"/>
      <w:marBottom w:val="0"/>
      <w:divBdr>
        <w:top w:val="none" w:sz="0" w:space="0" w:color="auto"/>
        <w:left w:val="none" w:sz="0" w:space="0" w:color="auto"/>
        <w:bottom w:val="none" w:sz="0" w:space="0" w:color="auto"/>
        <w:right w:val="none" w:sz="0" w:space="0" w:color="auto"/>
      </w:divBdr>
      <w:divsChild>
        <w:div w:id="1933122164">
          <w:marLeft w:val="0"/>
          <w:marRight w:val="0"/>
          <w:marTop w:val="0"/>
          <w:marBottom w:val="0"/>
          <w:divBdr>
            <w:top w:val="none" w:sz="0" w:space="0" w:color="auto"/>
            <w:left w:val="none" w:sz="0" w:space="0" w:color="auto"/>
            <w:bottom w:val="none" w:sz="0" w:space="0" w:color="auto"/>
            <w:right w:val="none" w:sz="0" w:space="0" w:color="auto"/>
          </w:divBdr>
          <w:divsChild>
            <w:div w:id="1542281372">
              <w:marLeft w:val="0"/>
              <w:marRight w:val="0"/>
              <w:marTop w:val="0"/>
              <w:marBottom w:val="0"/>
              <w:divBdr>
                <w:top w:val="none" w:sz="0" w:space="0" w:color="auto"/>
                <w:left w:val="none" w:sz="0" w:space="0" w:color="auto"/>
                <w:bottom w:val="none" w:sz="0" w:space="0" w:color="auto"/>
                <w:right w:val="none" w:sz="0" w:space="0" w:color="auto"/>
              </w:divBdr>
              <w:divsChild>
                <w:div w:id="196268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123871">
      <w:bodyDiv w:val="1"/>
      <w:marLeft w:val="0"/>
      <w:marRight w:val="0"/>
      <w:marTop w:val="0"/>
      <w:marBottom w:val="0"/>
      <w:divBdr>
        <w:top w:val="none" w:sz="0" w:space="0" w:color="auto"/>
        <w:left w:val="none" w:sz="0" w:space="0" w:color="auto"/>
        <w:bottom w:val="none" w:sz="0" w:space="0" w:color="auto"/>
        <w:right w:val="none" w:sz="0" w:space="0" w:color="auto"/>
      </w:divBdr>
      <w:divsChild>
        <w:div w:id="1331715762">
          <w:marLeft w:val="0"/>
          <w:marRight w:val="0"/>
          <w:marTop w:val="0"/>
          <w:marBottom w:val="0"/>
          <w:divBdr>
            <w:top w:val="none" w:sz="0" w:space="0" w:color="auto"/>
            <w:left w:val="none" w:sz="0" w:space="0" w:color="auto"/>
            <w:bottom w:val="none" w:sz="0" w:space="0" w:color="auto"/>
            <w:right w:val="none" w:sz="0" w:space="0" w:color="auto"/>
          </w:divBdr>
          <w:divsChild>
            <w:div w:id="723216140">
              <w:marLeft w:val="0"/>
              <w:marRight w:val="0"/>
              <w:marTop w:val="0"/>
              <w:marBottom w:val="0"/>
              <w:divBdr>
                <w:top w:val="none" w:sz="0" w:space="0" w:color="auto"/>
                <w:left w:val="none" w:sz="0" w:space="0" w:color="auto"/>
                <w:bottom w:val="none" w:sz="0" w:space="0" w:color="auto"/>
                <w:right w:val="none" w:sz="0" w:space="0" w:color="auto"/>
              </w:divBdr>
              <w:divsChild>
                <w:div w:id="4110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515204">
      <w:bodyDiv w:val="1"/>
      <w:marLeft w:val="0"/>
      <w:marRight w:val="0"/>
      <w:marTop w:val="0"/>
      <w:marBottom w:val="0"/>
      <w:divBdr>
        <w:top w:val="none" w:sz="0" w:space="0" w:color="auto"/>
        <w:left w:val="none" w:sz="0" w:space="0" w:color="auto"/>
        <w:bottom w:val="none" w:sz="0" w:space="0" w:color="auto"/>
        <w:right w:val="none" w:sz="0" w:space="0" w:color="auto"/>
      </w:divBdr>
      <w:divsChild>
        <w:div w:id="1820950369">
          <w:marLeft w:val="0"/>
          <w:marRight w:val="0"/>
          <w:marTop w:val="0"/>
          <w:marBottom w:val="0"/>
          <w:divBdr>
            <w:top w:val="none" w:sz="0" w:space="0" w:color="auto"/>
            <w:left w:val="none" w:sz="0" w:space="0" w:color="auto"/>
            <w:bottom w:val="none" w:sz="0" w:space="0" w:color="auto"/>
            <w:right w:val="none" w:sz="0" w:space="0" w:color="auto"/>
          </w:divBdr>
          <w:divsChild>
            <w:div w:id="349649893">
              <w:marLeft w:val="0"/>
              <w:marRight w:val="0"/>
              <w:marTop w:val="0"/>
              <w:marBottom w:val="0"/>
              <w:divBdr>
                <w:top w:val="none" w:sz="0" w:space="0" w:color="auto"/>
                <w:left w:val="none" w:sz="0" w:space="0" w:color="auto"/>
                <w:bottom w:val="none" w:sz="0" w:space="0" w:color="auto"/>
                <w:right w:val="none" w:sz="0" w:space="0" w:color="auto"/>
              </w:divBdr>
              <w:divsChild>
                <w:div w:id="534580442">
                  <w:marLeft w:val="0"/>
                  <w:marRight w:val="0"/>
                  <w:marTop w:val="0"/>
                  <w:marBottom w:val="0"/>
                  <w:divBdr>
                    <w:top w:val="none" w:sz="0" w:space="0" w:color="auto"/>
                    <w:left w:val="none" w:sz="0" w:space="0" w:color="auto"/>
                    <w:bottom w:val="none" w:sz="0" w:space="0" w:color="auto"/>
                    <w:right w:val="none" w:sz="0" w:space="0" w:color="auto"/>
                  </w:divBdr>
                  <w:divsChild>
                    <w:div w:id="77459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566979">
      <w:bodyDiv w:val="1"/>
      <w:marLeft w:val="0"/>
      <w:marRight w:val="0"/>
      <w:marTop w:val="0"/>
      <w:marBottom w:val="0"/>
      <w:divBdr>
        <w:top w:val="none" w:sz="0" w:space="0" w:color="auto"/>
        <w:left w:val="none" w:sz="0" w:space="0" w:color="auto"/>
        <w:bottom w:val="none" w:sz="0" w:space="0" w:color="auto"/>
        <w:right w:val="none" w:sz="0" w:space="0" w:color="auto"/>
      </w:divBdr>
      <w:divsChild>
        <w:div w:id="814838301">
          <w:marLeft w:val="0"/>
          <w:marRight w:val="0"/>
          <w:marTop w:val="0"/>
          <w:marBottom w:val="0"/>
          <w:divBdr>
            <w:top w:val="none" w:sz="0" w:space="0" w:color="auto"/>
            <w:left w:val="none" w:sz="0" w:space="0" w:color="auto"/>
            <w:bottom w:val="none" w:sz="0" w:space="0" w:color="auto"/>
            <w:right w:val="none" w:sz="0" w:space="0" w:color="auto"/>
          </w:divBdr>
          <w:divsChild>
            <w:div w:id="932127804">
              <w:marLeft w:val="0"/>
              <w:marRight w:val="0"/>
              <w:marTop w:val="0"/>
              <w:marBottom w:val="0"/>
              <w:divBdr>
                <w:top w:val="none" w:sz="0" w:space="0" w:color="auto"/>
                <w:left w:val="none" w:sz="0" w:space="0" w:color="auto"/>
                <w:bottom w:val="none" w:sz="0" w:space="0" w:color="auto"/>
                <w:right w:val="none" w:sz="0" w:space="0" w:color="auto"/>
              </w:divBdr>
              <w:divsChild>
                <w:div w:id="125543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560222">
      <w:bodyDiv w:val="1"/>
      <w:marLeft w:val="0"/>
      <w:marRight w:val="0"/>
      <w:marTop w:val="0"/>
      <w:marBottom w:val="0"/>
      <w:divBdr>
        <w:top w:val="none" w:sz="0" w:space="0" w:color="auto"/>
        <w:left w:val="none" w:sz="0" w:space="0" w:color="auto"/>
        <w:bottom w:val="none" w:sz="0" w:space="0" w:color="auto"/>
        <w:right w:val="none" w:sz="0" w:space="0" w:color="auto"/>
      </w:divBdr>
    </w:div>
    <w:div w:id="1733846706">
      <w:bodyDiv w:val="1"/>
      <w:marLeft w:val="0"/>
      <w:marRight w:val="0"/>
      <w:marTop w:val="0"/>
      <w:marBottom w:val="0"/>
      <w:divBdr>
        <w:top w:val="none" w:sz="0" w:space="0" w:color="auto"/>
        <w:left w:val="none" w:sz="0" w:space="0" w:color="auto"/>
        <w:bottom w:val="none" w:sz="0" w:space="0" w:color="auto"/>
        <w:right w:val="none" w:sz="0" w:space="0" w:color="auto"/>
      </w:divBdr>
      <w:divsChild>
        <w:div w:id="1146896458">
          <w:marLeft w:val="0"/>
          <w:marRight w:val="0"/>
          <w:marTop w:val="0"/>
          <w:marBottom w:val="0"/>
          <w:divBdr>
            <w:top w:val="none" w:sz="0" w:space="0" w:color="auto"/>
            <w:left w:val="none" w:sz="0" w:space="0" w:color="auto"/>
            <w:bottom w:val="none" w:sz="0" w:space="0" w:color="auto"/>
            <w:right w:val="none" w:sz="0" w:space="0" w:color="auto"/>
          </w:divBdr>
          <w:divsChild>
            <w:div w:id="856886975">
              <w:marLeft w:val="0"/>
              <w:marRight w:val="0"/>
              <w:marTop w:val="0"/>
              <w:marBottom w:val="0"/>
              <w:divBdr>
                <w:top w:val="none" w:sz="0" w:space="0" w:color="auto"/>
                <w:left w:val="none" w:sz="0" w:space="0" w:color="auto"/>
                <w:bottom w:val="none" w:sz="0" w:space="0" w:color="auto"/>
                <w:right w:val="none" w:sz="0" w:space="0" w:color="auto"/>
              </w:divBdr>
              <w:divsChild>
                <w:div w:id="80886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81902">
      <w:bodyDiv w:val="1"/>
      <w:marLeft w:val="0"/>
      <w:marRight w:val="0"/>
      <w:marTop w:val="0"/>
      <w:marBottom w:val="0"/>
      <w:divBdr>
        <w:top w:val="none" w:sz="0" w:space="0" w:color="auto"/>
        <w:left w:val="none" w:sz="0" w:space="0" w:color="auto"/>
        <w:bottom w:val="none" w:sz="0" w:space="0" w:color="auto"/>
        <w:right w:val="none" w:sz="0" w:space="0" w:color="auto"/>
      </w:divBdr>
      <w:divsChild>
        <w:div w:id="2034845967">
          <w:marLeft w:val="0"/>
          <w:marRight w:val="0"/>
          <w:marTop w:val="0"/>
          <w:marBottom w:val="0"/>
          <w:divBdr>
            <w:top w:val="none" w:sz="0" w:space="0" w:color="auto"/>
            <w:left w:val="none" w:sz="0" w:space="0" w:color="auto"/>
            <w:bottom w:val="none" w:sz="0" w:space="0" w:color="auto"/>
            <w:right w:val="none" w:sz="0" w:space="0" w:color="auto"/>
          </w:divBdr>
          <w:divsChild>
            <w:div w:id="828987384">
              <w:marLeft w:val="0"/>
              <w:marRight w:val="0"/>
              <w:marTop w:val="0"/>
              <w:marBottom w:val="0"/>
              <w:divBdr>
                <w:top w:val="none" w:sz="0" w:space="0" w:color="auto"/>
                <w:left w:val="none" w:sz="0" w:space="0" w:color="auto"/>
                <w:bottom w:val="none" w:sz="0" w:space="0" w:color="auto"/>
                <w:right w:val="none" w:sz="0" w:space="0" w:color="auto"/>
              </w:divBdr>
              <w:divsChild>
                <w:div w:id="176360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307778">
      <w:bodyDiv w:val="1"/>
      <w:marLeft w:val="0"/>
      <w:marRight w:val="0"/>
      <w:marTop w:val="0"/>
      <w:marBottom w:val="0"/>
      <w:divBdr>
        <w:top w:val="none" w:sz="0" w:space="0" w:color="auto"/>
        <w:left w:val="none" w:sz="0" w:space="0" w:color="auto"/>
        <w:bottom w:val="none" w:sz="0" w:space="0" w:color="auto"/>
        <w:right w:val="none" w:sz="0" w:space="0" w:color="auto"/>
      </w:divBdr>
    </w:div>
    <w:div w:id="1769736928">
      <w:bodyDiv w:val="1"/>
      <w:marLeft w:val="0"/>
      <w:marRight w:val="0"/>
      <w:marTop w:val="0"/>
      <w:marBottom w:val="0"/>
      <w:divBdr>
        <w:top w:val="none" w:sz="0" w:space="0" w:color="auto"/>
        <w:left w:val="none" w:sz="0" w:space="0" w:color="auto"/>
        <w:bottom w:val="none" w:sz="0" w:space="0" w:color="auto"/>
        <w:right w:val="none" w:sz="0" w:space="0" w:color="auto"/>
      </w:divBdr>
    </w:div>
    <w:div w:id="1771857137">
      <w:bodyDiv w:val="1"/>
      <w:marLeft w:val="0"/>
      <w:marRight w:val="0"/>
      <w:marTop w:val="0"/>
      <w:marBottom w:val="0"/>
      <w:divBdr>
        <w:top w:val="none" w:sz="0" w:space="0" w:color="auto"/>
        <w:left w:val="none" w:sz="0" w:space="0" w:color="auto"/>
        <w:bottom w:val="none" w:sz="0" w:space="0" w:color="auto"/>
        <w:right w:val="none" w:sz="0" w:space="0" w:color="auto"/>
      </w:divBdr>
      <w:divsChild>
        <w:div w:id="1237010199">
          <w:marLeft w:val="0"/>
          <w:marRight w:val="0"/>
          <w:marTop w:val="0"/>
          <w:marBottom w:val="0"/>
          <w:divBdr>
            <w:top w:val="none" w:sz="0" w:space="0" w:color="auto"/>
            <w:left w:val="none" w:sz="0" w:space="0" w:color="auto"/>
            <w:bottom w:val="none" w:sz="0" w:space="0" w:color="auto"/>
            <w:right w:val="none" w:sz="0" w:space="0" w:color="auto"/>
          </w:divBdr>
          <w:divsChild>
            <w:div w:id="185406414">
              <w:marLeft w:val="0"/>
              <w:marRight w:val="0"/>
              <w:marTop w:val="0"/>
              <w:marBottom w:val="0"/>
              <w:divBdr>
                <w:top w:val="none" w:sz="0" w:space="0" w:color="auto"/>
                <w:left w:val="none" w:sz="0" w:space="0" w:color="auto"/>
                <w:bottom w:val="none" w:sz="0" w:space="0" w:color="auto"/>
                <w:right w:val="none" w:sz="0" w:space="0" w:color="auto"/>
              </w:divBdr>
              <w:divsChild>
                <w:div w:id="134312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825860">
      <w:bodyDiv w:val="1"/>
      <w:marLeft w:val="0"/>
      <w:marRight w:val="0"/>
      <w:marTop w:val="0"/>
      <w:marBottom w:val="0"/>
      <w:divBdr>
        <w:top w:val="none" w:sz="0" w:space="0" w:color="auto"/>
        <w:left w:val="none" w:sz="0" w:space="0" w:color="auto"/>
        <w:bottom w:val="none" w:sz="0" w:space="0" w:color="auto"/>
        <w:right w:val="none" w:sz="0" w:space="0" w:color="auto"/>
      </w:divBdr>
      <w:divsChild>
        <w:div w:id="539319455">
          <w:marLeft w:val="0"/>
          <w:marRight w:val="0"/>
          <w:marTop w:val="0"/>
          <w:marBottom w:val="0"/>
          <w:divBdr>
            <w:top w:val="none" w:sz="0" w:space="0" w:color="auto"/>
            <w:left w:val="none" w:sz="0" w:space="0" w:color="auto"/>
            <w:bottom w:val="none" w:sz="0" w:space="0" w:color="auto"/>
            <w:right w:val="none" w:sz="0" w:space="0" w:color="auto"/>
          </w:divBdr>
          <w:divsChild>
            <w:div w:id="679239284">
              <w:marLeft w:val="0"/>
              <w:marRight w:val="0"/>
              <w:marTop w:val="0"/>
              <w:marBottom w:val="0"/>
              <w:divBdr>
                <w:top w:val="none" w:sz="0" w:space="0" w:color="auto"/>
                <w:left w:val="none" w:sz="0" w:space="0" w:color="auto"/>
                <w:bottom w:val="none" w:sz="0" w:space="0" w:color="auto"/>
                <w:right w:val="none" w:sz="0" w:space="0" w:color="auto"/>
              </w:divBdr>
              <w:divsChild>
                <w:div w:id="168821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252721">
      <w:bodyDiv w:val="1"/>
      <w:marLeft w:val="0"/>
      <w:marRight w:val="0"/>
      <w:marTop w:val="0"/>
      <w:marBottom w:val="0"/>
      <w:divBdr>
        <w:top w:val="none" w:sz="0" w:space="0" w:color="auto"/>
        <w:left w:val="none" w:sz="0" w:space="0" w:color="auto"/>
        <w:bottom w:val="none" w:sz="0" w:space="0" w:color="auto"/>
        <w:right w:val="none" w:sz="0" w:space="0" w:color="auto"/>
      </w:divBdr>
      <w:divsChild>
        <w:div w:id="905188343">
          <w:marLeft w:val="0"/>
          <w:marRight w:val="0"/>
          <w:marTop w:val="0"/>
          <w:marBottom w:val="0"/>
          <w:divBdr>
            <w:top w:val="none" w:sz="0" w:space="0" w:color="auto"/>
            <w:left w:val="none" w:sz="0" w:space="0" w:color="auto"/>
            <w:bottom w:val="none" w:sz="0" w:space="0" w:color="auto"/>
            <w:right w:val="none" w:sz="0" w:space="0" w:color="auto"/>
          </w:divBdr>
          <w:divsChild>
            <w:div w:id="428744651">
              <w:marLeft w:val="0"/>
              <w:marRight w:val="0"/>
              <w:marTop w:val="0"/>
              <w:marBottom w:val="0"/>
              <w:divBdr>
                <w:top w:val="none" w:sz="0" w:space="0" w:color="auto"/>
                <w:left w:val="none" w:sz="0" w:space="0" w:color="auto"/>
                <w:bottom w:val="none" w:sz="0" w:space="0" w:color="auto"/>
                <w:right w:val="none" w:sz="0" w:space="0" w:color="auto"/>
              </w:divBdr>
              <w:divsChild>
                <w:div w:id="2066251185">
                  <w:marLeft w:val="0"/>
                  <w:marRight w:val="0"/>
                  <w:marTop w:val="0"/>
                  <w:marBottom w:val="0"/>
                  <w:divBdr>
                    <w:top w:val="none" w:sz="0" w:space="0" w:color="auto"/>
                    <w:left w:val="none" w:sz="0" w:space="0" w:color="auto"/>
                    <w:bottom w:val="none" w:sz="0" w:space="0" w:color="auto"/>
                    <w:right w:val="none" w:sz="0" w:space="0" w:color="auto"/>
                  </w:divBdr>
                  <w:divsChild>
                    <w:div w:id="138903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226205">
      <w:bodyDiv w:val="1"/>
      <w:marLeft w:val="0"/>
      <w:marRight w:val="0"/>
      <w:marTop w:val="0"/>
      <w:marBottom w:val="0"/>
      <w:divBdr>
        <w:top w:val="none" w:sz="0" w:space="0" w:color="auto"/>
        <w:left w:val="none" w:sz="0" w:space="0" w:color="auto"/>
        <w:bottom w:val="none" w:sz="0" w:space="0" w:color="auto"/>
        <w:right w:val="none" w:sz="0" w:space="0" w:color="auto"/>
      </w:divBdr>
      <w:divsChild>
        <w:div w:id="1959215428">
          <w:marLeft w:val="0"/>
          <w:marRight w:val="0"/>
          <w:marTop w:val="0"/>
          <w:marBottom w:val="0"/>
          <w:divBdr>
            <w:top w:val="none" w:sz="0" w:space="0" w:color="auto"/>
            <w:left w:val="none" w:sz="0" w:space="0" w:color="auto"/>
            <w:bottom w:val="none" w:sz="0" w:space="0" w:color="auto"/>
            <w:right w:val="none" w:sz="0" w:space="0" w:color="auto"/>
          </w:divBdr>
          <w:divsChild>
            <w:div w:id="1577859359">
              <w:marLeft w:val="0"/>
              <w:marRight w:val="0"/>
              <w:marTop w:val="0"/>
              <w:marBottom w:val="0"/>
              <w:divBdr>
                <w:top w:val="none" w:sz="0" w:space="0" w:color="auto"/>
                <w:left w:val="none" w:sz="0" w:space="0" w:color="auto"/>
                <w:bottom w:val="none" w:sz="0" w:space="0" w:color="auto"/>
                <w:right w:val="none" w:sz="0" w:space="0" w:color="auto"/>
              </w:divBdr>
              <w:divsChild>
                <w:div w:id="80262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801068">
      <w:bodyDiv w:val="1"/>
      <w:marLeft w:val="0"/>
      <w:marRight w:val="0"/>
      <w:marTop w:val="0"/>
      <w:marBottom w:val="0"/>
      <w:divBdr>
        <w:top w:val="none" w:sz="0" w:space="0" w:color="auto"/>
        <w:left w:val="none" w:sz="0" w:space="0" w:color="auto"/>
        <w:bottom w:val="none" w:sz="0" w:space="0" w:color="auto"/>
        <w:right w:val="none" w:sz="0" w:space="0" w:color="auto"/>
      </w:divBdr>
      <w:divsChild>
        <w:div w:id="236401020">
          <w:marLeft w:val="0"/>
          <w:marRight w:val="0"/>
          <w:marTop w:val="0"/>
          <w:marBottom w:val="0"/>
          <w:divBdr>
            <w:top w:val="none" w:sz="0" w:space="0" w:color="auto"/>
            <w:left w:val="none" w:sz="0" w:space="0" w:color="auto"/>
            <w:bottom w:val="none" w:sz="0" w:space="0" w:color="auto"/>
            <w:right w:val="none" w:sz="0" w:space="0" w:color="auto"/>
          </w:divBdr>
          <w:divsChild>
            <w:div w:id="92165530">
              <w:marLeft w:val="0"/>
              <w:marRight w:val="0"/>
              <w:marTop w:val="0"/>
              <w:marBottom w:val="0"/>
              <w:divBdr>
                <w:top w:val="none" w:sz="0" w:space="0" w:color="auto"/>
                <w:left w:val="none" w:sz="0" w:space="0" w:color="auto"/>
                <w:bottom w:val="none" w:sz="0" w:space="0" w:color="auto"/>
                <w:right w:val="none" w:sz="0" w:space="0" w:color="auto"/>
              </w:divBdr>
              <w:divsChild>
                <w:div w:id="9483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030667">
      <w:bodyDiv w:val="1"/>
      <w:marLeft w:val="0"/>
      <w:marRight w:val="0"/>
      <w:marTop w:val="0"/>
      <w:marBottom w:val="0"/>
      <w:divBdr>
        <w:top w:val="none" w:sz="0" w:space="0" w:color="auto"/>
        <w:left w:val="none" w:sz="0" w:space="0" w:color="auto"/>
        <w:bottom w:val="none" w:sz="0" w:space="0" w:color="auto"/>
        <w:right w:val="none" w:sz="0" w:space="0" w:color="auto"/>
      </w:divBdr>
    </w:div>
    <w:div w:id="1815372932">
      <w:bodyDiv w:val="1"/>
      <w:marLeft w:val="0"/>
      <w:marRight w:val="0"/>
      <w:marTop w:val="0"/>
      <w:marBottom w:val="0"/>
      <w:divBdr>
        <w:top w:val="none" w:sz="0" w:space="0" w:color="auto"/>
        <w:left w:val="none" w:sz="0" w:space="0" w:color="auto"/>
        <w:bottom w:val="none" w:sz="0" w:space="0" w:color="auto"/>
        <w:right w:val="none" w:sz="0" w:space="0" w:color="auto"/>
      </w:divBdr>
    </w:div>
    <w:div w:id="1829587426">
      <w:bodyDiv w:val="1"/>
      <w:marLeft w:val="0"/>
      <w:marRight w:val="0"/>
      <w:marTop w:val="0"/>
      <w:marBottom w:val="0"/>
      <w:divBdr>
        <w:top w:val="none" w:sz="0" w:space="0" w:color="auto"/>
        <w:left w:val="none" w:sz="0" w:space="0" w:color="auto"/>
        <w:bottom w:val="none" w:sz="0" w:space="0" w:color="auto"/>
        <w:right w:val="none" w:sz="0" w:space="0" w:color="auto"/>
      </w:divBdr>
    </w:div>
    <w:div w:id="1850899810">
      <w:bodyDiv w:val="1"/>
      <w:marLeft w:val="0"/>
      <w:marRight w:val="0"/>
      <w:marTop w:val="0"/>
      <w:marBottom w:val="0"/>
      <w:divBdr>
        <w:top w:val="none" w:sz="0" w:space="0" w:color="auto"/>
        <w:left w:val="none" w:sz="0" w:space="0" w:color="auto"/>
        <w:bottom w:val="none" w:sz="0" w:space="0" w:color="auto"/>
        <w:right w:val="none" w:sz="0" w:space="0" w:color="auto"/>
      </w:divBdr>
      <w:divsChild>
        <w:div w:id="107429558">
          <w:marLeft w:val="0"/>
          <w:marRight w:val="0"/>
          <w:marTop w:val="0"/>
          <w:marBottom w:val="0"/>
          <w:divBdr>
            <w:top w:val="none" w:sz="0" w:space="0" w:color="auto"/>
            <w:left w:val="none" w:sz="0" w:space="0" w:color="auto"/>
            <w:bottom w:val="none" w:sz="0" w:space="0" w:color="auto"/>
            <w:right w:val="none" w:sz="0" w:space="0" w:color="auto"/>
          </w:divBdr>
          <w:divsChild>
            <w:div w:id="381487442">
              <w:marLeft w:val="0"/>
              <w:marRight w:val="0"/>
              <w:marTop w:val="0"/>
              <w:marBottom w:val="0"/>
              <w:divBdr>
                <w:top w:val="none" w:sz="0" w:space="0" w:color="auto"/>
                <w:left w:val="none" w:sz="0" w:space="0" w:color="auto"/>
                <w:bottom w:val="none" w:sz="0" w:space="0" w:color="auto"/>
                <w:right w:val="none" w:sz="0" w:space="0" w:color="auto"/>
              </w:divBdr>
              <w:divsChild>
                <w:div w:id="144326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848602">
      <w:bodyDiv w:val="1"/>
      <w:marLeft w:val="0"/>
      <w:marRight w:val="0"/>
      <w:marTop w:val="0"/>
      <w:marBottom w:val="0"/>
      <w:divBdr>
        <w:top w:val="none" w:sz="0" w:space="0" w:color="auto"/>
        <w:left w:val="none" w:sz="0" w:space="0" w:color="auto"/>
        <w:bottom w:val="none" w:sz="0" w:space="0" w:color="auto"/>
        <w:right w:val="none" w:sz="0" w:space="0" w:color="auto"/>
      </w:divBdr>
      <w:divsChild>
        <w:div w:id="1620838286">
          <w:marLeft w:val="0"/>
          <w:marRight w:val="0"/>
          <w:marTop w:val="0"/>
          <w:marBottom w:val="0"/>
          <w:divBdr>
            <w:top w:val="none" w:sz="0" w:space="0" w:color="auto"/>
            <w:left w:val="none" w:sz="0" w:space="0" w:color="auto"/>
            <w:bottom w:val="none" w:sz="0" w:space="0" w:color="auto"/>
            <w:right w:val="none" w:sz="0" w:space="0" w:color="auto"/>
          </w:divBdr>
          <w:divsChild>
            <w:div w:id="1749573694">
              <w:marLeft w:val="0"/>
              <w:marRight w:val="0"/>
              <w:marTop w:val="0"/>
              <w:marBottom w:val="0"/>
              <w:divBdr>
                <w:top w:val="none" w:sz="0" w:space="0" w:color="auto"/>
                <w:left w:val="none" w:sz="0" w:space="0" w:color="auto"/>
                <w:bottom w:val="none" w:sz="0" w:space="0" w:color="auto"/>
                <w:right w:val="none" w:sz="0" w:space="0" w:color="auto"/>
              </w:divBdr>
              <w:divsChild>
                <w:div w:id="207022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282145">
      <w:bodyDiv w:val="1"/>
      <w:marLeft w:val="0"/>
      <w:marRight w:val="0"/>
      <w:marTop w:val="0"/>
      <w:marBottom w:val="0"/>
      <w:divBdr>
        <w:top w:val="none" w:sz="0" w:space="0" w:color="auto"/>
        <w:left w:val="none" w:sz="0" w:space="0" w:color="auto"/>
        <w:bottom w:val="none" w:sz="0" w:space="0" w:color="auto"/>
        <w:right w:val="none" w:sz="0" w:space="0" w:color="auto"/>
      </w:divBdr>
      <w:divsChild>
        <w:div w:id="271473463">
          <w:marLeft w:val="0"/>
          <w:marRight w:val="0"/>
          <w:marTop w:val="0"/>
          <w:marBottom w:val="0"/>
          <w:divBdr>
            <w:top w:val="none" w:sz="0" w:space="0" w:color="auto"/>
            <w:left w:val="none" w:sz="0" w:space="0" w:color="auto"/>
            <w:bottom w:val="none" w:sz="0" w:space="0" w:color="auto"/>
            <w:right w:val="none" w:sz="0" w:space="0" w:color="auto"/>
          </w:divBdr>
          <w:divsChild>
            <w:div w:id="688337714">
              <w:marLeft w:val="0"/>
              <w:marRight w:val="0"/>
              <w:marTop w:val="0"/>
              <w:marBottom w:val="0"/>
              <w:divBdr>
                <w:top w:val="none" w:sz="0" w:space="0" w:color="auto"/>
                <w:left w:val="none" w:sz="0" w:space="0" w:color="auto"/>
                <w:bottom w:val="none" w:sz="0" w:space="0" w:color="auto"/>
                <w:right w:val="none" w:sz="0" w:space="0" w:color="auto"/>
              </w:divBdr>
              <w:divsChild>
                <w:div w:id="107855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173197">
      <w:bodyDiv w:val="1"/>
      <w:marLeft w:val="0"/>
      <w:marRight w:val="0"/>
      <w:marTop w:val="0"/>
      <w:marBottom w:val="0"/>
      <w:divBdr>
        <w:top w:val="none" w:sz="0" w:space="0" w:color="auto"/>
        <w:left w:val="none" w:sz="0" w:space="0" w:color="auto"/>
        <w:bottom w:val="none" w:sz="0" w:space="0" w:color="auto"/>
        <w:right w:val="none" w:sz="0" w:space="0" w:color="auto"/>
      </w:divBdr>
    </w:div>
    <w:div w:id="1877693118">
      <w:bodyDiv w:val="1"/>
      <w:marLeft w:val="0"/>
      <w:marRight w:val="0"/>
      <w:marTop w:val="0"/>
      <w:marBottom w:val="0"/>
      <w:divBdr>
        <w:top w:val="none" w:sz="0" w:space="0" w:color="auto"/>
        <w:left w:val="none" w:sz="0" w:space="0" w:color="auto"/>
        <w:bottom w:val="none" w:sz="0" w:space="0" w:color="auto"/>
        <w:right w:val="none" w:sz="0" w:space="0" w:color="auto"/>
      </w:divBdr>
      <w:divsChild>
        <w:div w:id="933515646">
          <w:marLeft w:val="0"/>
          <w:marRight w:val="0"/>
          <w:marTop w:val="0"/>
          <w:marBottom w:val="0"/>
          <w:divBdr>
            <w:top w:val="none" w:sz="0" w:space="0" w:color="auto"/>
            <w:left w:val="none" w:sz="0" w:space="0" w:color="auto"/>
            <w:bottom w:val="none" w:sz="0" w:space="0" w:color="auto"/>
            <w:right w:val="none" w:sz="0" w:space="0" w:color="auto"/>
          </w:divBdr>
          <w:divsChild>
            <w:div w:id="294533652">
              <w:marLeft w:val="0"/>
              <w:marRight w:val="0"/>
              <w:marTop w:val="0"/>
              <w:marBottom w:val="0"/>
              <w:divBdr>
                <w:top w:val="none" w:sz="0" w:space="0" w:color="auto"/>
                <w:left w:val="none" w:sz="0" w:space="0" w:color="auto"/>
                <w:bottom w:val="none" w:sz="0" w:space="0" w:color="auto"/>
                <w:right w:val="none" w:sz="0" w:space="0" w:color="auto"/>
              </w:divBdr>
              <w:divsChild>
                <w:div w:id="864758447">
                  <w:marLeft w:val="0"/>
                  <w:marRight w:val="0"/>
                  <w:marTop w:val="0"/>
                  <w:marBottom w:val="0"/>
                  <w:divBdr>
                    <w:top w:val="none" w:sz="0" w:space="0" w:color="auto"/>
                    <w:left w:val="none" w:sz="0" w:space="0" w:color="auto"/>
                    <w:bottom w:val="none" w:sz="0" w:space="0" w:color="auto"/>
                    <w:right w:val="none" w:sz="0" w:space="0" w:color="auto"/>
                  </w:divBdr>
                  <w:divsChild>
                    <w:div w:id="68008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9707330">
      <w:bodyDiv w:val="1"/>
      <w:marLeft w:val="0"/>
      <w:marRight w:val="0"/>
      <w:marTop w:val="0"/>
      <w:marBottom w:val="0"/>
      <w:divBdr>
        <w:top w:val="none" w:sz="0" w:space="0" w:color="auto"/>
        <w:left w:val="none" w:sz="0" w:space="0" w:color="auto"/>
        <w:bottom w:val="none" w:sz="0" w:space="0" w:color="auto"/>
        <w:right w:val="none" w:sz="0" w:space="0" w:color="auto"/>
      </w:divBdr>
    </w:div>
    <w:div w:id="1889999014">
      <w:bodyDiv w:val="1"/>
      <w:marLeft w:val="0"/>
      <w:marRight w:val="0"/>
      <w:marTop w:val="0"/>
      <w:marBottom w:val="0"/>
      <w:divBdr>
        <w:top w:val="none" w:sz="0" w:space="0" w:color="auto"/>
        <w:left w:val="none" w:sz="0" w:space="0" w:color="auto"/>
        <w:bottom w:val="none" w:sz="0" w:space="0" w:color="auto"/>
        <w:right w:val="none" w:sz="0" w:space="0" w:color="auto"/>
      </w:divBdr>
    </w:div>
    <w:div w:id="1896547668">
      <w:bodyDiv w:val="1"/>
      <w:marLeft w:val="0"/>
      <w:marRight w:val="0"/>
      <w:marTop w:val="0"/>
      <w:marBottom w:val="0"/>
      <w:divBdr>
        <w:top w:val="none" w:sz="0" w:space="0" w:color="auto"/>
        <w:left w:val="none" w:sz="0" w:space="0" w:color="auto"/>
        <w:bottom w:val="none" w:sz="0" w:space="0" w:color="auto"/>
        <w:right w:val="none" w:sz="0" w:space="0" w:color="auto"/>
      </w:divBdr>
      <w:divsChild>
        <w:div w:id="414595679">
          <w:marLeft w:val="0"/>
          <w:marRight w:val="0"/>
          <w:marTop w:val="0"/>
          <w:marBottom w:val="0"/>
          <w:divBdr>
            <w:top w:val="none" w:sz="0" w:space="0" w:color="auto"/>
            <w:left w:val="none" w:sz="0" w:space="0" w:color="auto"/>
            <w:bottom w:val="none" w:sz="0" w:space="0" w:color="auto"/>
            <w:right w:val="none" w:sz="0" w:space="0" w:color="auto"/>
          </w:divBdr>
          <w:divsChild>
            <w:div w:id="719283174">
              <w:marLeft w:val="0"/>
              <w:marRight w:val="0"/>
              <w:marTop w:val="0"/>
              <w:marBottom w:val="0"/>
              <w:divBdr>
                <w:top w:val="none" w:sz="0" w:space="0" w:color="auto"/>
                <w:left w:val="none" w:sz="0" w:space="0" w:color="auto"/>
                <w:bottom w:val="none" w:sz="0" w:space="0" w:color="auto"/>
                <w:right w:val="none" w:sz="0" w:space="0" w:color="auto"/>
              </w:divBdr>
              <w:divsChild>
                <w:div w:id="146403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952415">
      <w:bodyDiv w:val="1"/>
      <w:marLeft w:val="0"/>
      <w:marRight w:val="0"/>
      <w:marTop w:val="0"/>
      <w:marBottom w:val="0"/>
      <w:divBdr>
        <w:top w:val="none" w:sz="0" w:space="0" w:color="auto"/>
        <w:left w:val="none" w:sz="0" w:space="0" w:color="auto"/>
        <w:bottom w:val="none" w:sz="0" w:space="0" w:color="auto"/>
        <w:right w:val="none" w:sz="0" w:space="0" w:color="auto"/>
      </w:divBdr>
      <w:divsChild>
        <w:div w:id="1882401558">
          <w:marLeft w:val="0"/>
          <w:marRight w:val="0"/>
          <w:marTop w:val="0"/>
          <w:marBottom w:val="0"/>
          <w:divBdr>
            <w:top w:val="none" w:sz="0" w:space="0" w:color="auto"/>
            <w:left w:val="none" w:sz="0" w:space="0" w:color="auto"/>
            <w:bottom w:val="none" w:sz="0" w:space="0" w:color="auto"/>
            <w:right w:val="none" w:sz="0" w:space="0" w:color="auto"/>
          </w:divBdr>
          <w:divsChild>
            <w:div w:id="1666321341">
              <w:marLeft w:val="0"/>
              <w:marRight w:val="0"/>
              <w:marTop w:val="0"/>
              <w:marBottom w:val="0"/>
              <w:divBdr>
                <w:top w:val="none" w:sz="0" w:space="0" w:color="auto"/>
                <w:left w:val="none" w:sz="0" w:space="0" w:color="auto"/>
                <w:bottom w:val="none" w:sz="0" w:space="0" w:color="auto"/>
                <w:right w:val="none" w:sz="0" w:space="0" w:color="auto"/>
              </w:divBdr>
              <w:divsChild>
                <w:div w:id="1569337203">
                  <w:marLeft w:val="0"/>
                  <w:marRight w:val="0"/>
                  <w:marTop w:val="0"/>
                  <w:marBottom w:val="0"/>
                  <w:divBdr>
                    <w:top w:val="none" w:sz="0" w:space="0" w:color="auto"/>
                    <w:left w:val="none" w:sz="0" w:space="0" w:color="auto"/>
                    <w:bottom w:val="none" w:sz="0" w:space="0" w:color="auto"/>
                    <w:right w:val="none" w:sz="0" w:space="0" w:color="auto"/>
                  </w:divBdr>
                  <w:divsChild>
                    <w:div w:id="85920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6116419">
      <w:bodyDiv w:val="1"/>
      <w:marLeft w:val="0"/>
      <w:marRight w:val="0"/>
      <w:marTop w:val="0"/>
      <w:marBottom w:val="0"/>
      <w:divBdr>
        <w:top w:val="none" w:sz="0" w:space="0" w:color="auto"/>
        <w:left w:val="none" w:sz="0" w:space="0" w:color="auto"/>
        <w:bottom w:val="none" w:sz="0" w:space="0" w:color="auto"/>
        <w:right w:val="none" w:sz="0" w:space="0" w:color="auto"/>
      </w:divBdr>
      <w:divsChild>
        <w:div w:id="470094275">
          <w:marLeft w:val="0"/>
          <w:marRight w:val="0"/>
          <w:marTop w:val="0"/>
          <w:marBottom w:val="0"/>
          <w:divBdr>
            <w:top w:val="none" w:sz="0" w:space="0" w:color="auto"/>
            <w:left w:val="none" w:sz="0" w:space="0" w:color="auto"/>
            <w:bottom w:val="none" w:sz="0" w:space="0" w:color="auto"/>
            <w:right w:val="none" w:sz="0" w:space="0" w:color="auto"/>
          </w:divBdr>
          <w:divsChild>
            <w:div w:id="1294405624">
              <w:marLeft w:val="0"/>
              <w:marRight w:val="0"/>
              <w:marTop w:val="0"/>
              <w:marBottom w:val="0"/>
              <w:divBdr>
                <w:top w:val="none" w:sz="0" w:space="0" w:color="auto"/>
                <w:left w:val="none" w:sz="0" w:space="0" w:color="auto"/>
                <w:bottom w:val="none" w:sz="0" w:space="0" w:color="auto"/>
                <w:right w:val="none" w:sz="0" w:space="0" w:color="auto"/>
              </w:divBdr>
              <w:divsChild>
                <w:div w:id="181148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89358">
      <w:bodyDiv w:val="1"/>
      <w:marLeft w:val="0"/>
      <w:marRight w:val="0"/>
      <w:marTop w:val="0"/>
      <w:marBottom w:val="0"/>
      <w:divBdr>
        <w:top w:val="none" w:sz="0" w:space="0" w:color="auto"/>
        <w:left w:val="none" w:sz="0" w:space="0" w:color="auto"/>
        <w:bottom w:val="none" w:sz="0" w:space="0" w:color="auto"/>
        <w:right w:val="none" w:sz="0" w:space="0" w:color="auto"/>
      </w:divBdr>
    </w:div>
    <w:div w:id="1955088979">
      <w:bodyDiv w:val="1"/>
      <w:marLeft w:val="0"/>
      <w:marRight w:val="0"/>
      <w:marTop w:val="0"/>
      <w:marBottom w:val="0"/>
      <w:divBdr>
        <w:top w:val="none" w:sz="0" w:space="0" w:color="auto"/>
        <w:left w:val="none" w:sz="0" w:space="0" w:color="auto"/>
        <w:bottom w:val="none" w:sz="0" w:space="0" w:color="auto"/>
        <w:right w:val="none" w:sz="0" w:space="0" w:color="auto"/>
      </w:divBdr>
      <w:divsChild>
        <w:div w:id="162863275">
          <w:marLeft w:val="0"/>
          <w:marRight w:val="0"/>
          <w:marTop w:val="0"/>
          <w:marBottom w:val="0"/>
          <w:divBdr>
            <w:top w:val="none" w:sz="0" w:space="0" w:color="auto"/>
            <w:left w:val="none" w:sz="0" w:space="0" w:color="auto"/>
            <w:bottom w:val="none" w:sz="0" w:space="0" w:color="auto"/>
            <w:right w:val="none" w:sz="0" w:space="0" w:color="auto"/>
          </w:divBdr>
          <w:divsChild>
            <w:div w:id="272790032">
              <w:marLeft w:val="0"/>
              <w:marRight w:val="0"/>
              <w:marTop w:val="0"/>
              <w:marBottom w:val="0"/>
              <w:divBdr>
                <w:top w:val="none" w:sz="0" w:space="0" w:color="auto"/>
                <w:left w:val="none" w:sz="0" w:space="0" w:color="auto"/>
                <w:bottom w:val="none" w:sz="0" w:space="0" w:color="auto"/>
                <w:right w:val="none" w:sz="0" w:space="0" w:color="auto"/>
              </w:divBdr>
              <w:divsChild>
                <w:div w:id="81245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063726">
      <w:bodyDiv w:val="1"/>
      <w:marLeft w:val="0"/>
      <w:marRight w:val="0"/>
      <w:marTop w:val="0"/>
      <w:marBottom w:val="0"/>
      <w:divBdr>
        <w:top w:val="none" w:sz="0" w:space="0" w:color="auto"/>
        <w:left w:val="none" w:sz="0" w:space="0" w:color="auto"/>
        <w:bottom w:val="none" w:sz="0" w:space="0" w:color="auto"/>
        <w:right w:val="none" w:sz="0" w:space="0" w:color="auto"/>
      </w:divBdr>
      <w:divsChild>
        <w:div w:id="796215414">
          <w:marLeft w:val="0"/>
          <w:marRight w:val="0"/>
          <w:marTop w:val="0"/>
          <w:marBottom w:val="0"/>
          <w:divBdr>
            <w:top w:val="none" w:sz="0" w:space="0" w:color="auto"/>
            <w:left w:val="none" w:sz="0" w:space="0" w:color="auto"/>
            <w:bottom w:val="none" w:sz="0" w:space="0" w:color="auto"/>
            <w:right w:val="none" w:sz="0" w:space="0" w:color="auto"/>
          </w:divBdr>
          <w:divsChild>
            <w:div w:id="1718621403">
              <w:marLeft w:val="0"/>
              <w:marRight w:val="0"/>
              <w:marTop w:val="0"/>
              <w:marBottom w:val="0"/>
              <w:divBdr>
                <w:top w:val="none" w:sz="0" w:space="0" w:color="auto"/>
                <w:left w:val="none" w:sz="0" w:space="0" w:color="auto"/>
                <w:bottom w:val="none" w:sz="0" w:space="0" w:color="auto"/>
                <w:right w:val="none" w:sz="0" w:space="0" w:color="auto"/>
              </w:divBdr>
              <w:divsChild>
                <w:div w:id="75559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099842">
      <w:bodyDiv w:val="1"/>
      <w:marLeft w:val="0"/>
      <w:marRight w:val="0"/>
      <w:marTop w:val="0"/>
      <w:marBottom w:val="0"/>
      <w:divBdr>
        <w:top w:val="none" w:sz="0" w:space="0" w:color="auto"/>
        <w:left w:val="none" w:sz="0" w:space="0" w:color="auto"/>
        <w:bottom w:val="none" w:sz="0" w:space="0" w:color="auto"/>
        <w:right w:val="none" w:sz="0" w:space="0" w:color="auto"/>
      </w:divBdr>
      <w:divsChild>
        <w:div w:id="951547388">
          <w:marLeft w:val="0"/>
          <w:marRight w:val="0"/>
          <w:marTop w:val="0"/>
          <w:marBottom w:val="0"/>
          <w:divBdr>
            <w:top w:val="none" w:sz="0" w:space="0" w:color="auto"/>
            <w:left w:val="none" w:sz="0" w:space="0" w:color="auto"/>
            <w:bottom w:val="none" w:sz="0" w:space="0" w:color="auto"/>
            <w:right w:val="none" w:sz="0" w:space="0" w:color="auto"/>
          </w:divBdr>
          <w:divsChild>
            <w:div w:id="941687983">
              <w:marLeft w:val="0"/>
              <w:marRight w:val="0"/>
              <w:marTop w:val="0"/>
              <w:marBottom w:val="0"/>
              <w:divBdr>
                <w:top w:val="none" w:sz="0" w:space="0" w:color="auto"/>
                <w:left w:val="none" w:sz="0" w:space="0" w:color="auto"/>
                <w:bottom w:val="none" w:sz="0" w:space="0" w:color="auto"/>
                <w:right w:val="none" w:sz="0" w:space="0" w:color="auto"/>
              </w:divBdr>
              <w:divsChild>
                <w:div w:id="66374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946822">
      <w:bodyDiv w:val="1"/>
      <w:marLeft w:val="0"/>
      <w:marRight w:val="0"/>
      <w:marTop w:val="0"/>
      <w:marBottom w:val="0"/>
      <w:divBdr>
        <w:top w:val="none" w:sz="0" w:space="0" w:color="auto"/>
        <w:left w:val="none" w:sz="0" w:space="0" w:color="auto"/>
        <w:bottom w:val="none" w:sz="0" w:space="0" w:color="auto"/>
        <w:right w:val="none" w:sz="0" w:space="0" w:color="auto"/>
      </w:divBdr>
      <w:divsChild>
        <w:div w:id="2078282353">
          <w:marLeft w:val="0"/>
          <w:marRight w:val="0"/>
          <w:marTop w:val="0"/>
          <w:marBottom w:val="0"/>
          <w:divBdr>
            <w:top w:val="none" w:sz="0" w:space="0" w:color="auto"/>
            <w:left w:val="none" w:sz="0" w:space="0" w:color="auto"/>
            <w:bottom w:val="none" w:sz="0" w:space="0" w:color="auto"/>
            <w:right w:val="none" w:sz="0" w:space="0" w:color="auto"/>
          </w:divBdr>
          <w:divsChild>
            <w:div w:id="781457920">
              <w:marLeft w:val="0"/>
              <w:marRight w:val="0"/>
              <w:marTop w:val="0"/>
              <w:marBottom w:val="0"/>
              <w:divBdr>
                <w:top w:val="none" w:sz="0" w:space="0" w:color="auto"/>
                <w:left w:val="none" w:sz="0" w:space="0" w:color="auto"/>
                <w:bottom w:val="none" w:sz="0" w:space="0" w:color="auto"/>
                <w:right w:val="none" w:sz="0" w:space="0" w:color="auto"/>
              </w:divBdr>
              <w:divsChild>
                <w:div w:id="860701962">
                  <w:marLeft w:val="0"/>
                  <w:marRight w:val="0"/>
                  <w:marTop w:val="0"/>
                  <w:marBottom w:val="0"/>
                  <w:divBdr>
                    <w:top w:val="none" w:sz="0" w:space="0" w:color="auto"/>
                    <w:left w:val="none" w:sz="0" w:space="0" w:color="auto"/>
                    <w:bottom w:val="none" w:sz="0" w:space="0" w:color="auto"/>
                    <w:right w:val="none" w:sz="0" w:space="0" w:color="auto"/>
                  </w:divBdr>
                  <w:divsChild>
                    <w:div w:id="92460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5086406">
      <w:bodyDiv w:val="1"/>
      <w:marLeft w:val="0"/>
      <w:marRight w:val="0"/>
      <w:marTop w:val="0"/>
      <w:marBottom w:val="0"/>
      <w:divBdr>
        <w:top w:val="none" w:sz="0" w:space="0" w:color="auto"/>
        <w:left w:val="none" w:sz="0" w:space="0" w:color="auto"/>
        <w:bottom w:val="none" w:sz="0" w:space="0" w:color="auto"/>
        <w:right w:val="none" w:sz="0" w:space="0" w:color="auto"/>
      </w:divBdr>
      <w:divsChild>
        <w:div w:id="1535730057">
          <w:marLeft w:val="0"/>
          <w:marRight w:val="0"/>
          <w:marTop w:val="0"/>
          <w:marBottom w:val="0"/>
          <w:divBdr>
            <w:top w:val="none" w:sz="0" w:space="0" w:color="auto"/>
            <w:left w:val="none" w:sz="0" w:space="0" w:color="auto"/>
            <w:bottom w:val="none" w:sz="0" w:space="0" w:color="auto"/>
            <w:right w:val="none" w:sz="0" w:space="0" w:color="auto"/>
          </w:divBdr>
          <w:divsChild>
            <w:div w:id="1610429239">
              <w:marLeft w:val="0"/>
              <w:marRight w:val="0"/>
              <w:marTop w:val="0"/>
              <w:marBottom w:val="0"/>
              <w:divBdr>
                <w:top w:val="none" w:sz="0" w:space="0" w:color="auto"/>
                <w:left w:val="none" w:sz="0" w:space="0" w:color="auto"/>
                <w:bottom w:val="none" w:sz="0" w:space="0" w:color="auto"/>
                <w:right w:val="none" w:sz="0" w:space="0" w:color="auto"/>
              </w:divBdr>
              <w:divsChild>
                <w:div w:id="45124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058237">
      <w:bodyDiv w:val="1"/>
      <w:marLeft w:val="0"/>
      <w:marRight w:val="0"/>
      <w:marTop w:val="0"/>
      <w:marBottom w:val="0"/>
      <w:divBdr>
        <w:top w:val="none" w:sz="0" w:space="0" w:color="auto"/>
        <w:left w:val="none" w:sz="0" w:space="0" w:color="auto"/>
        <w:bottom w:val="none" w:sz="0" w:space="0" w:color="auto"/>
        <w:right w:val="none" w:sz="0" w:space="0" w:color="auto"/>
      </w:divBdr>
      <w:divsChild>
        <w:div w:id="175847177">
          <w:marLeft w:val="0"/>
          <w:marRight w:val="0"/>
          <w:marTop w:val="0"/>
          <w:marBottom w:val="0"/>
          <w:divBdr>
            <w:top w:val="none" w:sz="0" w:space="0" w:color="auto"/>
            <w:left w:val="none" w:sz="0" w:space="0" w:color="auto"/>
            <w:bottom w:val="none" w:sz="0" w:space="0" w:color="auto"/>
            <w:right w:val="none" w:sz="0" w:space="0" w:color="auto"/>
          </w:divBdr>
          <w:divsChild>
            <w:div w:id="1611932338">
              <w:marLeft w:val="0"/>
              <w:marRight w:val="0"/>
              <w:marTop w:val="0"/>
              <w:marBottom w:val="0"/>
              <w:divBdr>
                <w:top w:val="none" w:sz="0" w:space="0" w:color="auto"/>
                <w:left w:val="none" w:sz="0" w:space="0" w:color="auto"/>
                <w:bottom w:val="none" w:sz="0" w:space="0" w:color="auto"/>
                <w:right w:val="none" w:sz="0" w:space="0" w:color="auto"/>
              </w:divBdr>
              <w:divsChild>
                <w:div w:id="317153629">
                  <w:marLeft w:val="0"/>
                  <w:marRight w:val="0"/>
                  <w:marTop w:val="0"/>
                  <w:marBottom w:val="0"/>
                  <w:divBdr>
                    <w:top w:val="none" w:sz="0" w:space="0" w:color="auto"/>
                    <w:left w:val="none" w:sz="0" w:space="0" w:color="auto"/>
                    <w:bottom w:val="none" w:sz="0" w:space="0" w:color="auto"/>
                    <w:right w:val="none" w:sz="0" w:space="0" w:color="auto"/>
                  </w:divBdr>
                  <w:divsChild>
                    <w:div w:id="163043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834406">
      <w:bodyDiv w:val="1"/>
      <w:marLeft w:val="0"/>
      <w:marRight w:val="0"/>
      <w:marTop w:val="0"/>
      <w:marBottom w:val="0"/>
      <w:divBdr>
        <w:top w:val="none" w:sz="0" w:space="0" w:color="auto"/>
        <w:left w:val="none" w:sz="0" w:space="0" w:color="auto"/>
        <w:bottom w:val="none" w:sz="0" w:space="0" w:color="auto"/>
        <w:right w:val="none" w:sz="0" w:space="0" w:color="auto"/>
      </w:divBdr>
      <w:divsChild>
        <w:div w:id="30881365">
          <w:marLeft w:val="0"/>
          <w:marRight w:val="0"/>
          <w:marTop w:val="0"/>
          <w:marBottom w:val="0"/>
          <w:divBdr>
            <w:top w:val="none" w:sz="0" w:space="0" w:color="auto"/>
            <w:left w:val="none" w:sz="0" w:space="0" w:color="auto"/>
            <w:bottom w:val="none" w:sz="0" w:space="0" w:color="auto"/>
            <w:right w:val="none" w:sz="0" w:space="0" w:color="auto"/>
          </w:divBdr>
          <w:divsChild>
            <w:div w:id="1374231887">
              <w:marLeft w:val="0"/>
              <w:marRight w:val="0"/>
              <w:marTop w:val="0"/>
              <w:marBottom w:val="0"/>
              <w:divBdr>
                <w:top w:val="none" w:sz="0" w:space="0" w:color="auto"/>
                <w:left w:val="none" w:sz="0" w:space="0" w:color="auto"/>
                <w:bottom w:val="none" w:sz="0" w:space="0" w:color="auto"/>
                <w:right w:val="none" w:sz="0" w:space="0" w:color="auto"/>
              </w:divBdr>
              <w:divsChild>
                <w:div w:id="16755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296737">
      <w:bodyDiv w:val="1"/>
      <w:marLeft w:val="0"/>
      <w:marRight w:val="0"/>
      <w:marTop w:val="0"/>
      <w:marBottom w:val="0"/>
      <w:divBdr>
        <w:top w:val="none" w:sz="0" w:space="0" w:color="auto"/>
        <w:left w:val="none" w:sz="0" w:space="0" w:color="auto"/>
        <w:bottom w:val="none" w:sz="0" w:space="0" w:color="auto"/>
        <w:right w:val="none" w:sz="0" w:space="0" w:color="auto"/>
      </w:divBdr>
    </w:div>
    <w:div w:id="1997806394">
      <w:bodyDiv w:val="1"/>
      <w:marLeft w:val="0"/>
      <w:marRight w:val="0"/>
      <w:marTop w:val="0"/>
      <w:marBottom w:val="0"/>
      <w:divBdr>
        <w:top w:val="none" w:sz="0" w:space="0" w:color="auto"/>
        <w:left w:val="none" w:sz="0" w:space="0" w:color="auto"/>
        <w:bottom w:val="none" w:sz="0" w:space="0" w:color="auto"/>
        <w:right w:val="none" w:sz="0" w:space="0" w:color="auto"/>
      </w:divBdr>
    </w:div>
    <w:div w:id="2026518932">
      <w:bodyDiv w:val="1"/>
      <w:marLeft w:val="0"/>
      <w:marRight w:val="0"/>
      <w:marTop w:val="0"/>
      <w:marBottom w:val="0"/>
      <w:divBdr>
        <w:top w:val="none" w:sz="0" w:space="0" w:color="auto"/>
        <w:left w:val="none" w:sz="0" w:space="0" w:color="auto"/>
        <w:bottom w:val="none" w:sz="0" w:space="0" w:color="auto"/>
        <w:right w:val="none" w:sz="0" w:space="0" w:color="auto"/>
      </w:divBdr>
      <w:divsChild>
        <w:div w:id="1902250545">
          <w:marLeft w:val="0"/>
          <w:marRight w:val="0"/>
          <w:marTop w:val="0"/>
          <w:marBottom w:val="0"/>
          <w:divBdr>
            <w:top w:val="none" w:sz="0" w:space="0" w:color="auto"/>
            <w:left w:val="none" w:sz="0" w:space="0" w:color="auto"/>
            <w:bottom w:val="none" w:sz="0" w:space="0" w:color="auto"/>
            <w:right w:val="none" w:sz="0" w:space="0" w:color="auto"/>
          </w:divBdr>
          <w:divsChild>
            <w:div w:id="233124807">
              <w:marLeft w:val="0"/>
              <w:marRight w:val="0"/>
              <w:marTop w:val="0"/>
              <w:marBottom w:val="0"/>
              <w:divBdr>
                <w:top w:val="none" w:sz="0" w:space="0" w:color="auto"/>
                <w:left w:val="none" w:sz="0" w:space="0" w:color="auto"/>
                <w:bottom w:val="none" w:sz="0" w:space="0" w:color="auto"/>
                <w:right w:val="none" w:sz="0" w:space="0" w:color="auto"/>
              </w:divBdr>
              <w:divsChild>
                <w:div w:id="371613630">
                  <w:marLeft w:val="0"/>
                  <w:marRight w:val="0"/>
                  <w:marTop w:val="0"/>
                  <w:marBottom w:val="0"/>
                  <w:divBdr>
                    <w:top w:val="none" w:sz="0" w:space="0" w:color="auto"/>
                    <w:left w:val="none" w:sz="0" w:space="0" w:color="auto"/>
                    <w:bottom w:val="none" w:sz="0" w:space="0" w:color="auto"/>
                    <w:right w:val="none" w:sz="0" w:space="0" w:color="auto"/>
                  </w:divBdr>
                  <w:divsChild>
                    <w:div w:id="25502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0424036">
      <w:bodyDiv w:val="1"/>
      <w:marLeft w:val="0"/>
      <w:marRight w:val="0"/>
      <w:marTop w:val="0"/>
      <w:marBottom w:val="0"/>
      <w:divBdr>
        <w:top w:val="none" w:sz="0" w:space="0" w:color="auto"/>
        <w:left w:val="none" w:sz="0" w:space="0" w:color="auto"/>
        <w:bottom w:val="none" w:sz="0" w:space="0" w:color="auto"/>
        <w:right w:val="none" w:sz="0" w:space="0" w:color="auto"/>
      </w:divBdr>
      <w:divsChild>
        <w:div w:id="656038284">
          <w:marLeft w:val="0"/>
          <w:marRight w:val="0"/>
          <w:marTop w:val="0"/>
          <w:marBottom w:val="0"/>
          <w:divBdr>
            <w:top w:val="none" w:sz="0" w:space="0" w:color="auto"/>
            <w:left w:val="none" w:sz="0" w:space="0" w:color="auto"/>
            <w:bottom w:val="none" w:sz="0" w:space="0" w:color="auto"/>
            <w:right w:val="none" w:sz="0" w:space="0" w:color="auto"/>
          </w:divBdr>
          <w:divsChild>
            <w:div w:id="899946629">
              <w:marLeft w:val="0"/>
              <w:marRight w:val="0"/>
              <w:marTop w:val="0"/>
              <w:marBottom w:val="0"/>
              <w:divBdr>
                <w:top w:val="none" w:sz="0" w:space="0" w:color="auto"/>
                <w:left w:val="none" w:sz="0" w:space="0" w:color="auto"/>
                <w:bottom w:val="none" w:sz="0" w:space="0" w:color="auto"/>
                <w:right w:val="none" w:sz="0" w:space="0" w:color="auto"/>
              </w:divBdr>
              <w:divsChild>
                <w:div w:id="193870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931162">
      <w:bodyDiv w:val="1"/>
      <w:marLeft w:val="0"/>
      <w:marRight w:val="0"/>
      <w:marTop w:val="0"/>
      <w:marBottom w:val="0"/>
      <w:divBdr>
        <w:top w:val="none" w:sz="0" w:space="0" w:color="auto"/>
        <w:left w:val="none" w:sz="0" w:space="0" w:color="auto"/>
        <w:bottom w:val="none" w:sz="0" w:space="0" w:color="auto"/>
        <w:right w:val="none" w:sz="0" w:space="0" w:color="auto"/>
      </w:divBdr>
      <w:divsChild>
        <w:div w:id="575096119">
          <w:marLeft w:val="0"/>
          <w:marRight w:val="0"/>
          <w:marTop w:val="0"/>
          <w:marBottom w:val="0"/>
          <w:divBdr>
            <w:top w:val="none" w:sz="0" w:space="0" w:color="auto"/>
            <w:left w:val="none" w:sz="0" w:space="0" w:color="auto"/>
            <w:bottom w:val="none" w:sz="0" w:space="0" w:color="auto"/>
            <w:right w:val="none" w:sz="0" w:space="0" w:color="auto"/>
          </w:divBdr>
          <w:divsChild>
            <w:div w:id="1057163559">
              <w:marLeft w:val="0"/>
              <w:marRight w:val="0"/>
              <w:marTop w:val="0"/>
              <w:marBottom w:val="0"/>
              <w:divBdr>
                <w:top w:val="none" w:sz="0" w:space="0" w:color="auto"/>
                <w:left w:val="none" w:sz="0" w:space="0" w:color="auto"/>
                <w:bottom w:val="none" w:sz="0" w:space="0" w:color="auto"/>
                <w:right w:val="none" w:sz="0" w:space="0" w:color="auto"/>
              </w:divBdr>
              <w:divsChild>
                <w:div w:id="161729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454798">
      <w:bodyDiv w:val="1"/>
      <w:marLeft w:val="0"/>
      <w:marRight w:val="0"/>
      <w:marTop w:val="0"/>
      <w:marBottom w:val="0"/>
      <w:divBdr>
        <w:top w:val="none" w:sz="0" w:space="0" w:color="auto"/>
        <w:left w:val="none" w:sz="0" w:space="0" w:color="auto"/>
        <w:bottom w:val="none" w:sz="0" w:space="0" w:color="auto"/>
        <w:right w:val="none" w:sz="0" w:space="0" w:color="auto"/>
      </w:divBdr>
      <w:divsChild>
        <w:div w:id="750354401">
          <w:marLeft w:val="0"/>
          <w:marRight w:val="0"/>
          <w:marTop w:val="0"/>
          <w:marBottom w:val="0"/>
          <w:divBdr>
            <w:top w:val="none" w:sz="0" w:space="0" w:color="auto"/>
            <w:left w:val="none" w:sz="0" w:space="0" w:color="auto"/>
            <w:bottom w:val="none" w:sz="0" w:space="0" w:color="auto"/>
            <w:right w:val="none" w:sz="0" w:space="0" w:color="auto"/>
          </w:divBdr>
          <w:divsChild>
            <w:div w:id="1047334000">
              <w:marLeft w:val="0"/>
              <w:marRight w:val="0"/>
              <w:marTop w:val="0"/>
              <w:marBottom w:val="0"/>
              <w:divBdr>
                <w:top w:val="none" w:sz="0" w:space="0" w:color="auto"/>
                <w:left w:val="none" w:sz="0" w:space="0" w:color="auto"/>
                <w:bottom w:val="none" w:sz="0" w:space="0" w:color="auto"/>
                <w:right w:val="none" w:sz="0" w:space="0" w:color="auto"/>
              </w:divBdr>
              <w:divsChild>
                <w:div w:id="113529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859261">
      <w:bodyDiv w:val="1"/>
      <w:marLeft w:val="0"/>
      <w:marRight w:val="0"/>
      <w:marTop w:val="0"/>
      <w:marBottom w:val="0"/>
      <w:divBdr>
        <w:top w:val="none" w:sz="0" w:space="0" w:color="auto"/>
        <w:left w:val="none" w:sz="0" w:space="0" w:color="auto"/>
        <w:bottom w:val="none" w:sz="0" w:space="0" w:color="auto"/>
        <w:right w:val="none" w:sz="0" w:space="0" w:color="auto"/>
      </w:divBdr>
      <w:divsChild>
        <w:div w:id="188833612">
          <w:marLeft w:val="0"/>
          <w:marRight w:val="0"/>
          <w:marTop w:val="0"/>
          <w:marBottom w:val="0"/>
          <w:divBdr>
            <w:top w:val="none" w:sz="0" w:space="0" w:color="auto"/>
            <w:left w:val="none" w:sz="0" w:space="0" w:color="auto"/>
            <w:bottom w:val="none" w:sz="0" w:space="0" w:color="auto"/>
            <w:right w:val="none" w:sz="0" w:space="0" w:color="auto"/>
          </w:divBdr>
          <w:divsChild>
            <w:div w:id="269624146">
              <w:marLeft w:val="0"/>
              <w:marRight w:val="0"/>
              <w:marTop w:val="0"/>
              <w:marBottom w:val="0"/>
              <w:divBdr>
                <w:top w:val="none" w:sz="0" w:space="0" w:color="auto"/>
                <w:left w:val="none" w:sz="0" w:space="0" w:color="auto"/>
                <w:bottom w:val="none" w:sz="0" w:space="0" w:color="auto"/>
                <w:right w:val="none" w:sz="0" w:space="0" w:color="auto"/>
              </w:divBdr>
              <w:divsChild>
                <w:div w:id="152208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840883">
      <w:bodyDiv w:val="1"/>
      <w:marLeft w:val="0"/>
      <w:marRight w:val="0"/>
      <w:marTop w:val="0"/>
      <w:marBottom w:val="0"/>
      <w:divBdr>
        <w:top w:val="none" w:sz="0" w:space="0" w:color="auto"/>
        <w:left w:val="none" w:sz="0" w:space="0" w:color="auto"/>
        <w:bottom w:val="none" w:sz="0" w:space="0" w:color="auto"/>
        <w:right w:val="none" w:sz="0" w:space="0" w:color="auto"/>
      </w:divBdr>
    </w:div>
    <w:div w:id="2125466890">
      <w:bodyDiv w:val="1"/>
      <w:marLeft w:val="0"/>
      <w:marRight w:val="0"/>
      <w:marTop w:val="0"/>
      <w:marBottom w:val="0"/>
      <w:divBdr>
        <w:top w:val="none" w:sz="0" w:space="0" w:color="auto"/>
        <w:left w:val="none" w:sz="0" w:space="0" w:color="auto"/>
        <w:bottom w:val="none" w:sz="0" w:space="0" w:color="auto"/>
        <w:right w:val="none" w:sz="0" w:space="0" w:color="auto"/>
      </w:divBdr>
      <w:divsChild>
        <w:div w:id="143744347">
          <w:marLeft w:val="0"/>
          <w:marRight w:val="0"/>
          <w:marTop w:val="0"/>
          <w:marBottom w:val="0"/>
          <w:divBdr>
            <w:top w:val="none" w:sz="0" w:space="0" w:color="auto"/>
            <w:left w:val="none" w:sz="0" w:space="0" w:color="auto"/>
            <w:bottom w:val="none" w:sz="0" w:space="0" w:color="auto"/>
            <w:right w:val="none" w:sz="0" w:space="0" w:color="auto"/>
          </w:divBdr>
          <w:divsChild>
            <w:div w:id="92022280">
              <w:marLeft w:val="0"/>
              <w:marRight w:val="0"/>
              <w:marTop w:val="0"/>
              <w:marBottom w:val="0"/>
              <w:divBdr>
                <w:top w:val="none" w:sz="0" w:space="0" w:color="auto"/>
                <w:left w:val="none" w:sz="0" w:space="0" w:color="auto"/>
                <w:bottom w:val="none" w:sz="0" w:space="0" w:color="auto"/>
                <w:right w:val="none" w:sz="0" w:space="0" w:color="auto"/>
              </w:divBdr>
              <w:divsChild>
                <w:div w:id="18953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yperlink" Target="https://aasb.gov.au/" TargetMode="Externa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eader" Target="header3.xml"/><Relationship Id="rId25" Type="http://schemas.openxmlformats.org/officeDocument/2006/relationships/image" Target="media/image5.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4.xml"/><Relationship Id="rId29" Type="http://schemas.openxmlformats.org/officeDocument/2006/relationships/hyperlink" Target="https://www.dlgsc.wa.gov.au/docs/default-source/local-government/financial-policy-and-accounting/template-1---checklist-for-asset-accounting.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image" Target="media/image4.jp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redbook.com.au" TargetMode="External"/><Relationship Id="rId28" Type="http://schemas.openxmlformats.org/officeDocument/2006/relationships/hyperlink" Target="https://audit.wa.gov.au/reports-and-publications/reports/better-practice-guide-public-sector-financial-statements/" TargetMode="External"/><Relationship Id="rId10" Type="http://schemas.openxmlformats.org/officeDocument/2006/relationships/endnotes" Target="endnotes.xml"/><Relationship Id="rId19" Type="http://schemas.openxmlformats.org/officeDocument/2006/relationships/footer" Target="footer3.xml"/><Relationship Id="rId31" Type="http://schemas.openxmlformats.org/officeDocument/2006/relationships/hyperlink" Target="https://www.dlgsc.wa.gov.au/docs/default-source/local-government/financial-policy-and-accounting/template-3---reconciliation-of-asset-ledger-to-general-ledger.xls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jpg"/><Relationship Id="rId27" Type="http://schemas.openxmlformats.org/officeDocument/2006/relationships/hyperlink" Target="https://www.legislation.wa.gov.au/legislation/statutes.nsf/main_mrtitle_551_homepage.html" TargetMode="External"/><Relationship Id="rId30" Type="http://schemas.openxmlformats.org/officeDocument/2006/relationships/hyperlink" Target="https://www.dlgsc.wa.gov.au/docs/default-source/local-government/financial-policy-and-accounting/template-2---impairment-test-questionnaire.docx" TargetMode="External"/></Relationships>
</file>

<file path=word/theme/theme1.xml><?xml version="1.0" encoding="utf-8"?>
<a:theme xmlns:a="http://schemas.openxmlformats.org/drawingml/2006/main" name="Office Theme">
  <a:themeElements>
    <a:clrScheme name="Updated">
      <a:dk1>
        <a:srgbClr val="58595B"/>
      </a:dk1>
      <a:lt1>
        <a:sysClr val="window" lastClr="FFFFFF"/>
      </a:lt1>
      <a:dk2>
        <a:srgbClr val="056C7E"/>
      </a:dk2>
      <a:lt2>
        <a:srgbClr val="FFFFFF"/>
      </a:lt2>
      <a:accent1>
        <a:srgbClr val="990000"/>
      </a:accent1>
      <a:accent2>
        <a:srgbClr val="4C2986"/>
      </a:accent2>
      <a:accent3>
        <a:srgbClr val="58595B"/>
      </a:accent3>
      <a:accent4>
        <a:srgbClr val="3C9AA8"/>
      </a:accent4>
      <a:accent5>
        <a:srgbClr val="4C7329"/>
      </a:accent5>
      <a:accent6>
        <a:srgbClr val="87787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2ef4495-8bf0-406c-ab48-ba0974ff91fe" xsi:nil="true"/>
    <lcf76f155ced4ddcb4097134ff3c332f xmlns="34f5950b-7e66-4715-b1f6-6966a2e7c00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53456C184AF9439C79F3DF6D3D7884" ma:contentTypeVersion="16" ma:contentTypeDescription="Create a new document." ma:contentTypeScope="" ma:versionID="5f52d29a9e94fc1c4540bfc52a97f6d8">
  <xsd:schema xmlns:xsd="http://www.w3.org/2001/XMLSchema" xmlns:xs="http://www.w3.org/2001/XMLSchema" xmlns:p="http://schemas.microsoft.com/office/2006/metadata/properties" xmlns:ns2="34f5950b-7e66-4715-b1f6-6966a2e7c000" xmlns:ns3="42ef4495-8bf0-406c-ab48-ba0974ff91fe" targetNamespace="http://schemas.microsoft.com/office/2006/metadata/properties" ma:root="true" ma:fieldsID="a901c2291622e4dbfd6a044d82bcb30a" ns2:_="" ns3:_="">
    <xsd:import namespace="34f5950b-7e66-4715-b1f6-6966a2e7c000"/>
    <xsd:import namespace="42ef4495-8bf0-406c-ab48-ba0974ff91f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f5950b-7e66-4715-b1f6-6966a2e7c0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0ea6d6b-87e5-4e56-aad6-c1251c5350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ef4495-8bf0-406c-ab48-ba0974ff91f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da9a784-9fad-4bd3-bda9-dd053099efb2}" ma:internalName="TaxCatchAll" ma:showField="CatchAllData" ma:web="42ef4495-8bf0-406c-ab48-ba0974ff91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A0B94B-6B5A-4804-8957-B38BAE58190A}">
  <ds:schemaRefs>
    <ds:schemaRef ds:uri="http://schemas.microsoft.com/office/2006/metadata/properties"/>
    <ds:schemaRef ds:uri="http://schemas.microsoft.com/office/infopath/2007/PartnerControls"/>
    <ds:schemaRef ds:uri="42ef4495-8bf0-406c-ab48-ba0974ff91fe"/>
    <ds:schemaRef ds:uri="34f5950b-7e66-4715-b1f6-6966a2e7c000"/>
  </ds:schemaRefs>
</ds:datastoreItem>
</file>

<file path=customXml/itemProps2.xml><?xml version="1.0" encoding="utf-8"?>
<ds:datastoreItem xmlns:ds="http://schemas.openxmlformats.org/officeDocument/2006/customXml" ds:itemID="{61D41A2C-3304-4BC6-8C72-DB2E1618BD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f5950b-7e66-4715-b1f6-6966a2e7c000"/>
    <ds:schemaRef ds:uri="42ef4495-8bf0-406c-ab48-ba0974ff9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4B99D5-E596-4278-B0D6-9120A38100CE}">
  <ds:schemaRefs>
    <ds:schemaRef ds:uri="http://schemas.microsoft.com/sharepoint/v3/contenttype/forms"/>
  </ds:schemaRefs>
</ds:datastoreItem>
</file>

<file path=customXml/itemProps4.xml><?xml version="1.0" encoding="utf-8"?>
<ds:datastoreItem xmlns:ds="http://schemas.openxmlformats.org/officeDocument/2006/customXml" ds:itemID="{272388FC-7B7D-4213-922F-AB07C6518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68</Pages>
  <Words>16045</Words>
  <Characters>91457</Characters>
  <Application>Microsoft Office Word</Application>
  <DocSecurity>0</DocSecurity>
  <Lines>762</Lines>
  <Paragraphs>214</Paragraphs>
  <ScaleCrop>false</ScaleCrop>
  <HeadingPairs>
    <vt:vector size="2" baseType="variant">
      <vt:variant>
        <vt:lpstr>Title</vt:lpstr>
      </vt:variant>
      <vt:variant>
        <vt:i4>1</vt:i4>
      </vt:variant>
    </vt:vector>
  </HeadingPairs>
  <TitlesOfParts>
    <vt:vector size="1" baseType="lpstr">
      <vt:lpstr/>
    </vt:vector>
  </TitlesOfParts>
  <Company>Department of Culture and the Arts</Company>
  <LinksUpToDate>false</LinksUpToDate>
  <CharactersWithSpaces>107288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Subha Gunalan</dc:creator>
  <cp:lastModifiedBy>Andrea Prestini</cp:lastModifiedBy>
  <cp:revision>12</cp:revision>
  <cp:lastPrinted>2022-08-16T13:38:00Z</cp:lastPrinted>
  <dcterms:created xsi:type="dcterms:W3CDTF">2023-01-03T02:43:00Z</dcterms:created>
  <dcterms:modified xsi:type="dcterms:W3CDTF">2023-01-19T03:03:00Z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0x010100A853456C184AF9439C79F3DF6D3D7884</vt:lpwstr>
  </property>
</Properties>
</file>