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A2B1B" w14:textId="0119A3AF" w:rsidR="00B85075" w:rsidRPr="00E049E9" w:rsidRDefault="007C05BB" w:rsidP="10C190E4">
      <w:pPr>
        <w:pStyle w:val="Heading1"/>
        <w:spacing w:before="0" w:after="120" w:line="276" w:lineRule="auto"/>
        <w:rPr>
          <w:rFonts w:ascii="Arial" w:hAnsi="Arial" w:cs="Arial"/>
          <w:color w:val="C0311A"/>
        </w:rPr>
      </w:pPr>
      <w:r>
        <w:rPr>
          <w:rFonts w:ascii="Arial" w:hAnsi="Arial" w:cs="Arial"/>
          <w:color w:val="C0311A"/>
        </w:rPr>
        <w:t>Adm</w:t>
      </w:r>
      <w:r w:rsidR="10C190E4" w:rsidRPr="10C190E4">
        <w:rPr>
          <w:rFonts w:ascii="Arial" w:hAnsi="Arial" w:cs="Arial"/>
          <w:color w:val="C0311A"/>
        </w:rPr>
        <w:t>inistrative Efficiencies</w:t>
      </w:r>
    </w:p>
    <w:p w14:paraId="167942E7" w14:textId="77777777" w:rsidR="00C93D10" w:rsidRPr="00867B6D" w:rsidRDefault="00C93D10" w:rsidP="00867B6D">
      <w:pPr>
        <w:spacing w:after="120" w:line="276" w:lineRule="auto"/>
        <w:jc w:val="both"/>
        <w:rPr>
          <w:rFonts w:ascii="Arial" w:hAnsi="Arial" w:cs="Arial"/>
          <w:sz w:val="24"/>
          <w:szCs w:val="24"/>
        </w:rPr>
      </w:pPr>
      <w:r w:rsidRPr="00867B6D">
        <w:rPr>
          <w:rFonts w:ascii="Arial" w:hAnsi="Arial" w:cs="Arial"/>
          <w:sz w:val="24"/>
          <w:szCs w:val="24"/>
        </w:rPr>
        <w:t xml:space="preserve">Our vision is for the local government sector to be agile, smart and inclusive. </w:t>
      </w:r>
    </w:p>
    <w:p w14:paraId="45084699" w14:textId="77777777" w:rsidR="00C93D10" w:rsidRPr="00867B6D" w:rsidRDefault="00C93D10" w:rsidP="00867B6D">
      <w:pPr>
        <w:spacing w:after="120" w:line="276" w:lineRule="auto"/>
        <w:jc w:val="both"/>
        <w:rPr>
          <w:rFonts w:ascii="Arial" w:hAnsi="Arial" w:cs="Arial"/>
          <w:sz w:val="24"/>
          <w:szCs w:val="24"/>
        </w:rPr>
      </w:pPr>
      <w:r w:rsidRPr="00867B6D">
        <w:rPr>
          <w:rFonts w:ascii="Arial" w:hAnsi="Arial" w:cs="Arial"/>
          <w:sz w:val="24"/>
          <w:szCs w:val="24"/>
        </w:rPr>
        <w:t>Our objective is to reform local government so that it is empowered to better deliver quality governance and services to their communities now and into the future.</w:t>
      </w:r>
    </w:p>
    <w:p w14:paraId="69893BA3" w14:textId="7CA92712" w:rsidR="00C93D10" w:rsidRPr="00867B6D" w:rsidRDefault="00C93D10" w:rsidP="00867B6D">
      <w:pPr>
        <w:jc w:val="both"/>
        <w:rPr>
          <w:rFonts w:ascii="Arial" w:hAnsi="Arial" w:cs="Arial"/>
          <w:sz w:val="24"/>
          <w:szCs w:val="24"/>
        </w:rPr>
      </w:pPr>
      <w:r w:rsidRPr="00867B6D">
        <w:rPr>
          <w:rFonts w:ascii="Arial" w:hAnsi="Arial" w:cs="Arial"/>
          <w:sz w:val="24"/>
          <w:szCs w:val="24"/>
        </w:rPr>
        <w:t xml:space="preserve">A new Local Government Act will be drafted, </w:t>
      </w:r>
      <w:r w:rsidR="00867B6D">
        <w:rPr>
          <w:rFonts w:ascii="Arial" w:hAnsi="Arial" w:cs="Arial"/>
          <w:sz w:val="24"/>
          <w:szCs w:val="24"/>
        </w:rPr>
        <w:t>T</w:t>
      </w:r>
      <w:r w:rsidRPr="00867B6D">
        <w:rPr>
          <w:rFonts w:ascii="Arial" w:hAnsi="Arial" w:cs="Arial"/>
          <w:sz w:val="24"/>
          <w:szCs w:val="24"/>
        </w:rPr>
        <w:t>ransforming Local Government.</w:t>
      </w:r>
    </w:p>
    <w:p w14:paraId="39A7A0D4" w14:textId="71A1E2DF" w:rsidR="00AE79D8" w:rsidRPr="00867B6D" w:rsidRDefault="00AE79D8" w:rsidP="00867B6D">
      <w:pPr>
        <w:spacing w:after="120" w:line="276" w:lineRule="auto"/>
        <w:jc w:val="both"/>
        <w:rPr>
          <w:rFonts w:ascii="Arial" w:hAnsi="Arial" w:cs="Arial"/>
          <w:sz w:val="24"/>
          <w:szCs w:val="24"/>
        </w:rPr>
      </w:pPr>
      <w:r w:rsidRPr="00867B6D">
        <w:rPr>
          <w:rFonts w:ascii="Arial" w:hAnsi="Arial" w:cs="Arial"/>
          <w:sz w:val="24"/>
          <w:szCs w:val="24"/>
        </w:rPr>
        <w:t xml:space="preserve">Smart includes those topics that focus specifically on how local governments can best use their resources efficiently and rationally. It is important that they are transparent and accountable to their communities. </w:t>
      </w:r>
    </w:p>
    <w:p w14:paraId="4F3495D1" w14:textId="77777777" w:rsidR="00B85075" w:rsidRPr="00867B6D" w:rsidRDefault="10C190E4" w:rsidP="00867B6D">
      <w:pPr>
        <w:spacing w:after="120" w:line="276" w:lineRule="auto"/>
        <w:jc w:val="both"/>
        <w:rPr>
          <w:rFonts w:ascii="Arial" w:hAnsi="Arial" w:cs="Arial"/>
          <w:sz w:val="24"/>
          <w:szCs w:val="24"/>
        </w:rPr>
      </w:pPr>
      <w:r w:rsidRPr="00867B6D">
        <w:rPr>
          <w:rFonts w:ascii="Arial" w:hAnsi="Arial" w:cs="Arial"/>
          <w:sz w:val="24"/>
          <w:szCs w:val="24"/>
        </w:rPr>
        <w:t>The topics addressed in this theme are:</w:t>
      </w:r>
    </w:p>
    <w:p w14:paraId="2F644593" w14:textId="56601111" w:rsidR="00B85075" w:rsidRPr="00867B6D" w:rsidRDefault="10C190E4" w:rsidP="10C190E4">
      <w:pPr>
        <w:pStyle w:val="ListParagraph"/>
        <w:numPr>
          <w:ilvl w:val="0"/>
          <w:numId w:val="14"/>
        </w:numPr>
        <w:spacing w:after="120" w:line="276" w:lineRule="auto"/>
        <w:jc w:val="both"/>
        <w:rPr>
          <w:rFonts w:ascii="Arial" w:hAnsi="Arial" w:cs="Arial"/>
          <w:sz w:val="24"/>
          <w:szCs w:val="24"/>
        </w:rPr>
      </w:pPr>
      <w:r w:rsidRPr="00867B6D">
        <w:rPr>
          <w:rFonts w:ascii="Arial" w:hAnsi="Arial" w:cs="Arial"/>
          <w:sz w:val="24"/>
          <w:szCs w:val="24"/>
        </w:rPr>
        <w:t>Administrative efficiencies</w:t>
      </w:r>
      <w:r w:rsidR="00867B6D">
        <w:rPr>
          <w:rFonts w:ascii="Arial" w:hAnsi="Arial" w:cs="Arial"/>
          <w:sz w:val="24"/>
          <w:szCs w:val="24"/>
        </w:rPr>
        <w:t>;</w:t>
      </w:r>
    </w:p>
    <w:p w14:paraId="34CDD94B" w14:textId="2BCEAAF5" w:rsidR="00B85075" w:rsidRPr="00867B6D" w:rsidRDefault="10C190E4" w:rsidP="10C190E4">
      <w:pPr>
        <w:pStyle w:val="ListParagraph"/>
        <w:numPr>
          <w:ilvl w:val="0"/>
          <w:numId w:val="14"/>
        </w:numPr>
        <w:spacing w:after="120" w:line="276" w:lineRule="auto"/>
        <w:jc w:val="both"/>
        <w:rPr>
          <w:rFonts w:ascii="Arial" w:hAnsi="Arial" w:cs="Arial"/>
          <w:sz w:val="24"/>
          <w:szCs w:val="24"/>
        </w:rPr>
      </w:pPr>
      <w:r w:rsidRPr="00867B6D">
        <w:rPr>
          <w:rFonts w:ascii="Arial" w:hAnsi="Arial" w:cs="Arial"/>
          <w:sz w:val="24"/>
          <w:szCs w:val="24"/>
        </w:rPr>
        <w:t>Council meetings</w:t>
      </w:r>
      <w:r w:rsidR="00867B6D">
        <w:rPr>
          <w:rFonts w:ascii="Arial" w:hAnsi="Arial" w:cs="Arial"/>
          <w:sz w:val="24"/>
          <w:szCs w:val="24"/>
        </w:rPr>
        <w:t>;</w:t>
      </w:r>
    </w:p>
    <w:p w14:paraId="5815D142" w14:textId="4D9D2419" w:rsidR="00B85075" w:rsidRPr="00867B6D" w:rsidRDefault="10C190E4" w:rsidP="10C190E4">
      <w:pPr>
        <w:pStyle w:val="ListParagraph"/>
        <w:numPr>
          <w:ilvl w:val="0"/>
          <w:numId w:val="14"/>
        </w:numPr>
        <w:spacing w:after="120" w:line="276" w:lineRule="auto"/>
        <w:jc w:val="both"/>
        <w:rPr>
          <w:rFonts w:ascii="Arial" w:hAnsi="Arial" w:cs="Arial"/>
          <w:sz w:val="24"/>
          <w:szCs w:val="24"/>
        </w:rPr>
      </w:pPr>
      <w:r w:rsidRPr="00867B6D">
        <w:rPr>
          <w:rFonts w:ascii="Arial" w:hAnsi="Arial" w:cs="Arial"/>
          <w:sz w:val="24"/>
          <w:szCs w:val="24"/>
        </w:rPr>
        <w:t>Interventions</w:t>
      </w:r>
      <w:r w:rsidR="00867B6D">
        <w:rPr>
          <w:rFonts w:ascii="Arial" w:hAnsi="Arial" w:cs="Arial"/>
          <w:sz w:val="24"/>
          <w:szCs w:val="24"/>
        </w:rPr>
        <w:t>; and</w:t>
      </w:r>
    </w:p>
    <w:p w14:paraId="5809C7F6" w14:textId="10102B95" w:rsidR="00B85075" w:rsidRPr="00867B6D" w:rsidRDefault="10C190E4" w:rsidP="10C190E4">
      <w:pPr>
        <w:pStyle w:val="ListParagraph"/>
        <w:numPr>
          <w:ilvl w:val="0"/>
          <w:numId w:val="14"/>
        </w:numPr>
        <w:spacing w:after="120" w:line="276" w:lineRule="auto"/>
        <w:jc w:val="both"/>
        <w:rPr>
          <w:rFonts w:ascii="Arial" w:hAnsi="Arial" w:cs="Arial"/>
          <w:sz w:val="24"/>
          <w:szCs w:val="24"/>
        </w:rPr>
      </w:pPr>
      <w:r w:rsidRPr="00867B6D">
        <w:rPr>
          <w:rFonts w:ascii="Arial" w:hAnsi="Arial" w:cs="Arial"/>
          <w:sz w:val="24"/>
          <w:szCs w:val="24"/>
        </w:rPr>
        <w:t>Local laws</w:t>
      </w:r>
      <w:r w:rsidR="00867B6D">
        <w:rPr>
          <w:rFonts w:ascii="Arial" w:hAnsi="Arial" w:cs="Arial"/>
          <w:sz w:val="24"/>
          <w:szCs w:val="24"/>
        </w:rPr>
        <w:t>.</w:t>
      </w:r>
    </w:p>
    <w:p w14:paraId="0A49134B" w14:textId="77777777" w:rsidR="00B85075" w:rsidRPr="00867B6D" w:rsidRDefault="10C190E4" w:rsidP="10C190E4">
      <w:pPr>
        <w:spacing w:after="120" w:line="276" w:lineRule="auto"/>
        <w:rPr>
          <w:rFonts w:ascii="Arial" w:hAnsi="Arial" w:cs="Arial"/>
          <w:b/>
          <w:bCs/>
          <w:color w:val="595959" w:themeColor="text1" w:themeTint="A6"/>
          <w:sz w:val="24"/>
          <w:szCs w:val="24"/>
        </w:rPr>
      </w:pPr>
      <w:r w:rsidRPr="00867B6D">
        <w:rPr>
          <w:rFonts w:ascii="Arial" w:hAnsi="Arial" w:cs="Arial"/>
          <w:b/>
          <w:bCs/>
          <w:color w:val="595959" w:themeColor="text1" w:themeTint="A6"/>
          <w:sz w:val="24"/>
          <w:szCs w:val="24"/>
        </w:rPr>
        <w:t>Have your say!</w:t>
      </w:r>
    </w:p>
    <w:p w14:paraId="3075DF71" w14:textId="77777777" w:rsidR="00B85075" w:rsidRPr="00867B6D" w:rsidRDefault="10C190E4" w:rsidP="10C190E4">
      <w:pPr>
        <w:spacing w:after="120" w:line="276" w:lineRule="auto"/>
        <w:jc w:val="both"/>
        <w:rPr>
          <w:rFonts w:ascii="Arial" w:hAnsi="Arial" w:cs="Arial"/>
          <w:sz w:val="24"/>
          <w:szCs w:val="24"/>
        </w:rPr>
      </w:pPr>
      <w:r w:rsidRPr="00867B6D">
        <w:rPr>
          <w:rFonts w:ascii="Arial" w:hAnsi="Arial" w:cs="Arial"/>
          <w:sz w:val="24"/>
          <w:szCs w:val="24"/>
        </w:rPr>
        <w:t>We need your input to inform how local government will work for future generations.</w:t>
      </w:r>
    </w:p>
    <w:p w14:paraId="3509B88F" w14:textId="77777777" w:rsidR="00B85075" w:rsidRPr="00867B6D" w:rsidRDefault="10C190E4" w:rsidP="10C190E4">
      <w:pPr>
        <w:spacing w:after="120" w:line="276" w:lineRule="auto"/>
        <w:jc w:val="both"/>
        <w:rPr>
          <w:rFonts w:ascii="Arial" w:hAnsi="Arial" w:cs="Arial"/>
          <w:b/>
          <w:bCs/>
          <w:color w:val="595959" w:themeColor="text1" w:themeTint="A6"/>
          <w:sz w:val="24"/>
          <w:szCs w:val="24"/>
        </w:rPr>
      </w:pPr>
      <w:r w:rsidRPr="00867B6D">
        <w:rPr>
          <w:rFonts w:ascii="Arial" w:hAnsi="Arial" w:cs="Arial"/>
          <w:b/>
          <w:bCs/>
          <w:color w:val="595959" w:themeColor="text1" w:themeTint="A6"/>
          <w:sz w:val="24"/>
          <w:szCs w:val="24"/>
        </w:rPr>
        <w:t>Submissions</w:t>
      </w:r>
    </w:p>
    <w:p w14:paraId="50FA1CDE" w14:textId="77777777" w:rsidR="00B85075" w:rsidRPr="00867B6D" w:rsidRDefault="10C190E4" w:rsidP="10C190E4">
      <w:pPr>
        <w:spacing w:after="120" w:line="276" w:lineRule="auto"/>
        <w:jc w:val="both"/>
        <w:rPr>
          <w:rFonts w:ascii="Arial" w:hAnsi="Arial" w:cs="Arial"/>
          <w:sz w:val="24"/>
          <w:szCs w:val="24"/>
        </w:rPr>
      </w:pPr>
      <w:r w:rsidRPr="00867B6D">
        <w:rPr>
          <w:rFonts w:ascii="Arial" w:hAnsi="Arial" w:cs="Arial"/>
          <w:sz w:val="24"/>
          <w:szCs w:val="24"/>
        </w:rPr>
        <w:t xml:space="preserve">The simplest way to have your say is to answer the questions via the online surveys.  </w:t>
      </w:r>
    </w:p>
    <w:p w14:paraId="638303DD" w14:textId="77777777" w:rsidR="001E3B1C" w:rsidRDefault="10C190E4" w:rsidP="10C190E4">
      <w:pPr>
        <w:spacing w:after="120" w:line="276" w:lineRule="auto"/>
        <w:jc w:val="both"/>
        <w:rPr>
          <w:rFonts w:ascii="Arial" w:hAnsi="Arial" w:cs="Arial"/>
          <w:sz w:val="24"/>
          <w:szCs w:val="24"/>
        </w:rPr>
      </w:pPr>
      <w:r w:rsidRPr="00867B6D">
        <w:rPr>
          <w:rFonts w:ascii="Arial" w:hAnsi="Arial" w:cs="Arial"/>
          <w:sz w:val="24"/>
          <w:szCs w:val="24"/>
        </w:rPr>
        <w:t>The survey questions relate to the matters discussed in the papers and we encourage you to read the relevant paper</w:t>
      </w:r>
      <w:r w:rsidR="00867B6D">
        <w:rPr>
          <w:rFonts w:ascii="Arial" w:hAnsi="Arial" w:cs="Arial"/>
          <w:sz w:val="24"/>
          <w:szCs w:val="24"/>
        </w:rPr>
        <w:t xml:space="preserve"> before completing the survey. </w:t>
      </w:r>
    </w:p>
    <w:p w14:paraId="7EC372A2" w14:textId="41CA27F9" w:rsidR="00B85075" w:rsidRPr="00867B6D" w:rsidRDefault="10C190E4" w:rsidP="10C190E4">
      <w:pPr>
        <w:spacing w:after="120" w:line="276" w:lineRule="auto"/>
        <w:jc w:val="both"/>
        <w:rPr>
          <w:rFonts w:ascii="Arial" w:hAnsi="Arial" w:cs="Arial"/>
          <w:sz w:val="24"/>
          <w:szCs w:val="24"/>
        </w:rPr>
      </w:pPr>
      <w:r w:rsidRPr="00867B6D">
        <w:rPr>
          <w:rFonts w:ascii="Arial" w:hAnsi="Arial" w:cs="Arial"/>
          <w:sz w:val="24"/>
          <w:szCs w:val="24"/>
        </w:rPr>
        <w:t>While you may lodge multiple written submissions</w:t>
      </w:r>
      <w:r w:rsidR="003C5634">
        <w:rPr>
          <w:rFonts w:ascii="Arial" w:hAnsi="Arial" w:cs="Arial"/>
          <w:sz w:val="24"/>
          <w:szCs w:val="24"/>
        </w:rPr>
        <w:t xml:space="preserve"> via</w:t>
      </w:r>
      <w:r w:rsidR="004D7D84">
        <w:rPr>
          <w:rFonts w:ascii="Arial" w:hAnsi="Arial" w:cs="Arial"/>
          <w:sz w:val="24"/>
          <w:szCs w:val="24"/>
        </w:rPr>
        <w:t xml:space="preserve"> email at</w:t>
      </w:r>
      <w:r w:rsidR="003C5634">
        <w:rPr>
          <w:rFonts w:ascii="Arial" w:hAnsi="Arial" w:cs="Arial"/>
          <w:sz w:val="24"/>
          <w:szCs w:val="24"/>
        </w:rPr>
        <w:t xml:space="preserve"> </w:t>
      </w:r>
      <w:hyperlink r:id="rId11">
        <w:r w:rsidR="003C5634" w:rsidRPr="1BEA62F6">
          <w:rPr>
            <w:rStyle w:val="Hyperlink"/>
            <w:rFonts w:cs="Arial"/>
          </w:rPr>
          <w:t>actreview@dlgsc.wa.gov.au</w:t>
        </w:r>
      </w:hyperlink>
      <w:r w:rsidRPr="00867B6D">
        <w:rPr>
          <w:rFonts w:ascii="Arial" w:hAnsi="Arial" w:cs="Arial"/>
          <w:sz w:val="24"/>
          <w:szCs w:val="24"/>
        </w:rPr>
        <w:t xml:space="preserve">, you will only be able to complete each </w:t>
      </w:r>
      <w:r w:rsidR="001E3B1C">
        <w:rPr>
          <w:rFonts w:ascii="Arial" w:hAnsi="Arial" w:cs="Arial"/>
          <w:sz w:val="24"/>
          <w:szCs w:val="24"/>
        </w:rPr>
        <w:t xml:space="preserve">online </w:t>
      </w:r>
      <w:r w:rsidRPr="00867B6D">
        <w:rPr>
          <w:rFonts w:ascii="Arial" w:hAnsi="Arial" w:cs="Arial"/>
          <w:sz w:val="24"/>
          <w:szCs w:val="24"/>
        </w:rPr>
        <w:t>topic survey once.</w:t>
      </w:r>
      <w:r w:rsidR="004D7D84">
        <w:rPr>
          <w:rFonts w:ascii="Arial" w:hAnsi="Arial" w:cs="Arial"/>
          <w:sz w:val="24"/>
          <w:szCs w:val="24"/>
        </w:rPr>
        <w:t xml:space="preserve"> </w:t>
      </w:r>
      <w:r w:rsidRPr="00867B6D">
        <w:rPr>
          <w:rFonts w:ascii="Arial" w:hAnsi="Arial" w:cs="Arial"/>
          <w:sz w:val="24"/>
          <w:szCs w:val="24"/>
        </w:rPr>
        <w:t>The public submission p</w:t>
      </w:r>
      <w:r w:rsidR="00867B6D">
        <w:rPr>
          <w:rFonts w:ascii="Arial" w:hAnsi="Arial" w:cs="Arial"/>
          <w:sz w:val="24"/>
          <w:szCs w:val="24"/>
        </w:rPr>
        <w:t xml:space="preserve">eriod closes on 31 March 2019. </w:t>
      </w:r>
      <w:r w:rsidRPr="00867B6D">
        <w:rPr>
          <w:rFonts w:ascii="Arial" w:hAnsi="Arial" w:cs="Arial"/>
          <w:sz w:val="24"/>
          <w:szCs w:val="24"/>
        </w:rPr>
        <w:t xml:space="preserve">This is the last day </w:t>
      </w:r>
      <w:r w:rsidR="00867B6D">
        <w:rPr>
          <w:rFonts w:ascii="Arial" w:hAnsi="Arial" w:cs="Arial"/>
          <w:sz w:val="24"/>
          <w:szCs w:val="24"/>
        </w:rPr>
        <w:t xml:space="preserve">that </w:t>
      </w:r>
      <w:r w:rsidRPr="00867B6D">
        <w:rPr>
          <w:rFonts w:ascii="Arial" w:hAnsi="Arial" w:cs="Arial"/>
          <w:sz w:val="24"/>
          <w:szCs w:val="24"/>
        </w:rPr>
        <w:t>you will be able to respond to the surveys.</w:t>
      </w:r>
    </w:p>
    <w:p w14:paraId="2B11B94C" w14:textId="2443A79F" w:rsidR="00B85075" w:rsidRPr="00867B6D" w:rsidRDefault="10C190E4" w:rsidP="10C190E4">
      <w:pPr>
        <w:spacing w:after="120" w:line="276" w:lineRule="auto"/>
        <w:jc w:val="both"/>
        <w:rPr>
          <w:rFonts w:ascii="Arial" w:hAnsi="Arial" w:cs="Arial"/>
          <w:sz w:val="24"/>
          <w:szCs w:val="24"/>
        </w:rPr>
      </w:pPr>
      <w:r w:rsidRPr="00867B6D">
        <w:rPr>
          <w:rFonts w:ascii="Arial" w:hAnsi="Arial" w:cs="Arial"/>
          <w:b/>
          <w:bCs/>
          <w:sz w:val="24"/>
          <w:szCs w:val="24"/>
        </w:rPr>
        <w:t>Note</w:t>
      </w:r>
      <w:r w:rsidRPr="00867B6D">
        <w:rPr>
          <w:rFonts w:ascii="Arial" w:hAnsi="Arial" w:cs="Arial"/>
          <w:sz w:val="24"/>
          <w:szCs w:val="24"/>
        </w:rPr>
        <w:t>: Unless marked as confidential, your submission (including survey responses) will be made public and published in ful</w:t>
      </w:r>
      <w:r w:rsidR="00867B6D">
        <w:rPr>
          <w:rFonts w:ascii="Arial" w:hAnsi="Arial" w:cs="Arial"/>
          <w:sz w:val="24"/>
          <w:szCs w:val="24"/>
        </w:rPr>
        <w:t xml:space="preserve">l on the Department of Local Government, Sport and Cultural Industries’ (the Department) website. </w:t>
      </w:r>
      <w:r w:rsidRPr="00867B6D">
        <w:rPr>
          <w:rFonts w:ascii="Arial" w:hAnsi="Arial" w:cs="Arial"/>
          <w:sz w:val="24"/>
          <w:szCs w:val="24"/>
        </w:rPr>
        <w:t>Submissions that contain defamatory or offensive material will not be published.</w:t>
      </w:r>
    </w:p>
    <w:p w14:paraId="61FE699B" w14:textId="041BB70F" w:rsidR="00B85075" w:rsidRPr="00E049E9" w:rsidRDefault="10C190E4" w:rsidP="10C190E4">
      <w:pPr>
        <w:pStyle w:val="Heading1"/>
        <w:spacing w:before="0" w:after="120" w:line="276" w:lineRule="auto"/>
        <w:jc w:val="both"/>
        <w:rPr>
          <w:rFonts w:ascii="Arial" w:hAnsi="Arial" w:cs="Arial"/>
          <w:color w:val="C0311A"/>
        </w:rPr>
      </w:pPr>
      <w:bookmarkStart w:id="0" w:name="_Toc503184614"/>
      <w:bookmarkStart w:id="1" w:name="_Toc503278336"/>
      <w:bookmarkStart w:id="2" w:name="_Toc503281042"/>
      <w:bookmarkStart w:id="3" w:name="_Toc503451159"/>
      <w:bookmarkStart w:id="4" w:name="_Toc503451451"/>
      <w:bookmarkStart w:id="5" w:name="_Toc503799168"/>
      <w:bookmarkStart w:id="6" w:name="_Toc503883550"/>
      <w:bookmarkStart w:id="7" w:name="_Toc503887524"/>
      <w:bookmarkStart w:id="8" w:name="_Toc504053012"/>
      <w:bookmarkStart w:id="9" w:name="_Toc504057765"/>
      <w:bookmarkStart w:id="10" w:name="_Toc506292115"/>
      <w:r w:rsidRPr="10C190E4">
        <w:rPr>
          <w:rFonts w:ascii="Arial" w:hAnsi="Arial" w:cs="Arial"/>
          <w:color w:val="C0311A"/>
        </w:rPr>
        <w:lastRenderedPageBreak/>
        <w:t>Introduction</w:t>
      </w:r>
    </w:p>
    <w:p w14:paraId="782646B5" w14:textId="3C1386B8" w:rsidR="00B85075" w:rsidRPr="00867B6D" w:rsidRDefault="00867B6D" w:rsidP="10C190E4">
      <w:pPr>
        <w:spacing w:after="120" w:line="276" w:lineRule="auto"/>
        <w:jc w:val="both"/>
        <w:rPr>
          <w:rFonts w:ascii="Arial" w:hAnsi="Arial" w:cs="Arial"/>
          <w:sz w:val="24"/>
          <w:szCs w:val="24"/>
        </w:rPr>
      </w:pPr>
      <w:r>
        <w:rPr>
          <w:rFonts w:ascii="Arial" w:hAnsi="Arial" w:cs="Arial"/>
          <w:sz w:val="24"/>
          <w:szCs w:val="24"/>
        </w:rPr>
        <w:t>No-</w:t>
      </w:r>
      <w:r w:rsidRPr="00867B6D">
        <w:rPr>
          <w:rFonts w:ascii="Arial" w:hAnsi="Arial" w:cs="Arial"/>
          <w:sz w:val="24"/>
          <w:szCs w:val="24"/>
        </w:rPr>
        <w:t>one</w:t>
      </w:r>
      <w:r w:rsidR="10C190E4" w:rsidRPr="00867B6D">
        <w:rPr>
          <w:rFonts w:ascii="Arial" w:hAnsi="Arial" w:cs="Arial"/>
          <w:sz w:val="24"/>
          <w:szCs w:val="24"/>
        </w:rPr>
        <w:t xml:space="preserve"> likes red tape. It gets in the way and makes simple tasks seem difficult. </w:t>
      </w:r>
    </w:p>
    <w:p w14:paraId="6F738111" w14:textId="77777777" w:rsidR="00B85075" w:rsidRPr="00867B6D" w:rsidRDefault="10C190E4" w:rsidP="10C190E4">
      <w:pPr>
        <w:spacing w:after="120" w:line="276" w:lineRule="auto"/>
        <w:jc w:val="both"/>
        <w:rPr>
          <w:rFonts w:ascii="Arial" w:hAnsi="Arial" w:cs="Arial"/>
          <w:sz w:val="24"/>
          <w:szCs w:val="24"/>
        </w:rPr>
      </w:pPr>
      <w:r w:rsidRPr="00867B6D">
        <w:rPr>
          <w:rFonts w:ascii="Arial" w:hAnsi="Arial" w:cs="Arial"/>
          <w:sz w:val="24"/>
          <w:szCs w:val="24"/>
        </w:rPr>
        <w:t xml:space="preserve">Distinguishing red tape from vital checks which ensure our government acts in a fair manner, protects members of the community, and that everyone abides by the law can be difficult. </w:t>
      </w:r>
    </w:p>
    <w:p w14:paraId="3D2B57FF" w14:textId="77777777" w:rsidR="00B85075" w:rsidRPr="00867B6D" w:rsidRDefault="10C190E4" w:rsidP="10C190E4">
      <w:pPr>
        <w:spacing w:after="120" w:line="276" w:lineRule="auto"/>
        <w:jc w:val="both"/>
        <w:rPr>
          <w:rFonts w:ascii="Arial" w:hAnsi="Arial" w:cs="Arial"/>
          <w:sz w:val="24"/>
          <w:szCs w:val="24"/>
        </w:rPr>
      </w:pPr>
      <w:r w:rsidRPr="00867B6D">
        <w:rPr>
          <w:rFonts w:ascii="Arial" w:hAnsi="Arial" w:cs="Arial"/>
          <w:sz w:val="24"/>
          <w:szCs w:val="24"/>
        </w:rPr>
        <w:t xml:space="preserve">Modern organisations must strike a delicate balance between oversight and red tape. Accountability measures that go too far can become regulatory burdens that create unnecessary costs that outweigh their compliance benefits. </w:t>
      </w:r>
    </w:p>
    <w:p w14:paraId="42DB9DFD" w14:textId="77777777" w:rsidR="00B85075" w:rsidRPr="00867B6D" w:rsidRDefault="10C190E4" w:rsidP="10C190E4">
      <w:pPr>
        <w:spacing w:after="120" w:line="276" w:lineRule="auto"/>
        <w:jc w:val="both"/>
        <w:rPr>
          <w:rFonts w:ascii="Arial" w:hAnsi="Arial" w:cs="Arial"/>
          <w:sz w:val="24"/>
          <w:szCs w:val="24"/>
        </w:rPr>
      </w:pPr>
      <w:r w:rsidRPr="00867B6D">
        <w:rPr>
          <w:rFonts w:ascii="Arial" w:hAnsi="Arial" w:cs="Arial"/>
          <w:sz w:val="24"/>
          <w:szCs w:val="24"/>
        </w:rPr>
        <w:t>A goal of effective regulation is to impose the least amount of resistance to activity for the lowest cost possible, while providing a governance framework to prevent or reduce the number, or seriousness, of issues in a timely manner.</w:t>
      </w:r>
    </w:p>
    <w:p w14:paraId="7E48D044" w14:textId="737123CB" w:rsidR="00B85075" w:rsidRPr="00867B6D" w:rsidRDefault="10C190E4" w:rsidP="10C190E4">
      <w:pPr>
        <w:spacing w:after="120" w:line="276" w:lineRule="auto"/>
        <w:jc w:val="both"/>
        <w:rPr>
          <w:rFonts w:ascii="Arial" w:hAnsi="Arial" w:cs="Arial"/>
          <w:sz w:val="24"/>
          <w:szCs w:val="24"/>
        </w:rPr>
      </w:pPr>
      <w:r w:rsidRPr="00867B6D">
        <w:rPr>
          <w:rFonts w:ascii="Arial" w:hAnsi="Arial" w:cs="Arial"/>
          <w:sz w:val="24"/>
          <w:szCs w:val="24"/>
        </w:rPr>
        <w:t xml:space="preserve">This paper identifies a number of options for increasing efficiencies within the current </w:t>
      </w:r>
      <w:r w:rsidR="001C0FB9">
        <w:rPr>
          <w:rFonts w:ascii="Arial" w:hAnsi="Arial" w:cs="Arial"/>
          <w:i/>
          <w:sz w:val="24"/>
          <w:szCs w:val="24"/>
        </w:rPr>
        <w:t xml:space="preserve">Local Government Act 1995 </w:t>
      </w:r>
      <w:r w:rsidR="001C0FB9">
        <w:rPr>
          <w:rFonts w:ascii="Arial" w:hAnsi="Arial" w:cs="Arial"/>
          <w:sz w:val="24"/>
          <w:szCs w:val="24"/>
        </w:rPr>
        <w:t>(the Act)</w:t>
      </w:r>
      <w:r w:rsidR="00F06E3F">
        <w:rPr>
          <w:rFonts w:ascii="Arial" w:hAnsi="Arial" w:cs="Arial"/>
          <w:sz w:val="24"/>
          <w:szCs w:val="24"/>
        </w:rPr>
        <w:t xml:space="preserve"> and Regulations.</w:t>
      </w:r>
      <w:r w:rsidRPr="00867B6D">
        <w:rPr>
          <w:rFonts w:ascii="Arial" w:hAnsi="Arial" w:cs="Arial"/>
          <w:sz w:val="24"/>
          <w:szCs w:val="24"/>
        </w:rPr>
        <w:t xml:space="preserve"> If you have other suggestions for ways to streamline the </w:t>
      </w:r>
      <w:r w:rsidR="00C93D10" w:rsidRPr="00867B6D">
        <w:rPr>
          <w:rFonts w:ascii="Arial" w:hAnsi="Arial" w:cs="Arial"/>
          <w:sz w:val="24"/>
          <w:szCs w:val="24"/>
        </w:rPr>
        <w:t>legislation,</w:t>
      </w:r>
      <w:r w:rsidRPr="00867B6D">
        <w:rPr>
          <w:rFonts w:ascii="Arial" w:hAnsi="Arial" w:cs="Arial"/>
          <w:sz w:val="24"/>
          <w:szCs w:val="24"/>
        </w:rPr>
        <w:t xml:space="preserve"> please complete the question</w:t>
      </w:r>
      <w:r w:rsidR="001C0FB9">
        <w:rPr>
          <w:rFonts w:ascii="Arial" w:hAnsi="Arial" w:cs="Arial"/>
          <w:sz w:val="24"/>
          <w:szCs w:val="24"/>
        </w:rPr>
        <w:t>s</w:t>
      </w:r>
      <w:r w:rsidRPr="00867B6D">
        <w:rPr>
          <w:rFonts w:ascii="Arial" w:hAnsi="Arial" w:cs="Arial"/>
          <w:sz w:val="24"/>
          <w:szCs w:val="24"/>
        </w:rPr>
        <w:t xml:space="preserve"> at the end of this paper. </w:t>
      </w:r>
    </w:p>
    <w:p w14:paraId="4A6ACD58" w14:textId="51B069C3" w:rsidR="00B85075" w:rsidRPr="00E049E9" w:rsidRDefault="10C190E4" w:rsidP="10C190E4">
      <w:pPr>
        <w:pStyle w:val="Heading1"/>
        <w:spacing w:before="0" w:after="120" w:line="276" w:lineRule="auto"/>
        <w:jc w:val="both"/>
        <w:rPr>
          <w:rFonts w:ascii="Arial" w:hAnsi="Arial" w:cs="Arial"/>
          <w:color w:val="C0311A"/>
        </w:rPr>
      </w:pPr>
      <w:r w:rsidRPr="10C190E4">
        <w:rPr>
          <w:rFonts w:ascii="Arial" w:hAnsi="Arial" w:cs="Arial"/>
          <w:color w:val="C0311A"/>
        </w:rPr>
        <w:t xml:space="preserve">Potential </w:t>
      </w:r>
      <w:r w:rsidR="0087635B">
        <w:rPr>
          <w:rFonts w:ascii="Arial" w:hAnsi="Arial" w:cs="Arial"/>
          <w:color w:val="C0311A"/>
        </w:rPr>
        <w:t>a</w:t>
      </w:r>
      <w:r w:rsidRPr="10C190E4">
        <w:rPr>
          <w:rFonts w:ascii="Arial" w:hAnsi="Arial" w:cs="Arial"/>
          <w:color w:val="C0311A"/>
        </w:rPr>
        <w:t xml:space="preserve">dministrative </w:t>
      </w:r>
      <w:r w:rsidR="0087635B">
        <w:rPr>
          <w:rFonts w:ascii="Arial" w:hAnsi="Arial" w:cs="Arial"/>
          <w:color w:val="C0311A"/>
        </w:rPr>
        <w:t>e</w:t>
      </w:r>
      <w:r w:rsidRPr="10C190E4">
        <w:rPr>
          <w:rFonts w:ascii="Arial" w:hAnsi="Arial" w:cs="Arial"/>
          <w:color w:val="C0311A"/>
        </w:rPr>
        <w:t>fficiencies</w:t>
      </w:r>
    </w:p>
    <w:p w14:paraId="32DE449D" w14:textId="63556573" w:rsidR="00BF6EA1" w:rsidRPr="0027354F" w:rsidRDefault="10C190E4" w:rsidP="00F06E3F">
      <w:pPr>
        <w:pStyle w:val="Heading1"/>
        <w:spacing w:before="0" w:after="120" w:line="276" w:lineRule="auto"/>
        <w:rPr>
          <w:rFonts w:ascii="Arial" w:hAnsi="Arial" w:cs="Arial"/>
          <w:color w:val="595959" w:themeColor="text1" w:themeTint="A6"/>
          <w:sz w:val="28"/>
        </w:rPr>
      </w:pPr>
      <w:bookmarkStart w:id="11" w:name="_Hlk523763276"/>
      <w:r w:rsidRPr="0027354F">
        <w:rPr>
          <w:rFonts w:ascii="Arial" w:hAnsi="Arial" w:cs="Arial"/>
          <w:color w:val="595959" w:themeColor="text1" w:themeTint="A6"/>
          <w:sz w:val="28"/>
        </w:rPr>
        <w:t xml:space="preserve">One size fits all approach to </w:t>
      </w:r>
      <w:bookmarkStart w:id="12" w:name="_GoBack"/>
      <w:bookmarkEnd w:id="12"/>
      <w:r w:rsidRPr="0027354F">
        <w:rPr>
          <w:rFonts w:ascii="Arial" w:hAnsi="Arial" w:cs="Arial"/>
          <w:color w:val="595959" w:themeColor="text1" w:themeTint="A6"/>
          <w:sz w:val="28"/>
        </w:rPr>
        <w:t>local governments in Western Australia</w:t>
      </w:r>
    </w:p>
    <w:bookmarkEnd w:id="11"/>
    <w:p w14:paraId="406006F3" w14:textId="77777777" w:rsidR="00AB3077" w:rsidRPr="001C0FB9" w:rsidRDefault="00AB3077" w:rsidP="10C190E4">
      <w:pPr>
        <w:spacing w:after="120" w:line="276" w:lineRule="auto"/>
        <w:jc w:val="both"/>
        <w:rPr>
          <w:rFonts w:ascii="Arial" w:eastAsia="Calibri" w:hAnsi="Arial" w:cs="Arial"/>
          <w:sz w:val="24"/>
          <w:szCs w:val="24"/>
        </w:rPr>
      </w:pPr>
      <w:r w:rsidRPr="001C0FB9">
        <w:rPr>
          <w:rFonts w:ascii="Arial" w:eastAsia="Calibri" w:hAnsi="Arial" w:cs="Arial"/>
          <w:sz w:val="24"/>
          <w:szCs w:val="24"/>
        </w:rPr>
        <w:t xml:space="preserve">Local governments in Western Australia vary considerably in respect to their capacity to raise revenue and their expenditure. For example, the combined operating budget of the State’s 40 smallest local governments is less than the annual operating expenditure of the State’s largest local government. </w:t>
      </w:r>
    </w:p>
    <w:p w14:paraId="3EF766BA" w14:textId="77777777" w:rsidR="00AB3077" w:rsidRPr="001C0FB9" w:rsidRDefault="00AB3077" w:rsidP="10C190E4">
      <w:pPr>
        <w:spacing w:after="120" w:line="276" w:lineRule="auto"/>
        <w:jc w:val="both"/>
        <w:rPr>
          <w:rFonts w:ascii="Arial" w:eastAsia="Calibri" w:hAnsi="Arial" w:cs="Arial"/>
          <w:sz w:val="24"/>
          <w:szCs w:val="24"/>
        </w:rPr>
      </w:pPr>
      <w:r w:rsidRPr="001C0FB9">
        <w:rPr>
          <w:rFonts w:ascii="Arial" w:eastAsia="Calibri" w:hAnsi="Arial" w:cs="Arial"/>
          <w:sz w:val="24"/>
          <w:szCs w:val="24"/>
        </w:rPr>
        <w:t>The Act currently treats all local governments the same, regardless of their size and capacity. Through their peak bodies, the local government sector has long advocated for amendments which provide a tailored approach to local government governance to allow for the differences in capacity that are found across the State.</w:t>
      </w:r>
    </w:p>
    <w:p w14:paraId="4467DBC4" w14:textId="0E7AF637" w:rsidR="00AB3077" w:rsidRPr="001C0FB9" w:rsidRDefault="00AB3077" w:rsidP="00C93D10">
      <w:pPr>
        <w:jc w:val="both"/>
        <w:rPr>
          <w:rFonts w:ascii="Arial" w:eastAsia="Calibri" w:hAnsi="Arial" w:cs="Arial"/>
          <w:sz w:val="24"/>
          <w:szCs w:val="24"/>
        </w:rPr>
      </w:pPr>
      <w:r w:rsidRPr="001C0FB9">
        <w:rPr>
          <w:rFonts w:ascii="Arial" w:eastAsia="Calibri" w:hAnsi="Arial" w:cs="Arial"/>
          <w:sz w:val="24"/>
          <w:szCs w:val="24"/>
        </w:rPr>
        <w:t>Possible areas of reform where a tailored approach to regulation could be adopted have been addressed throughout the discussion papers.</w:t>
      </w:r>
    </w:p>
    <w:p w14:paraId="7E54808E" w14:textId="061D26A0" w:rsidR="00B85075" w:rsidRPr="0027354F" w:rsidRDefault="10C190E4" w:rsidP="10C190E4">
      <w:pPr>
        <w:pStyle w:val="Heading1"/>
        <w:spacing w:before="0" w:after="120" w:line="276" w:lineRule="auto"/>
        <w:rPr>
          <w:rFonts w:ascii="Arial" w:hAnsi="Arial" w:cs="Arial"/>
          <w:color w:val="595959" w:themeColor="text1" w:themeTint="A6"/>
          <w:sz w:val="28"/>
        </w:rPr>
      </w:pPr>
      <w:r w:rsidRPr="0027354F">
        <w:rPr>
          <w:rFonts w:ascii="Arial" w:hAnsi="Arial" w:cs="Arial"/>
          <w:color w:val="595959" w:themeColor="text1" w:themeTint="A6"/>
          <w:sz w:val="28"/>
        </w:rPr>
        <w:t xml:space="preserve">Local Government Grants Commission and the Local Government Advisory Board </w:t>
      </w:r>
    </w:p>
    <w:p w14:paraId="0AD4D4C1" w14:textId="77777777" w:rsidR="00B85075" w:rsidRPr="0027354F" w:rsidRDefault="10C190E4" w:rsidP="10C190E4">
      <w:pPr>
        <w:pStyle w:val="Heading2"/>
        <w:spacing w:before="0" w:after="120" w:line="276" w:lineRule="auto"/>
        <w:jc w:val="both"/>
        <w:rPr>
          <w:rFonts w:ascii="Arial" w:hAnsi="Arial" w:cs="Arial"/>
          <w:b/>
          <w:color w:val="C0311A"/>
          <w:sz w:val="24"/>
        </w:rPr>
      </w:pPr>
      <w:r w:rsidRPr="0027354F">
        <w:rPr>
          <w:rFonts w:ascii="Arial" w:hAnsi="Arial" w:cs="Arial"/>
          <w:b/>
          <w:color w:val="C0311A"/>
          <w:sz w:val="24"/>
        </w:rPr>
        <w:t>Introduction</w:t>
      </w:r>
    </w:p>
    <w:p w14:paraId="21F2ABAF" w14:textId="55BA37C7" w:rsidR="00B85075" w:rsidRPr="001C0FB9" w:rsidRDefault="10C190E4" w:rsidP="10C190E4">
      <w:pPr>
        <w:spacing w:after="120" w:line="276" w:lineRule="auto"/>
        <w:jc w:val="both"/>
        <w:rPr>
          <w:rFonts w:ascii="Arial" w:hAnsi="Arial" w:cs="Arial"/>
          <w:sz w:val="24"/>
          <w:szCs w:val="24"/>
        </w:rPr>
      </w:pPr>
      <w:r w:rsidRPr="1BEA62F6">
        <w:rPr>
          <w:rFonts w:ascii="Arial" w:hAnsi="Arial" w:cs="Arial"/>
          <w:sz w:val="24"/>
          <w:szCs w:val="24"/>
        </w:rPr>
        <w:t xml:space="preserve">The local government legislation in Western Australia creates three </w:t>
      </w:r>
      <w:r w:rsidR="001C0FB9" w:rsidRPr="1BEA62F6">
        <w:rPr>
          <w:rFonts w:ascii="Arial" w:hAnsi="Arial" w:cs="Arial"/>
          <w:sz w:val="24"/>
          <w:szCs w:val="24"/>
        </w:rPr>
        <w:t>b</w:t>
      </w:r>
      <w:r w:rsidRPr="1BEA62F6">
        <w:rPr>
          <w:rFonts w:ascii="Arial" w:hAnsi="Arial" w:cs="Arial"/>
          <w:sz w:val="24"/>
          <w:szCs w:val="24"/>
        </w:rPr>
        <w:t xml:space="preserve">oards, </w:t>
      </w:r>
      <w:r w:rsidR="001C0FB9" w:rsidRPr="1BEA62F6">
        <w:rPr>
          <w:rFonts w:ascii="Arial" w:hAnsi="Arial" w:cs="Arial"/>
          <w:sz w:val="24"/>
          <w:szCs w:val="24"/>
        </w:rPr>
        <w:t>c</w:t>
      </w:r>
      <w:r w:rsidRPr="1BEA62F6">
        <w:rPr>
          <w:rFonts w:ascii="Arial" w:hAnsi="Arial" w:cs="Arial"/>
          <w:sz w:val="24"/>
          <w:szCs w:val="24"/>
        </w:rPr>
        <w:t xml:space="preserve">ommissions or </w:t>
      </w:r>
      <w:r w:rsidR="001C0FB9" w:rsidRPr="1BEA62F6">
        <w:rPr>
          <w:rFonts w:ascii="Arial" w:hAnsi="Arial" w:cs="Arial"/>
          <w:sz w:val="24"/>
          <w:szCs w:val="24"/>
        </w:rPr>
        <w:t>p</w:t>
      </w:r>
      <w:r w:rsidRPr="1BEA62F6">
        <w:rPr>
          <w:rFonts w:ascii="Arial" w:hAnsi="Arial" w:cs="Arial"/>
          <w:sz w:val="24"/>
          <w:szCs w:val="24"/>
        </w:rPr>
        <w:t>anels, these being:</w:t>
      </w:r>
    </w:p>
    <w:p w14:paraId="75B11B8F" w14:textId="77777777" w:rsidR="00B85075" w:rsidRPr="001C0FB9" w:rsidRDefault="10C190E4" w:rsidP="10C190E4">
      <w:pPr>
        <w:pStyle w:val="ListParagraph"/>
        <w:numPr>
          <w:ilvl w:val="0"/>
          <w:numId w:val="1"/>
        </w:numPr>
        <w:spacing w:after="120" w:line="276" w:lineRule="auto"/>
        <w:jc w:val="both"/>
        <w:rPr>
          <w:rFonts w:ascii="Arial" w:hAnsi="Arial" w:cs="Arial"/>
          <w:sz w:val="24"/>
          <w:szCs w:val="24"/>
        </w:rPr>
      </w:pPr>
      <w:r w:rsidRPr="1BEA62F6">
        <w:rPr>
          <w:rFonts w:ascii="Arial" w:hAnsi="Arial" w:cs="Arial"/>
          <w:sz w:val="24"/>
          <w:szCs w:val="24"/>
        </w:rPr>
        <w:t>Local Government Grants Commission (Grants Commission);</w:t>
      </w:r>
    </w:p>
    <w:p w14:paraId="267B25A0" w14:textId="77777777" w:rsidR="00B85075" w:rsidRPr="001C0FB9" w:rsidRDefault="10C190E4" w:rsidP="10C190E4">
      <w:pPr>
        <w:pStyle w:val="ListParagraph"/>
        <w:numPr>
          <w:ilvl w:val="0"/>
          <w:numId w:val="1"/>
        </w:numPr>
        <w:spacing w:after="120" w:line="276" w:lineRule="auto"/>
        <w:jc w:val="both"/>
        <w:rPr>
          <w:rFonts w:ascii="Arial" w:hAnsi="Arial" w:cs="Arial"/>
          <w:sz w:val="24"/>
          <w:szCs w:val="24"/>
        </w:rPr>
      </w:pPr>
      <w:r w:rsidRPr="1BEA62F6">
        <w:rPr>
          <w:rFonts w:ascii="Arial" w:hAnsi="Arial" w:cs="Arial"/>
          <w:sz w:val="24"/>
          <w:szCs w:val="24"/>
        </w:rPr>
        <w:t>Local Government Advisory Board (Advisory Board); and</w:t>
      </w:r>
    </w:p>
    <w:p w14:paraId="5D5F3B86" w14:textId="77777777" w:rsidR="00B85075" w:rsidRPr="001C0FB9" w:rsidRDefault="10C190E4" w:rsidP="10C190E4">
      <w:pPr>
        <w:pStyle w:val="ListParagraph"/>
        <w:numPr>
          <w:ilvl w:val="0"/>
          <w:numId w:val="1"/>
        </w:numPr>
        <w:spacing w:after="120" w:line="276" w:lineRule="auto"/>
        <w:jc w:val="both"/>
        <w:rPr>
          <w:rFonts w:ascii="Arial" w:hAnsi="Arial" w:cs="Arial"/>
          <w:sz w:val="24"/>
          <w:szCs w:val="24"/>
        </w:rPr>
      </w:pPr>
      <w:r w:rsidRPr="1BEA62F6">
        <w:rPr>
          <w:rFonts w:ascii="Arial" w:hAnsi="Arial" w:cs="Arial"/>
          <w:sz w:val="24"/>
          <w:szCs w:val="24"/>
        </w:rPr>
        <w:t>Standards Panel.</w:t>
      </w:r>
    </w:p>
    <w:p w14:paraId="297B59B3" w14:textId="66A6175A" w:rsidR="00B85075" w:rsidRPr="001C0FB9" w:rsidRDefault="10C190E4" w:rsidP="10C190E4">
      <w:pPr>
        <w:spacing w:after="120" w:line="276" w:lineRule="auto"/>
        <w:jc w:val="both"/>
        <w:rPr>
          <w:rFonts w:ascii="Arial" w:hAnsi="Arial" w:cs="Arial"/>
          <w:sz w:val="24"/>
          <w:szCs w:val="24"/>
        </w:rPr>
      </w:pPr>
      <w:r w:rsidRPr="1BEA62F6">
        <w:rPr>
          <w:rFonts w:ascii="Arial" w:hAnsi="Arial" w:cs="Arial"/>
          <w:sz w:val="24"/>
          <w:szCs w:val="24"/>
        </w:rPr>
        <w:t xml:space="preserve">On 20 September 2017, the Premier instructed all agencies to review the ongoing need for boards and committees, particularly where there are costs involved. While </w:t>
      </w:r>
      <w:r w:rsidRPr="1BEA62F6">
        <w:rPr>
          <w:rFonts w:ascii="Arial" w:hAnsi="Arial" w:cs="Arial"/>
          <w:sz w:val="24"/>
          <w:szCs w:val="24"/>
        </w:rPr>
        <w:lastRenderedPageBreak/>
        <w:t xml:space="preserve">the Standards Panel was discussed in earlier consultation on the </w:t>
      </w:r>
      <w:r w:rsidR="001C0FB9" w:rsidRPr="1BEA62F6">
        <w:rPr>
          <w:rFonts w:ascii="Arial" w:hAnsi="Arial" w:cs="Arial"/>
          <w:sz w:val="24"/>
          <w:szCs w:val="24"/>
        </w:rPr>
        <w:t xml:space="preserve">Act </w:t>
      </w:r>
      <w:r w:rsidRPr="1BEA62F6">
        <w:rPr>
          <w:rFonts w:ascii="Arial" w:hAnsi="Arial" w:cs="Arial"/>
          <w:sz w:val="24"/>
          <w:szCs w:val="24"/>
        </w:rPr>
        <w:t>Review, the composition and use of the Grants Commission and Advisory Board was not.</w:t>
      </w:r>
    </w:p>
    <w:p w14:paraId="7C2CEF95" w14:textId="60911412" w:rsidR="00B85075" w:rsidRPr="001C0FB9" w:rsidRDefault="10C190E4" w:rsidP="10C190E4">
      <w:pPr>
        <w:spacing w:after="120" w:line="276" w:lineRule="auto"/>
        <w:jc w:val="both"/>
        <w:rPr>
          <w:rFonts w:ascii="Arial" w:hAnsi="Arial" w:cs="Arial"/>
          <w:sz w:val="24"/>
          <w:szCs w:val="24"/>
        </w:rPr>
      </w:pPr>
      <w:r w:rsidRPr="1BEA62F6">
        <w:rPr>
          <w:rFonts w:ascii="Arial" w:hAnsi="Arial" w:cs="Arial"/>
          <w:sz w:val="24"/>
          <w:szCs w:val="24"/>
        </w:rPr>
        <w:t>It is therefore appropriate as part of continued consultation of the Act Review to consider the composition and use of both the Grants Commission and Advisory Board.</w:t>
      </w:r>
    </w:p>
    <w:p w14:paraId="62F012E0" w14:textId="77777777" w:rsidR="00B85075" w:rsidRPr="001C0FB9" w:rsidRDefault="10C190E4" w:rsidP="10C190E4">
      <w:pPr>
        <w:spacing w:after="120" w:line="276" w:lineRule="auto"/>
        <w:jc w:val="both"/>
        <w:rPr>
          <w:rFonts w:ascii="Arial" w:hAnsi="Arial" w:cs="Arial"/>
          <w:b/>
          <w:i/>
          <w:color w:val="595959" w:themeColor="text1" w:themeTint="A6"/>
          <w:sz w:val="24"/>
          <w:szCs w:val="24"/>
        </w:rPr>
      </w:pPr>
      <w:r w:rsidRPr="1BEA62F6">
        <w:rPr>
          <w:rFonts w:ascii="Arial" w:hAnsi="Arial" w:cs="Arial"/>
          <w:b/>
          <w:i/>
          <w:color w:val="595959" w:themeColor="text1" w:themeTint="A6"/>
          <w:sz w:val="24"/>
          <w:szCs w:val="24"/>
        </w:rPr>
        <w:t>Local Government Grants Commission</w:t>
      </w:r>
    </w:p>
    <w:p w14:paraId="2EBAC544" w14:textId="77777777" w:rsidR="00C93D10" w:rsidRPr="001C0FB9" w:rsidRDefault="00C93D10" w:rsidP="00C93D10">
      <w:pPr>
        <w:spacing w:after="120" w:line="276" w:lineRule="auto"/>
        <w:jc w:val="both"/>
        <w:rPr>
          <w:rFonts w:ascii="Arial" w:hAnsi="Arial" w:cs="Arial"/>
          <w:b/>
          <w:sz w:val="24"/>
          <w:szCs w:val="24"/>
        </w:rPr>
      </w:pPr>
      <w:r w:rsidRPr="001C0FB9">
        <w:rPr>
          <w:rFonts w:ascii="Arial" w:hAnsi="Arial" w:cs="Arial"/>
          <w:b/>
          <w:sz w:val="24"/>
          <w:szCs w:val="24"/>
        </w:rPr>
        <w:t>The Grants Commission provides advice and makes recommendations to the Minister for Local Government on the amount of Commonwealth Financial Assistance Grants paid to local governments each financial year.</w:t>
      </w:r>
    </w:p>
    <w:p w14:paraId="4E2E94A6" w14:textId="676C463E" w:rsidR="00C93D10" w:rsidRPr="001C0FB9" w:rsidRDefault="00C93D10" w:rsidP="00C93D10">
      <w:pPr>
        <w:spacing w:after="120" w:line="276" w:lineRule="auto"/>
        <w:jc w:val="both"/>
        <w:rPr>
          <w:rFonts w:ascii="Arial" w:hAnsi="Arial" w:cs="Arial"/>
          <w:sz w:val="24"/>
          <w:szCs w:val="24"/>
        </w:rPr>
      </w:pPr>
      <w:r w:rsidRPr="001C0FB9">
        <w:rPr>
          <w:rFonts w:ascii="Arial" w:hAnsi="Arial" w:cs="Arial"/>
          <w:sz w:val="24"/>
          <w:szCs w:val="24"/>
        </w:rPr>
        <w:t>In order to receive Commonwealth funding, a Grants Commission</w:t>
      </w:r>
      <w:r w:rsidR="003717AD" w:rsidRPr="001C0FB9">
        <w:rPr>
          <w:rFonts w:ascii="Arial" w:hAnsi="Arial" w:cs="Arial"/>
          <w:sz w:val="24"/>
          <w:szCs w:val="24"/>
        </w:rPr>
        <w:t xml:space="preserve"> must be established. </w:t>
      </w:r>
    </w:p>
    <w:p w14:paraId="6C098110" w14:textId="3FABA26B" w:rsidR="00C93D10" w:rsidRPr="001C0FB9" w:rsidRDefault="00F201DC" w:rsidP="00C93D10">
      <w:pPr>
        <w:spacing w:after="120" w:line="276" w:lineRule="auto"/>
        <w:jc w:val="both"/>
        <w:rPr>
          <w:rFonts w:ascii="Arial" w:hAnsi="Arial" w:cs="Arial"/>
          <w:sz w:val="24"/>
          <w:szCs w:val="24"/>
        </w:rPr>
      </w:pPr>
      <w:r w:rsidRPr="001C0FB9">
        <w:rPr>
          <w:rFonts w:ascii="Arial" w:hAnsi="Arial" w:cs="Arial"/>
          <w:sz w:val="24"/>
          <w:szCs w:val="24"/>
        </w:rPr>
        <w:t>The</w:t>
      </w:r>
      <w:r w:rsidR="00C93D10" w:rsidRPr="001C0FB9">
        <w:rPr>
          <w:rFonts w:ascii="Arial" w:hAnsi="Arial" w:cs="Arial"/>
          <w:sz w:val="24"/>
          <w:szCs w:val="24"/>
        </w:rPr>
        <w:t xml:space="preserve"> Grants Commission comprises </w:t>
      </w:r>
      <w:r w:rsidRPr="001C0FB9">
        <w:rPr>
          <w:rFonts w:ascii="Arial" w:hAnsi="Arial" w:cs="Arial"/>
          <w:sz w:val="24"/>
          <w:szCs w:val="24"/>
        </w:rPr>
        <w:t>of the following membership</w:t>
      </w:r>
      <w:r w:rsidR="00A727BF" w:rsidRPr="001C0FB9">
        <w:rPr>
          <w:rFonts w:ascii="Arial" w:hAnsi="Arial" w:cs="Arial"/>
          <w:sz w:val="24"/>
          <w:szCs w:val="24"/>
        </w:rPr>
        <w:t xml:space="preserve">: </w:t>
      </w:r>
    </w:p>
    <w:p w14:paraId="43A93E12" w14:textId="56F83850" w:rsidR="00C93D10" w:rsidRPr="001C0FB9" w:rsidRDefault="00C93D10" w:rsidP="00C93D10">
      <w:pPr>
        <w:pStyle w:val="ListParagraph"/>
        <w:numPr>
          <w:ilvl w:val="0"/>
          <w:numId w:val="4"/>
        </w:numPr>
        <w:spacing w:after="120" w:line="276" w:lineRule="auto"/>
        <w:jc w:val="both"/>
        <w:rPr>
          <w:rFonts w:ascii="Arial" w:hAnsi="Arial" w:cs="Arial"/>
          <w:sz w:val="24"/>
          <w:szCs w:val="24"/>
        </w:rPr>
      </w:pPr>
      <w:r w:rsidRPr="001C0FB9">
        <w:rPr>
          <w:rFonts w:ascii="Arial" w:hAnsi="Arial" w:cs="Arial"/>
          <w:sz w:val="24"/>
          <w:szCs w:val="24"/>
        </w:rPr>
        <w:t>Chair (nominated by the Minister)</w:t>
      </w:r>
      <w:r w:rsidR="001C0FB9">
        <w:rPr>
          <w:rFonts w:ascii="Arial" w:hAnsi="Arial" w:cs="Arial"/>
          <w:sz w:val="24"/>
          <w:szCs w:val="24"/>
        </w:rPr>
        <w:t>;</w:t>
      </w:r>
    </w:p>
    <w:p w14:paraId="4EBF0ABC" w14:textId="70162C97" w:rsidR="00C93D10" w:rsidRPr="001C0FB9" w:rsidRDefault="00C93D10" w:rsidP="00C93D10">
      <w:pPr>
        <w:pStyle w:val="ListParagraph"/>
        <w:numPr>
          <w:ilvl w:val="0"/>
          <w:numId w:val="4"/>
        </w:numPr>
        <w:spacing w:after="120" w:line="276" w:lineRule="auto"/>
        <w:jc w:val="both"/>
        <w:rPr>
          <w:rFonts w:ascii="Arial" w:hAnsi="Arial" w:cs="Arial"/>
          <w:sz w:val="24"/>
          <w:szCs w:val="24"/>
        </w:rPr>
      </w:pPr>
      <w:r w:rsidRPr="001C0FB9">
        <w:rPr>
          <w:rFonts w:ascii="Arial" w:hAnsi="Arial" w:cs="Arial"/>
          <w:sz w:val="24"/>
          <w:szCs w:val="24"/>
        </w:rPr>
        <w:t>Deputy Chair (Officer from the Department)</w:t>
      </w:r>
      <w:r w:rsidR="001C0FB9">
        <w:rPr>
          <w:rFonts w:ascii="Arial" w:hAnsi="Arial" w:cs="Arial"/>
          <w:sz w:val="24"/>
          <w:szCs w:val="24"/>
        </w:rPr>
        <w:t>; and</w:t>
      </w:r>
    </w:p>
    <w:p w14:paraId="120BB21B" w14:textId="6D61C240" w:rsidR="00C93D10" w:rsidRPr="001C0FB9" w:rsidRDefault="00C93D10" w:rsidP="00C93D10">
      <w:pPr>
        <w:pStyle w:val="ListParagraph"/>
        <w:numPr>
          <w:ilvl w:val="0"/>
          <w:numId w:val="4"/>
        </w:numPr>
        <w:spacing w:after="120" w:line="276" w:lineRule="auto"/>
        <w:jc w:val="both"/>
        <w:rPr>
          <w:rFonts w:ascii="Arial" w:hAnsi="Arial" w:cs="Arial"/>
          <w:sz w:val="24"/>
          <w:szCs w:val="24"/>
        </w:rPr>
      </w:pPr>
      <w:r w:rsidRPr="001C0FB9">
        <w:rPr>
          <w:rFonts w:ascii="Arial" w:hAnsi="Arial" w:cs="Arial"/>
          <w:sz w:val="24"/>
          <w:szCs w:val="24"/>
        </w:rPr>
        <w:t xml:space="preserve">A representative (nominated by </w:t>
      </w:r>
      <w:r w:rsidR="001C0FB9">
        <w:rPr>
          <w:rFonts w:ascii="Arial" w:hAnsi="Arial" w:cs="Arial"/>
          <w:sz w:val="24"/>
          <w:szCs w:val="24"/>
        </w:rPr>
        <w:t xml:space="preserve">the </w:t>
      </w:r>
      <w:r w:rsidRPr="001C0FB9">
        <w:rPr>
          <w:rFonts w:ascii="Arial" w:hAnsi="Arial" w:cs="Arial"/>
          <w:sz w:val="24"/>
          <w:szCs w:val="24"/>
        </w:rPr>
        <w:t>W</w:t>
      </w:r>
      <w:r w:rsidR="001C0FB9">
        <w:rPr>
          <w:rFonts w:ascii="Arial" w:hAnsi="Arial" w:cs="Arial"/>
          <w:sz w:val="24"/>
          <w:szCs w:val="24"/>
        </w:rPr>
        <w:t>estern Australian Local Government Association (WALGA))</w:t>
      </w:r>
      <w:r w:rsidRPr="001C0FB9">
        <w:rPr>
          <w:rFonts w:ascii="Arial" w:hAnsi="Arial" w:cs="Arial"/>
          <w:sz w:val="24"/>
          <w:szCs w:val="24"/>
        </w:rPr>
        <w:t xml:space="preserve"> from: </w:t>
      </w:r>
    </w:p>
    <w:p w14:paraId="65BC672F" w14:textId="77777777" w:rsidR="00C93D10" w:rsidRPr="001C0FB9" w:rsidRDefault="00C93D10" w:rsidP="00C93D10">
      <w:pPr>
        <w:pStyle w:val="ListParagraph"/>
        <w:numPr>
          <w:ilvl w:val="0"/>
          <w:numId w:val="5"/>
        </w:numPr>
        <w:spacing w:after="120" w:line="276" w:lineRule="auto"/>
        <w:ind w:left="1134"/>
        <w:jc w:val="both"/>
        <w:rPr>
          <w:rFonts w:ascii="Arial" w:hAnsi="Arial" w:cs="Arial"/>
          <w:sz w:val="24"/>
          <w:szCs w:val="24"/>
        </w:rPr>
      </w:pPr>
      <w:r w:rsidRPr="001C0FB9">
        <w:rPr>
          <w:rFonts w:ascii="Arial" w:hAnsi="Arial" w:cs="Arial"/>
          <w:sz w:val="24"/>
          <w:szCs w:val="24"/>
        </w:rPr>
        <w:t>Metropolitan local governments;</w:t>
      </w:r>
    </w:p>
    <w:p w14:paraId="07CF6AD1" w14:textId="77777777" w:rsidR="00C93D10" w:rsidRPr="001C0FB9" w:rsidRDefault="00C93D10" w:rsidP="00C93D10">
      <w:pPr>
        <w:pStyle w:val="ListParagraph"/>
        <w:numPr>
          <w:ilvl w:val="0"/>
          <w:numId w:val="5"/>
        </w:numPr>
        <w:spacing w:after="120" w:line="276" w:lineRule="auto"/>
        <w:ind w:left="1134"/>
        <w:jc w:val="both"/>
        <w:rPr>
          <w:rFonts w:ascii="Arial" w:hAnsi="Arial" w:cs="Arial"/>
          <w:sz w:val="24"/>
          <w:szCs w:val="24"/>
        </w:rPr>
      </w:pPr>
      <w:r w:rsidRPr="001C0FB9">
        <w:rPr>
          <w:rFonts w:ascii="Arial" w:hAnsi="Arial" w:cs="Arial"/>
          <w:sz w:val="24"/>
          <w:szCs w:val="24"/>
        </w:rPr>
        <w:t>Country urban local governments; and</w:t>
      </w:r>
    </w:p>
    <w:p w14:paraId="3B418741" w14:textId="77777777" w:rsidR="00C93D10" w:rsidRPr="001C0FB9" w:rsidRDefault="00C93D10" w:rsidP="00C93D10">
      <w:pPr>
        <w:pStyle w:val="ListParagraph"/>
        <w:numPr>
          <w:ilvl w:val="0"/>
          <w:numId w:val="5"/>
        </w:numPr>
        <w:spacing w:after="120" w:line="276" w:lineRule="auto"/>
        <w:ind w:left="1134"/>
        <w:jc w:val="both"/>
        <w:rPr>
          <w:rFonts w:ascii="Arial" w:hAnsi="Arial" w:cs="Arial"/>
          <w:sz w:val="24"/>
          <w:szCs w:val="24"/>
        </w:rPr>
      </w:pPr>
      <w:r w:rsidRPr="001C0FB9">
        <w:rPr>
          <w:rFonts w:ascii="Arial" w:hAnsi="Arial" w:cs="Arial"/>
          <w:sz w:val="24"/>
          <w:szCs w:val="24"/>
        </w:rPr>
        <w:t>Country rural local governments.</w:t>
      </w:r>
    </w:p>
    <w:p w14:paraId="5BEE8C59" w14:textId="056C8C4A" w:rsidR="00C93D10" w:rsidRPr="001C0FB9" w:rsidRDefault="00C93D10" w:rsidP="00C93D10">
      <w:pPr>
        <w:spacing w:after="120" w:line="276" w:lineRule="auto"/>
        <w:jc w:val="both"/>
        <w:rPr>
          <w:rFonts w:ascii="Arial" w:hAnsi="Arial" w:cs="Arial"/>
          <w:sz w:val="24"/>
          <w:szCs w:val="24"/>
        </w:rPr>
      </w:pPr>
      <w:r w:rsidRPr="001C0FB9">
        <w:rPr>
          <w:rFonts w:ascii="Arial" w:hAnsi="Arial" w:cs="Arial"/>
          <w:sz w:val="24"/>
          <w:szCs w:val="24"/>
        </w:rPr>
        <w:t>Deputies are appointed for each member of the Grants Commission who attend in the absence of the respective commission member.</w:t>
      </w:r>
      <w:r w:rsidR="007C01F2" w:rsidRPr="001C0FB9">
        <w:rPr>
          <w:rFonts w:ascii="Arial" w:hAnsi="Arial" w:cs="Arial"/>
          <w:sz w:val="24"/>
          <w:szCs w:val="24"/>
        </w:rPr>
        <w:t xml:space="preserve"> All nominations for membership are approved by Cabinet.</w:t>
      </w:r>
    </w:p>
    <w:p w14:paraId="749AFE98" w14:textId="77777777" w:rsidR="00B85075" w:rsidRPr="001C0FB9" w:rsidRDefault="10C190E4" w:rsidP="10C190E4">
      <w:pPr>
        <w:spacing w:after="120" w:line="276" w:lineRule="auto"/>
        <w:jc w:val="both"/>
        <w:rPr>
          <w:rFonts w:ascii="Arial" w:hAnsi="Arial" w:cs="Arial"/>
          <w:b/>
          <w:i/>
          <w:iCs/>
          <w:color w:val="595959" w:themeColor="text1" w:themeTint="A6"/>
          <w:sz w:val="24"/>
          <w:szCs w:val="24"/>
        </w:rPr>
      </w:pPr>
      <w:r w:rsidRPr="001C0FB9">
        <w:rPr>
          <w:rFonts w:ascii="Arial" w:hAnsi="Arial" w:cs="Arial"/>
          <w:b/>
          <w:i/>
          <w:iCs/>
          <w:color w:val="595959" w:themeColor="text1" w:themeTint="A6"/>
          <w:sz w:val="24"/>
          <w:szCs w:val="24"/>
        </w:rPr>
        <w:t>Local Government Advisory Board</w:t>
      </w:r>
    </w:p>
    <w:p w14:paraId="37120DE8" w14:textId="4450A304" w:rsidR="00C93D10" w:rsidRPr="001C0FB9" w:rsidRDefault="00C93D10" w:rsidP="00C93D10">
      <w:pPr>
        <w:spacing w:after="120" w:line="276" w:lineRule="auto"/>
        <w:jc w:val="both"/>
        <w:rPr>
          <w:rFonts w:ascii="Arial" w:hAnsi="Arial" w:cs="Arial"/>
          <w:b/>
          <w:sz w:val="24"/>
          <w:szCs w:val="24"/>
        </w:rPr>
      </w:pPr>
      <w:r w:rsidRPr="001C0FB9">
        <w:rPr>
          <w:rFonts w:ascii="Arial" w:hAnsi="Arial" w:cs="Arial"/>
          <w:b/>
          <w:sz w:val="24"/>
          <w:szCs w:val="24"/>
        </w:rPr>
        <w:t xml:space="preserve">The Advisory Board makes recommendations to the Minister for </w:t>
      </w:r>
      <w:r w:rsidR="001C0FB9">
        <w:rPr>
          <w:rFonts w:ascii="Arial" w:hAnsi="Arial" w:cs="Arial"/>
          <w:b/>
          <w:sz w:val="24"/>
          <w:szCs w:val="24"/>
        </w:rPr>
        <w:t>local g</w:t>
      </w:r>
      <w:r w:rsidRPr="001C0FB9">
        <w:rPr>
          <w:rFonts w:ascii="Arial" w:hAnsi="Arial" w:cs="Arial"/>
          <w:b/>
          <w:sz w:val="24"/>
          <w:szCs w:val="24"/>
        </w:rPr>
        <w:t>overnment on proposals to change local government boundaries, wards or councillor numbers.</w:t>
      </w:r>
    </w:p>
    <w:p w14:paraId="4AAC4177" w14:textId="62E29F10" w:rsidR="00C93D10" w:rsidRPr="001C0FB9" w:rsidRDefault="00C93D10" w:rsidP="00C93D10">
      <w:pPr>
        <w:spacing w:after="120" w:line="276" w:lineRule="auto"/>
        <w:jc w:val="both"/>
        <w:rPr>
          <w:rFonts w:ascii="Arial" w:hAnsi="Arial" w:cs="Arial"/>
          <w:sz w:val="24"/>
          <w:szCs w:val="24"/>
        </w:rPr>
      </w:pPr>
      <w:r w:rsidRPr="001C0FB9">
        <w:rPr>
          <w:rFonts w:ascii="Arial" w:hAnsi="Arial" w:cs="Arial"/>
          <w:sz w:val="24"/>
          <w:szCs w:val="24"/>
        </w:rPr>
        <w:t xml:space="preserve">The </w:t>
      </w:r>
      <w:r w:rsidR="007C01F2" w:rsidRPr="001C0FB9">
        <w:rPr>
          <w:rFonts w:ascii="Arial" w:hAnsi="Arial" w:cs="Arial"/>
          <w:sz w:val="24"/>
          <w:szCs w:val="24"/>
        </w:rPr>
        <w:t>Advisory Board is comprised of the following membership:</w:t>
      </w:r>
    </w:p>
    <w:p w14:paraId="4D58574F" w14:textId="77777777" w:rsidR="00C93D10" w:rsidRPr="001C0FB9" w:rsidRDefault="00C93D10" w:rsidP="00C93D10">
      <w:pPr>
        <w:pStyle w:val="ListParagraph"/>
        <w:numPr>
          <w:ilvl w:val="0"/>
          <w:numId w:val="7"/>
        </w:numPr>
        <w:spacing w:after="120" w:line="276" w:lineRule="auto"/>
        <w:jc w:val="both"/>
        <w:rPr>
          <w:rFonts w:ascii="Arial" w:hAnsi="Arial" w:cs="Arial"/>
          <w:sz w:val="24"/>
          <w:szCs w:val="24"/>
        </w:rPr>
      </w:pPr>
      <w:r w:rsidRPr="001C0FB9">
        <w:rPr>
          <w:rFonts w:ascii="Arial" w:hAnsi="Arial" w:cs="Arial"/>
          <w:sz w:val="24"/>
          <w:szCs w:val="24"/>
        </w:rPr>
        <w:t xml:space="preserve">Chair (nominated by the Minister); </w:t>
      </w:r>
    </w:p>
    <w:p w14:paraId="511A4CD0" w14:textId="68529510" w:rsidR="00C93D10" w:rsidRPr="001C0FB9" w:rsidRDefault="00591BFC" w:rsidP="00C93D10">
      <w:pPr>
        <w:pStyle w:val="ListParagraph"/>
        <w:numPr>
          <w:ilvl w:val="0"/>
          <w:numId w:val="7"/>
        </w:numPr>
        <w:spacing w:after="120" w:line="276" w:lineRule="auto"/>
        <w:jc w:val="both"/>
        <w:rPr>
          <w:rFonts w:ascii="Arial" w:hAnsi="Arial" w:cs="Arial"/>
          <w:sz w:val="24"/>
          <w:szCs w:val="24"/>
        </w:rPr>
      </w:pPr>
      <w:r>
        <w:rPr>
          <w:rFonts w:ascii="Arial" w:hAnsi="Arial" w:cs="Arial"/>
          <w:sz w:val="24"/>
          <w:szCs w:val="24"/>
        </w:rPr>
        <w:t>Deputy Chair (O</w:t>
      </w:r>
      <w:r w:rsidR="00C93D10" w:rsidRPr="001C0FB9">
        <w:rPr>
          <w:rFonts w:ascii="Arial" w:hAnsi="Arial" w:cs="Arial"/>
          <w:sz w:val="24"/>
          <w:szCs w:val="24"/>
        </w:rPr>
        <w:t>fficer from the Department);</w:t>
      </w:r>
    </w:p>
    <w:p w14:paraId="79019C9A" w14:textId="77777777" w:rsidR="00C93D10" w:rsidRPr="001C0FB9" w:rsidRDefault="00C93D10" w:rsidP="00C93D10">
      <w:pPr>
        <w:pStyle w:val="ListParagraph"/>
        <w:numPr>
          <w:ilvl w:val="0"/>
          <w:numId w:val="7"/>
        </w:numPr>
        <w:spacing w:after="120" w:line="276" w:lineRule="auto"/>
        <w:jc w:val="both"/>
        <w:rPr>
          <w:rFonts w:ascii="Arial" w:hAnsi="Arial" w:cs="Arial"/>
          <w:sz w:val="24"/>
          <w:szCs w:val="24"/>
        </w:rPr>
      </w:pPr>
      <w:r w:rsidRPr="001C0FB9">
        <w:rPr>
          <w:rFonts w:ascii="Arial" w:hAnsi="Arial" w:cs="Arial"/>
          <w:sz w:val="24"/>
          <w:szCs w:val="24"/>
        </w:rPr>
        <w:t>Two people with experience as an elected member of a council (nominated by WALGA); and</w:t>
      </w:r>
    </w:p>
    <w:p w14:paraId="4DE1C65E" w14:textId="77777777" w:rsidR="00C93D10" w:rsidRPr="001C0FB9" w:rsidRDefault="00C93D10" w:rsidP="00C93D10">
      <w:pPr>
        <w:pStyle w:val="ListParagraph"/>
        <w:numPr>
          <w:ilvl w:val="0"/>
          <w:numId w:val="7"/>
        </w:numPr>
        <w:spacing w:after="120" w:line="276" w:lineRule="auto"/>
        <w:jc w:val="both"/>
        <w:rPr>
          <w:rFonts w:ascii="Arial" w:hAnsi="Arial" w:cs="Arial"/>
          <w:sz w:val="24"/>
          <w:szCs w:val="24"/>
        </w:rPr>
      </w:pPr>
      <w:r w:rsidRPr="001C0FB9">
        <w:rPr>
          <w:rFonts w:ascii="Arial" w:hAnsi="Arial" w:cs="Arial"/>
          <w:sz w:val="24"/>
          <w:szCs w:val="24"/>
        </w:rPr>
        <w:t>One person with experience as a Chief Executive Officer of a local government (nominated by Local Government Professionals Australia (LG Pro)).</w:t>
      </w:r>
    </w:p>
    <w:p w14:paraId="6983D8E4" w14:textId="70F1EA53" w:rsidR="00C93D10" w:rsidRPr="001C0FB9" w:rsidRDefault="00C93D10" w:rsidP="00C93D10">
      <w:pPr>
        <w:spacing w:after="120" w:line="276" w:lineRule="auto"/>
        <w:jc w:val="both"/>
        <w:rPr>
          <w:rFonts w:ascii="Arial" w:hAnsi="Arial" w:cs="Arial"/>
          <w:sz w:val="24"/>
          <w:szCs w:val="24"/>
        </w:rPr>
      </w:pPr>
      <w:r w:rsidRPr="001C0FB9">
        <w:rPr>
          <w:rFonts w:ascii="Arial" w:hAnsi="Arial" w:cs="Arial"/>
          <w:sz w:val="24"/>
          <w:szCs w:val="24"/>
        </w:rPr>
        <w:t>Deputies are appointed for each member of the Advisory Board who attend in the absence of the respective board member.</w:t>
      </w:r>
      <w:r w:rsidR="007C01F2" w:rsidRPr="001C0FB9">
        <w:rPr>
          <w:rFonts w:ascii="Arial" w:hAnsi="Arial" w:cs="Arial"/>
          <w:sz w:val="24"/>
          <w:szCs w:val="24"/>
        </w:rPr>
        <w:t xml:space="preserve"> As with the Grants Commission, all nominations for membership are approved by Cabinet. </w:t>
      </w:r>
    </w:p>
    <w:p w14:paraId="31AAEE44" w14:textId="5BD4A746" w:rsidR="001E3B1C" w:rsidRDefault="001E3B1C" w:rsidP="10C190E4">
      <w:pPr>
        <w:pStyle w:val="Heading2"/>
        <w:spacing w:before="0" w:after="120" w:line="276" w:lineRule="auto"/>
        <w:jc w:val="both"/>
        <w:rPr>
          <w:rFonts w:ascii="Arial" w:hAnsi="Arial" w:cs="Arial"/>
          <w:b/>
          <w:color w:val="C0311A"/>
          <w:sz w:val="24"/>
        </w:rPr>
      </w:pPr>
    </w:p>
    <w:p w14:paraId="0821FFE0" w14:textId="77777777" w:rsidR="001E3B1C" w:rsidRPr="001E3B1C" w:rsidRDefault="001E3B1C" w:rsidP="001E3B1C"/>
    <w:p w14:paraId="704395ED" w14:textId="058DF2DE" w:rsidR="00B85075" w:rsidRPr="0027354F" w:rsidRDefault="10C190E4" w:rsidP="10C190E4">
      <w:pPr>
        <w:pStyle w:val="Heading2"/>
        <w:spacing w:before="0" w:after="120" w:line="276" w:lineRule="auto"/>
        <w:jc w:val="both"/>
        <w:rPr>
          <w:rFonts w:ascii="Arial" w:hAnsi="Arial" w:cs="Arial"/>
          <w:b/>
          <w:color w:val="C0311A"/>
          <w:sz w:val="24"/>
        </w:rPr>
      </w:pPr>
      <w:r w:rsidRPr="0027354F">
        <w:rPr>
          <w:rFonts w:ascii="Arial" w:hAnsi="Arial" w:cs="Arial"/>
          <w:b/>
          <w:color w:val="C0311A"/>
          <w:sz w:val="24"/>
        </w:rPr>
        <w:lastRenderedPageBreak/>
        <w:t>What are the opportunities for reform?</w:t>
      </w:r>
    </w:p>
    <w:p w14:paraId="6BDBA8BF" w14:textId="77777777" w:rsidR="00B85075" w:rsidRPr="0027354F" w:rsidRDefault="10C190E4" w:rsidP="10C190E4">
      <w:pPr>
        <w:spacing w:after="120" w:line="276" w:lineRule="auto"/>
        <w:jc w:val="both"/>
        <w:rPr>
          <w:rFonts w:ascii="Arial" w:hAnsi="Arial" w:cs="Arial"/>
          <w:b/>
          <w:i/>
          <w:iCs/>
          <w:color w:val="595959" w:themeColor="text1" w:themeTint="A6"/>
          <w:sz w:val="24"/>
          <w:szCs w:val="24"/>
        </w:rPr>
      </w:pPr>
      <w:r w:rsidRPr="0027354F">
        <w:rPr>
          <w:rFonts w:ascii="Arial" w:hAnsi="Arial" w:cs="Arial"/>
          <w:b/>
          <w:i/>
          <w:iCs/>
          <w:color w:val="595959" w:themeColor="text1" w:themeTint="A6"/>
          <w:sz w:val="24"/>
          <w:szCs w:val="24"/>
        </w:rPr>
        <w:t>Combining the Grants Commission with the Advisory Board</w:t>
      </w:r>
    </w:p>
    <w:p w14:paraId="64E586C5" w14:textId="4FFFD9F6" w:rsidR="00B85075" w:rsidRPr="00650113" w:rsidRDefault="10C190E4" w:rsidP="10C190E4">
      <w:pPr>
        <w:spacing w:after="120" w:line="276" w:lineRule="auto"/>
        <w:jc w:val="both"/>
        <w:rPr>
          <w:rFonts w:ascii="Arial" w:hAnsi="Arial" w:cs="Arial"/>
          <w:sz w:val="24"/>
          <w:szCs w:val="24"/>
        </w:rPr>
      </w:pPr>
      <w:r w:rsidRPr="00650113">
        <w:rPr>
          <w:rFonts w:ascii="Arial" w:hAnsi="Arial" w:cs="Arial"/>
          <w:sz w:val="24"/>
          <w:szCs w:val="24"/>
        </w:rPr>
        <w:t xml:space="preserve">As described above the composition of the Grants Commission and the Advisory Board are somewhat similar, in that the skills and knowledge required to be appointed as a member of either of these bodies is an in-depth knowledge and experience </w:t>
      </w:r>
      <w:r w:rsidR="00650113">
        <w:rPr>
          <w:rFonts w:ascii="Arial" w:hAnsi="Arial" w:cs="Arial"/>
          <w:sz w:val="24"/>
          <w:szCs w:val="24"/>
        </w:rPr>
        <w:t xml:space="preserve">in the local government sector. </w:t>
      </w:r>
      <w:r w:rsidRPr="00650113">
        <w:rPr>
          <w:rFonts w:ascii="Arial" w:hAnsi="Arial" w:cs="Arial"/>
          <w:sz w:val="24"/>
          <w:szCs w:val="24"/>
        </w:rPr>
        <w:t>This knowledge and experience enables members to consider the appropriate factors, weigh the information before them and provide the appropriate recommendations to the Minister.</w:t>
      </w:r>
    </w:p>
    <w:p w14:paraId="5470163F" w14:textId="6AB0C052" w:rsidR="00B85075" w:rsidRPr="00650113" w:rsidRDefault="10C190E4" w:rsidP="10C190E4">
      <w:pPr>
        <w:spacing w:after="120" w:line="276" w:lineRule="auto"/>
        <w:jc w:val="both"/>
        <w:rPr>
          <w:rFonts w:ascii="Arial" w:hAnsi="Arial" w:cs="Arial"/>
          <w:sz w:val="24"/>
          <w:szCs w:val="24"/>
        </w:rPr>
      </w:pPr>
      <w:r w:rsidRPr="00650113">
        <w:rPr>
          <w:rFonts w:ascii="Arial" w:hAnsi="Arial" w:cs="Arial"/>
          <w:sz w:val="24"/>
          <w:szCs w:val="24"/>
        </w:rPr>
        <w:t xml:space="preserve">While the current duties and responsibilities of the Grants Commission and the Advisory Board are different, the composition and selection of board and commission members </w:t>
      </w:r>
      <w:r w:rsidR="00650113">
        <w:rPr>
          <w:rFonts w:ascii="Arial" w:hAnsi="Arial" w:cs="Arial"/>
          <w:sz w:val="24"/>
          <w:szCs w:val="24"/>
        </w:rPr>
        <w:t>are</w:t>
      </w:r>
      <w:r w:rsidRPr="00650113">
        <w:rPr>
          <w:rFonts w:ascii="Arial" w:hAnsi="Arial" w:cs="Arial"/>
          <w:sz w:val="24"/>
          <w:szCs w:val="24"/>
        </w:rPr>
        <w:t xml:space="preserve"> very similar. The only differences are: </w:t>
      </w:r>
    </w:p>
    <w:p w14:paraId="6B125131" w14:textId="77777777" w:rsidR="00B85075" w:rsidRPr="00650113" w:rsidRDefault="10C190E4" w:rsidP="10C190E4">
      <w:pPr>
        <w:pStyle w:val="ListParagraph"/>
        <w:numPr>
          <w:ilvl w:val="0"/>
          <w:numId w:val="8"/>
        </w:numPr>
        <w:spacing w:after="120" w:line="276" w:lineRule="auto"/>
        <w:jc w:val="both"/>
        <w:rPr>
          <w:rFonts w:ascii="Arial" w:hAnsi="Arial" w:cs="Arial"/>
          <w:sz w:val="24"/>
          <w:szCs w:val="24"/>
        </w:rPr>
      </w:pPr>
      <w:r w:rsidRPr="00650113">
        <w:rPr>
          <w:rFonts w:ascii="Arial" w:hAnsi="Arial" w:cs="Arial"/>
          <w:sz w:val="24"/>
          <w:szCs w:val="24"/>
        </w:rPr>
        <w:t>Grants Commission members are appointed on their geographic location; and</w:t>
      </w:r>
    </w:p>
    <w:p w14:paraId="38C1AAA1" w14:textId="3807803A" w:rsidR="00B85075" w:rsidRPr="00650113" w:rsidRDefault="10C190E4" w:rsidP="10C190E4">
      <w:pPr>
        <w:pStyle w:val="ListParagraph"/>
        <w:numPr>
          <w:ilvl w:val="0"/>
          <w:numId w:val="8"/>
        </w:numPr>
        <w:spacing w:after="120" w:line="276" w:lineRule="auto"/>
        <w:jc w:val="both"/>
        <w:rPr>
          <w:rFonts w:ascii="Arial" w:hAnsi="Arial" w:cs="Arial"/>
          <w:sz w:val="24"/>
          <w:szCs w:val="24"/>
        </w:rPr>
      </w:pPr>
      <w:r w:rsidRPr="00650113">
        <w:rPr>
          <w:rFonts w:ascii="Arial" w:hAnsi="Arial" w:cs="Arial"/>
          <w:sz w:val="24"/>
          <w:szCs w:val="24"/>
        </w:rPr>
        <w:t xml:space="preserve">One member of the Advisory Board is nominated by LG Pro in addition to members being nominated by </w:t>
      </w:r>
      <w:r w:rsidR="00650113">
        <w:rPr>
          <w:rFonts w:ascii="Arial" w:hAnsi="Arial" w:cs="Arial"/>
          <w:sz w:val="24"/>
          <w:szCs w:val="24"/>
        </w:rPr>
        <w:t>WALGA</w:t>
      </w:r>
      <w:r w:rsidRPr="00650113">
        <w:rPr>
          <w:rFonts w:ascii="Arial" w:hAnsi="Arial" w:cs="Arial"/>
          <w:sz w:val="24"/>
          <w:szCs w:val="24"/>
        </w:rPr>
        <w:t>.</w:t>
      </w:r>
    </w:p>
    <w:p w14:paraId="78BBB6A1" w14:textId="1B07201E" w:rsidR="00B85075" w:rsidRPr="00650113" w:rsidRDefault="10C190E4" w:rsidP="10C190E4">
      <w:pPr>
        <w:spacing w:after="120" w:line="276" w:lineRule="auto"/>
        <w:jc w:val="both"/>
        <w:rPr>
          <w:rFonts w:ascii="Arial" w:hAnsi="Arial" w:cs="Arial"/>
          <w:sz w:val="24"/>
          <w:szCs w:val="24"/>
        </w:rPr>
      </w:pPr>
      <w:r w:rsidRPr="00650113">
        <w:rPr>
          <w:rFonts w:ascii="Arial" w:hAnsi="Arial" w:cs="Arial"/>
          <w:sz w:val="24"/>
          <w:szCs w:val="24"/>
        </w:rPr>
        <w:t>As well as the composition of the Grants Commission and Advisory Board being similar, other s</w:t>
      </w:r>
      <w:r w:rsidR="00650113">
        <w:rPr>
          <w:rFonts w:ascii="Arial" w:hAnsi="Arial" w:cs="Arial"/>
          <w:sz w:val="24"/>
          <w:szCs w:val="24"/>
        </w:rPr>
        <w:t>ynergies also exist.</w:t>
      </w:r>
      <w:r w:rsidRPr="00650113">
        <w:rPr>
          <w:rFonts w:ascii="Arial" w:hAnsi="Arial" w:cs="Arial"/>
          <w:sz w:val="24"/>
          <w:szCs w:val="24"/>
        </w:rPr>
        <w:t xml:space="preserve"> Having substantial knowledge of the grants program may assist with the consideration of ward and boundary reviews and conversely may assist with del</w:t>
      </w:r>
      <w:r w:rsidR="00650113">
        <w:rPr>
          <w:rFonts w:ascii="Arial" w:hAnsi="Arial" w:cs="Arial"/>
          <w:sz w:val="24"/>
          <w:szCs w:val="24"/>
        </w:rPr>
        <w:t xml:space="preserve">iberations about grant funding. </w:t>
      </w:r>
      <w:r w:rsidRPr="00650113">
        <w:rPr>
          <w:rFonts w:ascii="Arial" w:hAnsi="Arial" w:cs="Arial"/>
          <w:sz w:val="24"/>
          <w:szCs w:val="24"/>
        </w:rPr>
        <w:t>Both bodies are already supported by the same team within the Department.</w:t>
      </w:r>
    </w:p>
    <w:p w14:paraId="545A3E04" w14:textId="03EEA0CE" w:rsidR="00B85075" w:rsidRPr="00650113" w:rsidRDefault="10C190E4" w:rsidP="10C190E4">
      <w:pPr>
        <w:spacing w:after="120" w:line="276" w:lineRule="auto"/>
        <w:jc w:val="both"/>
        <w:rPr>
          <w:rFonts w:ascii="Arial" w:hAnsi="Arial" w:cs="Arial"/>
          <w:sz w:val="24"/>
          <w:szCs w:val="24"/>
        </w:rPr>
      </w:pPr>
      <w:r w:rsidRPr="00650113">
        <w:rPr>
          <w:rFonts w:ascii="Arial" w:hAnsi="Arial" w:cs="Arial"/>
          <w:sz w:val="24"/>
          <w:szCs w:val="24"/>
        </w:rPr>
        <w:t xml:space="preserve">A similar review was recently undertaken by South Australia which resulted in the enactment of the </w:t>
      </w:r>
      <w:r w:rsidRPr="00650113">
        <w:rPr>
          <w:rFonts w:ascii="Arial" w:hAnsi="Arial" w:cs="Arial"/>
          <w:i/>
          <w:iCs/>
          <w:sz w:val="24"/>
          <w:szCs w:val="24"/>
        </w:rPr>
        <w:t>Local Government (Boundary Adjustment) Amendment Act 2017</w:t>
      </w:r>
      <w:r w:rsidRPr="00650113">
        <w:rPr>
          <w:rFonts w:ascii="Arial" w:hAnsi="Arial" w:cs="Arial"/>
          <w:sz w:val="24"/>
          <w:szCs w:val="24"/>
        </w:rPr>
        <w:t>. Amendments were made to the relevant pieces of legislation to provide that the Grants Commission is also responsible for the assessment of local government boundary changes and provides a similar function as the Advisory Board in Western Australia. Similar changes could occur in Western Australia if it was determined to be efficient, effective and appropriate to do so</w:t>
      </w:r>
      <w:r w:rsidR="00650113">
        <w:rPr>
          <w:rFonts w:ascii="Arial" w:hAnsi="Arial" w:cs="Arial"/>
          <w:sz w:val="24"/>
          <w:szCs w:val="24"/>
        </w:rPr>
        <w:t>.</w:t>
      </w:r>
    </w:p>
    <w:p w14:paraId="2509FF4A" w14:textId="77777777" w:rsidR="00B85075" w:rsidRPr="0027354F" w:rsidRDefault="10C190E4" w:rsidP="10C190E4">
      <w:pPr>
        <w:spacing w:after="120" w:line="276" w:lineRule="auto"/>
        <w:jc w:val="both"/>
        <w:rPr>
          <w:rFonts w:ascii="Arial" w:hAnsi="Arial" w:cs="Arial"/>
          <w:b/>
          <w:i/>
          <w:iCs/>
          <w:color w:val="595959" w:themeColor="text1" w:themeTint="A6"/>
          <w:sz w:val="24"/>
          <w:szCs w:val="24"/>
        </w:rPr>
      </w:pPr>
      <w:r w:rsidRPr="0027354F">
        <w:rPr>
          <w:rFonts w:ascii="Arial" w:hAnsi="Arial" w:cs="Arial"/>
          <w:b/>
          <w:i/>
          <w:iCs/>
          <w:color w:val="595959" w:themeColor="text1" w:themeTint="A6"/>
          <w:sz w:val="24"/>
          <w:szCs w:val="24"/>
        </w:rPr>
        <w:t>Board requirement to determine the question and summary</w:t>
      </w:r>
    </w:p>
    <w:p w14:paraId="0B937993" w14:textId="789C5B3C" w:rsidR="00B85075" w:rsidRPr="00650113" w:rsidRDefault="10C190E4" w:rsidP="10C190E4">
      <w:pPr>
        <w:spacing w:after="120" w:line="276" w:lineRule="auto"/>
        <w:jc w:val="both"/>
        <w:rPr>
          <w:rFonts w:ascii="Arial" w:hAnsi="Arial" w:cs="Arial"/>
          <w:sz w:val="24"/>
          <w:szCs w:val="24"/>
        </w:rPr>
      </w:pPr>
      <w:r w:rsidRPr="00650113">
        <w:rPr>
          <w:rFonts w:ascii="Arial" w:hAnsi="Arial" w:cs="Arial"/>
          <w:sz w:val="24"/>
          <w:szCs w:val="24"/>
        </w:rPr>
        <w:t xml:space="preserve">At present, if a local government decides to proceed with a proposal to change the method of election of the Mayor/President from </w:t>
      </w:r>
      <w:r w:rsidR="00650113">
        <w:rPr>
          <w:rFonts w:ascii="Arial" w:hAnsi="Arial" w:cs="Arial"/>
          <w:sz w:val="24"/>
          <w:szCs w:val="24"/>
        </w:rPr>
        <w:t>‘</w:t>
      </w:r>
      <w:r w:rsidRPr="00650113">
        <w:rPr>
          <w:rFonts w:ascii="Arial" w:hAnsi="Arial" w:cs="Arial"/>
          <w:sz w:val="24"/>
          <w:szCs w:val="24"/>
        </w:rPr>
        <w:t>election by electors</w:t>
      </w:r>
      <w:r w:rsidR="00650113">
        <w:rPr>
          <w:rFonts w:ascii="Arial" w:hAnsi="Arial" w:cs="Arial"/>
          <w:sz w:val="24"/>
          <w:szCs w:val="24"/>
        </w:rPr>
        <w:t>’</w:t>
      </w:r>
      <w:r w:rsidRPr="00650113">
        <w:rPr>
          <w:rFonts w:ascii="Arial" w:hAnsi="Arial" w:cs="Arial"/>
          <w:sz w:val="24"/>
          <w:szCs w:val="24"/>
        </w:rPr>
        <w:t xml:space="preserve"> to </w:t>
      </w:r>
      <w:r w:rsidR="00650113">
        <w:rPr>
          <w:rFonts w:ascii="Arial" w:hAnsi="Arial" w:cs="Arial"/>
          <w:sz w:val="24"/>
          <w:szCs w:val="24"/>
        </w:rPr>
        <w:t>‘</w:t>
      </w:r>
      <w:r w:rsidRPr="00650113">
        <w:rPr>
          <w:rFonts w:ascii="Arial" w:hAnsi="Arial" w:cs="Arial"/>
          <w:sz w:val="24"/>
          <w:szCs w:val="24"/>
        </w:rPr>
        <w:t>election by the council</w:t>
      </w:r>
      <w:r w:rsidR="00650113">
        <w:rPr>
          <w:rFonts w:ascii="Arial" w:hAnsi="Arial" w:cs="Arial"/>
          <w:sz w:val="24"/>
          <w:szCs w:val="24"/>
        </w:rPr>
        <w:t>’</w:t>
      </w:r>
      <w:r w:rsidRPr="00650113">
        <w:rPr>
          <w:rFonts w:ascii="Arial" w:hAnsi="Arial" w:cs="Arial"/>
          <w:sz w:val="24"/>
          <w:szCs w:val="24"/>
        </w:rPr>
        <w:t>, the Advisory Board is required to determine the question to be voted on by electors and prepare a summary of the case for each way of voting on the question.</w:t>
      </w:r>
    </w:p>
    <w:p w14:paraId="33ABBF04" w14:textId="3F6D434E" w:rsidR="00B85075" w:rsidRPr="00650113" w:rsidRDefault="10C190E4" w:rsidP="10C190E4">
      <w:pPr>
        <w:spacing w:after="120" w:line="276" w:lineRule="auto"/>
        <w:jc w:val="both"/>
        <w:rPr>
          <w:rFonts w:ascii="Arial" w:hAnsi="Arial" w:cs="Arial"/>
          <w:sz w:val="24"/>
          <w:szCs w:val="24"/>
        </w:rPr>
      </w:pPr>
      <w:r w:rsidRPr="00650113">
        <w:rPr>
          <w:rFonts w:ascii="Arial" w:hAnsi="Arial" w:cs="Arial"/>
          <w:sz w:val="24"/>
          <w:szCs w:val="24"/>
        </w:rPr>
        <w:t>It may be more appropriate for the affected local government to prepare the question and the summary case as they are the body in the best position to provide an accurat</w:t>
      </w:r>
      <w:r w:rsidR="00650113">
        <w:rPr>
          <w:rFonts w:ascii="Arial" w:hAnsi="Arial" w:cs="Arial"/>
          <w:sz w:val="24"/>
          <w:szCs w:val="24"/>
        </w:rPr>
        <w:t>e summary.</w:t>
      </w:r>
      <w:r w:rsidRPr="00650113">
        <w:rPr>
          <w:rFonts w:ascii="Arial" w:hAnsi="Arial" w:cs="Arial"/>
          <w:sz w:val="24"/>
          <w:szCs w:val="24"/>
        </w:rPr>
        <w:t xml:space="preserve"> After the local government has drafted the question and summary it could be submitted to the Advisory Board for approval/endorsement before any poll is conducted.</w:t>
      </w:r>
    </w:p>
    <w:p w14:paraId="5ECBC249" w14:textId="77777777" w:rsidR="00B85075" w:rsidRPr="0027354F" w:rsidRDefault="10C190E4" w:rsidP="00591BFC">
      <w:pPr>
        <w:keepNext/>
        <w:keepLines/>
        <w:spacing w:after="120" w:line="276" w:lineRule="auto"/>
        <w:jc w:val="both"/>
        <w:rPr>
          <w:rFonts w:ascii="Arial" w:hAnsi="Arial" w:cs="Arial"/>
          <w:b/>
          <w:color w:val="595959" w:themeColor="text1" w:themeTint="A6"/>
          <w:sz w:val="24"/>
          <w:szCs w:val="24"/>
        </w:rPr>
      </w:pPr>
      <w:r w:rsidRPr="0027354F">
        <w:rPr>
          <w:rFonts w:ascii="Arial" w:hAnsi="Arial" w:cs="Arial"/>
          <w:b/>
          <w:i/>
          <w:iCs/>
          <w:color w:val="595959" w:themeColor="text1" w:themeTint="A6"/>
          <w:sz w:val="24"/>
          <w:szCs w:val="24"/>
        </w:rPr>
        <w:lastRenderedPageBreak/>
        <w:t xml:space="preserve">Boundary changes, abolishing districts, names and ward representations </w:t>
      </w:r>
    </w:p>
    <w:p w14:paraId="49E94F73" w14:textId="6FD3993B" w:rsidR="00B85075" w:rsidRPr="00650113" w:rsidRDefault="10C190E4" w:rsidP="00591BFC">
      <w:pPr>
        <w:keepNext/>
        <w:keepLines/>
        <w:spacing w:after="120" w:line="276" w:lineRule="auto"/>
        <w:jc w:val="both"/>
        <w:rPr>
          <w:rFonts w:ascii="Arial" w:hAnsi="Arial" w:cs="Arial"/>
          <w:sz w:val="24"/>
          <w:szCs w:val="24"/>
        </w:rPr>
      </w:pPr>
      <w:r w:rsidRPr="00650113">
        <w:rPr>
          <w:rFonts w:ascii="Arial" w:hAnsi="Arial" w:cs="Arial"/>
          <w:sz w:val="24"/>
          <w:szCs w:val="24"/>
        </w:rPr>
        <w:t>The quality and content of proposals submitted to the Adviso</w:t>
      </w:r>
      <w:r w:rsidR="00650113">
        <w:rPr>
          <w:rFonts w:ascii="Arial" w:hAnsi="Arial" w:cs="Arial"/>
          <w:sz w:val="24"/>
          <w:szCs w:val="24"/>
        </w:rPr>
        <w:t xml:space="preserve">ry Board varies significantly. </w:t>
      </w:r>
      <w:r w:rsidRPr="00650113">
        <w:rPr>
          <w:rFonts w:ascii="Arial" w:hAnsi="Arial" w:cs="Arial"/>
          <w:sz w:val="24"/>
          <w:szCs w:val="24"/>
        </w:rPr>
        <w:t>This can result in a significant amount of the Advisory Board’s executive staff</w:t>
      </w:r>
      <w:r w:rsidR="00650113">
        <w:rPr>
          <w:rFonts w:ascii="Arial" w:hAnsi="Arial" w:cs="Arial"/>
          <w:sz w:val="24"/>
          <w:szCs w:val="24"/>
        </w:rPr>
        <w:t>’s</w:t>
      </w:r>
      <w:r w:rsidRPr="00650113">
        <w:rPr>
          <w:rFonts w:ascii="Arial" w:hAnsi="Arial" w:cs="Arial"/>
          <w:sz w:val="24"/>
          <w:szCs w:val="24"/>
        </w:rPr>
        <w:t xml:space="preserve"> time being used contacting various parties to gather the relevant information. The required information, set out in Regulations, allows the Advisory Board to form a view in line with the principles set out in the Act and ultimately make recommendations to </w:t>
      </w:r>
      <w:r w:rsidR="00650113">
        <w:rPr>
          <w:rFonts w:ascii="Arial" w:hAnsi="Arial" w:cs="Arial"/>
          <w:sz w:val="24"/>
          <w:szCs w:val="24"/>
        </w:rPr>
        <w:t xml:space="preserve">the Minister on each proposal. </w:t>
      </w:r>
      <w:r w:rsidRPr="00650113">
        <w:rPr>
          <w:rFonts w:ascii="Arial" w:hAnsi="Arial" w:cs="Arial"/>
          <w:sz w:val="24"/>
          <w:szCs w:val="24"/>
        </w:rPr>
        <w:t xml:space="preserve">Submissions received either from the public or from local governments sometimes do not provide sufficient </w:t>
      </w:r>
      <w:r w:rsidR="00650113">
        <w:rPr>
          <w:rFonts w:ascii="Arial" w:hAnsi="Arial" w:cs="Arial"/>
          <w:sz w:val="24"/>
          <w:szCs w:val="24"/>
        </w:rPr>
        <w:t>detail</w:t>
      </w:r>
      <w:r w:rsidRPr="00650113">
        <w:rPr>
          <w:rFonts w:ascii="Arial" w:hAnsi="Arial" w:cs="Arial"/>
          <w:sz w:val="24"/>
          <w:szCs w:val="24"/>
        </w:rPr>
        <w:t xml:space="preserve"> to inform the decision-making of the Advisory Board. Often this is because they have not read the original proposal. </w:t>
      </w:r>
    </w:p>
    <w:p w14:paraId="1699BBF5" w14:textId="77777777" w:rsidR="00B85075" w:rsidRPr="00650113" w:rsidRDefault="10C190E4" w:rsidP="10C190E4">
      <w:pPr>
        <w:spacing w:after="120" w:line="276" w:lineRule="auto"/>
        <w:jc w:val="both"/>
        <w:rPr>
          <w:rFonts w:ascii="Arial" w:hAnsi="Arial" w:cs="Arial"/>
          <w:sz w:val="24"/>
          <w:szCs w:val="24"/>
        </w:rPr>
      </w:pPr>
      <w:r w:rsidRPr="00650113">
        <w:rPr>
          <w:rFonts w:ascii="Arial" w:hAnsi="Arial" w:cs="Arial"/>
          <w:sz w:val="24"/>
          <w:szCs w:val="24"/>
        </w:rPr>
        <w:t>A local government (or other applicant) may wish to withdraw an application that has been made to the Advisory Board. At present this cannot be done with the Advisory Board being required to make a recommendation to the Minister even if the applicant does not wish to proceed with the proposal.</w:t>
      </w:r>
    </w:p>
    <w:p w14:paraId="22CC5CEE" w14:textId="77777777" w:rsidR="00B85075" w:rsidRPr="00650113" w:rsidRDefault="10C190E4" w:rsidP="10C190E4">
      <w:pPr>
        <w:spacing w:after="120" w:line="276" w:lineRule="auto"/>
        <w:jc w:val="both"/>
        <w:rPr>
          <w:rFonts w:ascii="Arial" w:hAnsi="Arial" w:cs="Arial"/>
          <w:sz w:val="24"/>
          <w:szCs w:val="24"/>
        </w:rPr>
      </w:pPr>
      <w:r w:rsidRPr="00650113">
        <w:rPr>
          <w:rFonts w:ascii="Arial" w:hAnsi="Arial" w:cs="Arial"/>
          <w:sz w:val="24"/>
          <w:szCs w:val="24"/>
        </w:rPr>
        <w:t>To improve these processes, it is proposed that the following amendments could be made:</w:t>
      </w:r>
    </w:p>
    <w:p w14:paraId="1515CF69" w14:textId="77777777" w:rsidR="00B85075" w:rsidRPr="00650113" w:rsidRDefault="10C190E4" w:rsidP="10C190E4">
      <w:pPr>
        <w:pStyle w:val="ListParagraph"/>
        <w:numPr>
          <w:ilvl w:val="0"/>
          <w:numId w:val="10"/>
        </w:numPr>
        <w:spacing w:after="120" w:line="276" w:lineRule="auto"/>
        <w:jc w:val="both"/>
        <w:rPr>
          <w:rFonts w:ascii="Arial" w:hAnsi="Arial" w:cs="Arial"/>
          <w:sz w:val="24"/>
          <w:szCs w:val="24"/>
        </w:rPr>
      </w:pPr>
      <w:r w:rsidRPr="00650113">
        <w:rPr>
          <w:rFonts w:ascii="Arial" w:hAnsi="Arial" w:cs="Arial"/>
          <w:sz w:val="24"/>
          <w:szCs w:val="24"/>
        </w:rPr>
        <w:t>An ability for the Advisory Board to refuse to accept a proposal on the basis that the proposal is incomplete (does not meet the requirements set out in the Regulations);</w:t>
      </w:r>
    </w:p>
    <w:p w14:paraId="00C2A46C" w14:textId="77777777" w:rsidR="00B85075" w:rsidRPr="00650113" w:rsidRDefault="10C190E4" w:rsidP="10C190E4">
      <w:pPr>
        <w:pStyle w:val="ListParagraph"/>
        <w:numPr>
          <w:ilvl w:val="0"/>
          <w:numId w:val="10"/>
        </w:numPr>
        <w:spacing w:after="120" w:line="276" w:lineRule="auto"/>
        <w:jc w:val="both"/>
        <w:rPr>
          <w:rFonts w:ascii="Arial" w:hAnsi="Arial" w:cs="Arial"/>
          <w:sz w:val="24"/>
          <w:szCs w:val="24"/>
        </w:rPr>
      </w:pPr>
      <w:r w:rsidRPr="00650113">
        <w:rPr>
          <w:rFonts w:ascii="Arial" w:hAnsi="Arial" w:cs="Arial"/>
          <w:sz w:val="24"/>
          <w:szCs w:val="24"/>
        </w:rPr>
        <w:t xml:space="preserve">A requirement for affected electors who sign a petition to acknowledge they have read the summary of the proposal and have seen a plan or map detailing any proposed changes; </w:t>
      </w:r>
    </w:p>
    <w:p w14:paraId="462A7C54" w14:textId="77777777" w:rsidR="00B85075" w:rsidRPr="00650113" w:rsidRDefault="10C190E4" w:rsidP="10C190E4">
      <w:pPr>
        <w:pStyle w:val="ListParagraph"/>
        <w:numPr>
          <w:ilvl w:val="0"/>
          <w:numId w:val="10"/>
        </w:numPr>
        <w:spacing w:after="120" w:line="276" w:lineRule="auto"/>
        <w:jc w:val="both"/>
        <w:rPr>
          <w:rFonts w:ascii="Arial" w:hAnsi="Arial" w:cs="Arial"/>
          <w:sz w:val="24"/>
          <w:szCs w:val="24"/>
        </w:rPr>
      </w:pPr>
      <w:r w:rsidRPr="00650113">
        <w:rPr>
          <w:rFonts w:ascii="Arial" w:hAnsi="Arial" w:cs="Arial"/>
          <w:sz w:val="24"/>
          <w:szCs w:val="24"/>
        </w:rPr>
        <w:t>A requirement to provide the affected local government(s) details of a proposal prior to submission of a proposal to the Advisory Board; and</w:t>
      </w:r>
    </w:p>
    <w:p w14:paraId="66F08C17" w14:textId="77777777" w:rsidR="00B85075" w:rsidRPr="00650113" w:rsidRDefault="10C190E4" w:rsidP="10C190E4">
      <w:pPr>
        <w:pStyle w:val="ListParagraph"/>
        <w:numPr>
          <w:ilvl w:val="0"/>
          <w:numId w:val="10"/>
        </w:numPr>
        <w:spacing w:after="120" w:line="276" w:lineRule="auto"/>
        <w:jc w:val="both"/>
        <w:rPr>
          <w:rFonts w:ascii="Arial" w:hAnsi="Arial" w:cs="Arial"/>
          <w:sz w:val="24"/>
          <w:szCs w:val="24"/>
        </w:rPr>
      </w:pPr>
      <w:r w:rsidRPr="00650113">
        <w:rPr>
          <w:rFonts w:ascii="Arial" w:hAnsi="Arial" w:cs="Arial"/>
          <w:sz w:val="24"/>
          <w:szCs w:val="24"/>
        </w:rPr>
        <w:t>The ability for an applicant to be able to withdraw a proposal, prior to a recommendation being made to the Minister, subject to the Advisory Board supporting the withdrawal.</w:t>
      </w:r>
    </w:p>
    <w:p w14:paraId="353B3109" w14:textId="29056C9A" w:rsidR="00B85075" w:rsidRPr="00650113" w:rsidRDefault="10C190E4" w:rsidP="10C190E4">
      <w:pPr>
        <w:spacing w:after="120" w:line="276" w:lineRule="auto"/>
        <w:jc w:val="both"/>
        <w:rPr>
          <w:rFonts w:ascii="Arial" w:hAnsi="Arial" w:cs="Arial"/>
          <w:sz w:val="24"/>
          <w:szCs w:val="24"/>
        </w:rPr>
      </w:pPr>
      <w:r w:rsidRPr="00650113">
        <w:rPr>
          <w:rFonts w:ascii="Arial" w:hAnsi="Arial" w:cs="Arial"/>
          <w:sz w:val="24"/>
          <w:szCs w:val="24"/>
        </w:rPr>
        <w:t>A number of submissions (including submissions from WALGA and LG Pro) suggested the number of electors required to submit a proposal under Schedules 2.1 and 2.2 should be raised fro</w:t>
      </w:r>
      <w:r w:rsidR="00650113">
        <w:rPr>
          <w:rFonts w:ascii="Arial" w:hAnsi="Arial" w:cs="Arial"/>
          <w:sz w:val="24"/>
          <w:szCs w:val="24"/>
        </w:rPr>
        <w:t>m 250 electors to 500 electors.</w:t>
      </w:r>
      <w:r w:rsidRPr="00650113">
        <w:rPr>
          <w:rFonts w:ascii="Arial" w:hAnsi="Arial" w:cs="Arial"/>
          <w:sz w:val="24"/>
          <w:szCs w:val="24"/>
        </w:rPr>
        <w:t xml:space="preserve"> In major metropolitan local governments, 250 people represents only a very small portion of the population which may lead to a proposal being submitted that is not a true representation of the community’s view.  </w:t>
      </w:r>
    </w:p>
    <w:p w14:paraId="0E084C85" w14:textId="77777777" w:rsidR="001E3B1C" w:rsidRDefault="10C190E4" w:rsidP="001E3B1C">
      <w:pPr>
        <w:spacing w:after="120" w:line="276" w:lineRule="auto"/>
        <w:jc w:val="both"/>
        <w:rPr>
          <w:rFonts w:ascii="Arial" w:hAnsi="Arial" w:cs="Arial"/>
          <w:sz w:val="24"/>
          <w:szCs w:val="24"/>
        </w:rPr>
      </w:pPr>
      <w:r w:rsidRPr="00650113">
        <w:rPr>
          <w:rFonts w:ascii="Arial" w:hAnsi="Arial" w:cs="Arial"/>
          <w:sz w:val="24"/>
          <w:szCs w:val="24"/>
        </w:rPr>
        <w:t>As the threshold consists of two components, an increase to the threshold would only effect local governments with a population over 25,000. This would only effect 29 out of 137 local governments in the State.</w:t>
      </w:r>
    </w:p>
    <w:p w14:paraId="35E3A983" w14:textId="77777777" w:rsidR="001E3B1C" w:rsidRDefault="10C190E4" w:rsidP="001E3B1C">
      <w:pPr>
        <w:spacing w:after="120" w:line="276" w:lineRule="auto"/>
        <w:jc w:val="both"/>
        <w:rPr>
          <w:rFonts w:ascii="Arial" w:hAnsi="Arial" w:cs="Arial"/>
          <w:i/>
          <w:iCs/>
          <w:color w:val="595959" w:themeColor="text1" w:themeTint="A6"/>
          <w:sz w:val="28"/>
        </w:rPr>
      </w:pPr>
      <w:r w:rsidRPr="0027354F">
        <w:rPr>
          <w:rFonts w:ascii="Arial" w:hAnsi="Arial" w:cs="Arial"/>
          <w:i/>
          <w:iCs/>
          <w:color w:val="595959" w:themeColor="text1" w:themeTint="A6"/>
          <w:sz w:val="28"/>
        </w:rPr>
        <w:t>Local Government (Miscellaneous Provisions) Act 1960</w:t>
      </w:r>
      <w:bookmarkStart w:id="13" w:name="_Hlk516059480"/>
      <w:bookmarkEnd w:id="0"/>
      <w:bookmarkEnd w:id="1"/>
      <w:bookmarkEnd w:id="2"/>
      <w:bookmarkEnd w:id="3"/>
      <w:bookmarkEnd w:id="4"/>
      <w:bookmarkEnd w:id="5"/>
      <w:bookmarkEnd w:id="6"/>
      <w:bookmarkEnd w:id="7"/>
      <w:bookmarkEnd w:id="8"/>
      <w:bookmarkEnd w:id="9"/>
      <w:bookmarkEnd w:id="10"/>
    </w:p>
    <w:p w14:paraId="61C89E9E" w14:textId="77777777" w:rsidR="001E3B1C" w:rsidRDefault="10C190E4" w:rsidP="001E3B1C">
      <w:pPr>
        <w:spacing w:after="120" w:line="276" w:lineRule="auto"/>
        <w:jc w:val="both"/>
        <w:rPr>
          <w:rFonts w:ascii="Arial" w:hAnsi="Arial" w:cs="Arial"/>
          <w:sz w:val="24"/>
          <w:szCs w:val="24"/>
        </w:rPr>
      </w:pPr>
      <w:r w:rsidRPr="0027354F">
        <w:rPr>
          <w:rFonts w:ascii="Arial" w:hAnsi="Arial" w:cs="Arial"/>
          <w:b/>
          <w:color w:val="C0311A"/>
          <w:sz w:val="24"/>
        </w:rPr>
        <w:t>Introduction</w:t>
      </w:r>
    </w:p>
    <w:p w14:paraId="402F830F" w14:textId="2E67DE51" w:rsidR="00B85075" w:rsidRPr="001E3B1C" w:rsidRDefault="10C190E4" w:rsidP="001E3B1C">
      <w:pPr>
        <w:spacing w:after="120" w:line="276" w:lineRule="auto"/>
        <w:jc w:val="both"/>
        <w:rPr>
          <w:rFonts w:ascii="Arial" w:hAnsi="Arial" w:cs="Arial"/>
          <w:sz w:val="24"/>
          <w:szCs w:val="24"/>
        </w:rPr>
      </w:pPr>
      <w:r w:rsidRPr="0027354F">
        <w:rPr>
          <w:rFonts w:ascii="Arial" w:hAnsi="Arial" w:cs="Arial"/>
          <w:color w:val="000000" w:themeColor="text1"/>
          <w:sz w:val="24"/>
        </w:rPr>
        <w:t xml:space="preserve">When the </w:t>
      </w:r>
      <w:r w:rsidRPr="0027354F">
        <w:rPr>
          <w:rFonts w:ascii="Arial" w:hAnsi="Arial" w:cs="Arial"/>
          <w:i/>
          <w:iCs/>
          <w:color w:val="000000" w:themeColor="text1"/>
          <w:sz w:val="24"/>
        </w:rPr>
        <w:t>Local Government</w:t>
      </w:r>
      <w:r w:rsidR="0027354F" w:rsidRPr="0027354F">
        <w:rPr>
          <w:rFonts w:ascii="Arial" w:hAnsi="Arial" w:cs="Arial"/>
          <w:i/>
          <w:iCs/>
          <w:color w:val="000000" w:themeColor="text1"/>
          <w:sz w:val="24"/>
        </w:rPr>
        <w:t xml:space="preserve"> </w:t>
      </w:r>
      <w:r w:rsidRPr="0027354F">
        <w:rPr>
          <w:rFonts w:ascii="Arial" w:hAnsi="Arial" w:cs="Arial"/>
          <w:i/>
          <w:iCs/>
          <w:color w:val="000000" w:themeColor="text1"/>
          <w:sz w:val="24"/>
        </w:rPr>
        <w:t>Act 1960</w:t>
      </w:r>
      <w:r w:rsidRPr="0027354F">
        <w:rPr>
          <w:rFonts w:ascii="Arial" w:hAnsi="Arial" w:cs="Arial"/>
          <w:color w:val="000000" w:themeColor="text1"/>
          <w:sz w:val="24"/>
        </w:rPr>
        <w:t xml:space="preserve"> (1960 Act) was enacted it repealed many pieces of legislation including the </w:t>
      </w:r>
      <w:r w:rsidRPr="0027354F">
        <w:rPr>
          <w:rFonts w:ascii="Arial" w:hAnsi="Arial" w:cs="Arial"/>
          <w:i/>
          <w:iCs/>
          <w:color w:val="000000" w:themeColor="text1"/>
          <w:sz w:val="24"/>
        </w:rPr>
        <w:t>Municipal Corporations Act 1906</w:t>
      </w:r>
      <w:r w:rsidRPr="0027354F">
        <w:rPr>
          <w:rFonts w:ascii="Arial" w:hAnsi="Arial" w:cs="Arial"/>
          <w:color w:val="000000" w:themeColor="text1"/>
          <w:sz w:val="24"/>
        </w:rPr>
        <w:t xml:space="preserve"> and </w:t>
      </w:r>
      <w:r w:rsidRPr="0027354F">
        <w:rPr>
          <w:rFonts w:ascii="Arial" w:hAnsi="Arial" w:cs="Arial"/>
          <w:i/>
          <w:iCs/>
          <w:color w:val="000000" w:themeColor="text1"/>
          <w:sz w:val="24"/>
        </w:rPr>
        <w:t xml:space="preserve">Road Districts </w:t>
      </w:r>
      <w:r w:rsidRPr="0027354F">
        <w:rPr>
          <w:rFonts w:ascii="Arial" w:hAnsi="Arial" w:cs="Arial"/>
          <w:i/>
          <w:iCs/>
          <w:color w:val="000000" w:themeColor="text1"/>
          <w:sz w:val="24"/>
        </w:rPr>
        <w:lastRenderedPageBreak/>
        <w:t>Act 1919</w:t>
      </w:r>
      <w:r w:rsidRPr="0027354F">
        <w:rPr>
          <w:rFonts w:ascii="Arial" w:hAnsi="Arial" w:cs="Arial"/>
          <w:color w:val="000000" w:themeColor="text1"/>
          <w:sz w:val="24"/>
        </w:rPr>
        <w:t xml:space="preserve">. In 1995 the majority of the 1960 Act was replaced by the </w:t>
      </w:r>
      <w:r w:rsidRPr="0027354F">
        <w:rPr>
          <w:rFonts w:ascii="Arial" w:hAnsi="Arial" w:cs="Arial"/>
          <w:i/>
          <w:iCs/>
          <w:color w:val="000000" w:themeColor="text1"/>
          <w:sz w:val="24"/>
        </w:rPr>
        <w:t>Local Government Act 1995</w:t>
      </w:r>
      <w:r w:rsidRPr="0027354F">
        <w:rPr>
          <w:rFonts w:ascii="Arial" w:hAnsi="Arial" w:cs="Arial"/>
          <w:color w:val="000000" w:themeColor="text1"/>
          <w:sz w:val="24"/>
        </w:rPr>
        <w:t xml:space="preserve">. The remainder of the 1960 Act was renamed the </w:t>
      </w:r>
      <w:r w:rsidRPr="0027354F">
        <w:rPr>
          <w:rFonts w:ascii="Arial" w:hAnsi="Arial" w:cs="Arial"/>
          <w:i/>
          <w:iCs/>
          <w:color w:val="000000" w:themeColor="text1"/>
          <w:sz w:val="24"/>
        </w:rPr>
        <w:t>Local Government (Miscellaneous Provisions) Act 1960</w:t>
      </w:r>
      <w:r w:rsidRPr="0027354F">
        <w:rPr>
          <w:rFonts w:ascii="Arial" w:hAnsi="Arial" w:cs="Arial"/>
          <w:color w:val="000000" w:themeColor="text1"/>
          <w:sz w:val="24"/>
        </w:rPr>
        <w:t>.</w:t>
      </w:r>
    </w:p>
    <w:p w14:paraId="79C3BA40" w14:textId="7E37EC5B" w:rsidR="00B85075" w:rsidRPr="00A76B5A" w:rsidRDefault="10C190E4" w:rsidP="10C190E4">
      <w:pPr>
        <w:spacing w:after="120" w:line="276" w:lineRule="auto"/>
        <w:jc w:val="both"/>
        <w:rPr>
          <w:rFonts w:ascii="Arial" w:hAnsi="Arial" w:cs="Arial"/>
          <w:color w:val="595959" w:themeColor="text1" w:themeTint="A6"/>
        </w:rPr>
      </w:pPr>
      <w:r w:rsidRPr="0027354F">
        <w:rPr>
          <w:rFonts w:ascii="Arial" w:hAnsi="Arial" w:cs="Arial"/>
          <w:color w:val="000000" w:themeColor="text1"/>
          <w:sz w:val="24"/>
        </w:rPr>
        <w:t>Large parts of the 1960 Act were later incorpor</w:t>
      </w:r>
      <w:r w:rsidR="0027354F" w:rsidRPr="0027354F">
        <w:rPr>
          <w:rFonts w:ascii="Arial" w:hAnsi="Arial" w:cs="Arial"/>
          <w:color w:val="000000" w:themeColor="text1"/>
          <w:sz w:val="24"/>
        </w:rPr>
        <w:t>ated into building legislation.</w:t>
      </w:r>
      <w:r w:rsidRPr="0027354F">
        <w:rPr>
          <w:rFonts w:ascii="Arial" w:hAnsi="Arial" w:cs="Arial"/>
          <w:color w:val="000000" w:themeColor="text1"/>
          <w:sz w:val="24"/>
        </w:rPr>
        <w:t xml:space="preserve"> It is appropriate to consider whether the sections that remain in the 1960 Act are still required</w:t>
      </w:r>
      <w:r w:rsidRPr="10C190E4">
        <w:rPr>
          <w:rFonts w:ascii="Arial" w:hAnsi="Arial" w:cs="Arial"/>
          <w:color w:val="595959" w:themeColor="text1" w:themeTint="A6"/>
        </w:rPr>
        <w:t>.</w:t>
      </w:r>
    </w:p>
    <w:p w14:paraId="64CD275A" w14:textId="77777777" w:rsidR="00B85075" w:rsidRPr="0027354F" w:rsidRDefault="10C190E4" w:rsidP="10C190E4">
      <w:pPr>
        <w:pStyle w:val="Heading2"/>
        <w:spacing w:before="0" w:after="120" w:line="276" w:lineRule="auto"/>
        <w:jc w:val="both"/>
        <w:rPr>
          <w:rFonts w:ascii="Arial" w:hAnsi="Arial" w:cs="Arial"/>
          <w:b/>
          <w:color w:val="C0311A"/>
          <w:sz w:val="24"/>
        </w:rPr>
      </w:pPr>
      <w:r w:rsidRPr="0027354F">
        <w:rPr>
          <w:rFonts w:ascii="Arial" w:hAnsi="Arial" w:cs="Arial"/>
          <w:b/>
          <w:color w:val="C0311A"/>
          <w:sz w:val="24"/>
        </w:rPr>
        <w:t>What are the opportunities for reform?</w:t>
      </w:r>
    </w:p>
    <w:p w14:paraId="2D6B9C83" w14:textId="77777777" w:rsidR="00B85075" w:rsidRPr="0027354F" w:rsidRDefault="10C190E4" w:rsidP="10C190E4">
      <w:pPr>
        <w:spacing w:after="120" w:line="276" w:lineRule="auto"/>
        <w:jc w:val="both"/>
        <w:rPr>
          <w:rFonts w:ascii="Arial" w:hAnsi="Arial" w:cs="Arial"/>
          <w:b/>
          <w:i/>
          <w:iCs/>
          <w:color w:val="595959" w:themeColor="text1" w:themeTint="A6"/>
          <w:sz w:val="24"/>
        </w:rPr>
      </w:pPr>
      <w:r w:rsidRPr="0027354F">
        <w:rPr>
          <w:rFonts w:ascii="Arial" w:hAnsi="Arial" w:cs="Arial"/>
          <w:b/>
          <w:i/>
          <w:iCs/>
          <w:color w:val="595959" w:themeColor="text1" w:themeTint="A6"/>
          <w:sz w:val="24"/>
        </w:rPr>
        <w:t>Section 364 — New street alignments, prescribing and effect of etc.</w:t>
      </w:r>
    </w:p>
    <w:p w14:paraId="146007E3" w14:textId="77777777"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This section was enacted as part of the original 1960 Act and has remained substantially the same since then.</w:t>
      </w:r>
      <w:bookmarkEnd w:id="13"/>
    </w:p>
    <w:p w14:paraId="431B4F14" w14:textId="77777777"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The purpose of this section is to provide a local government with the power and mechanism to compulsorily acquire land required to realign a street if other parties have an interest in the land, although it is limited to land that ‘lies between the proposed alignment and the old street alignment’.</w:t>
      </w:r>
    </w:p>
    <w:p w14:paraId="09B59447" w14:textId="77777777"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To the Department’s knowledge this power has only been used twice since 1995.</w:t>
      </w:r>
    </w:p>
    <w:p w14:paraId="16060B63" w14:textId="77777777"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 xml:space="preserve">The process starts with the passing of a local law which realigns a road. Once the local law can no longer be disallowed, the land is then revested in the Crown at which time the local government pays the former owner an agreed amount or, if there is no agreement, the price is determined via the </w:t>
      </w:r>
      <w:r w:rsidRPr="0027354F">
        <w:rPr>
          <w:rFonts w:ascii="Arial" w:hAnsi="Arial" w:cs="Arial"/>
          <w:i/>
          <w:iCs/>
          <w:color w:val="000000" w:themeColor="text1"/>
          <w:sz w:val="24"/>
        </w:rPr>
        <w:t>Commercial Arbitration Act 2012</w:t>
      </w:r>
      <w:r w:rsidRPr="0027354F">
        <w:rPr>
          <w:rFonts w:ascii="Arial" w:hAnsi="Arial" w:cs="Arial"/>
          <w:color w:val="000000" w:themeColor="text1"/>
          <w:sz w:val="24"/>
        </w:rPr>
        <w:t>.</w:t>
      </w:r>
    </w:p>
    <w:p w14:paraId="00EF9329" w14:textId="77777777"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 xml:space="preserve">Currently, there are two other mechanisms to acquire land (for street realignment or any other public purpose) available to a local government: either by purchasing the land from the owner or through Part 9 of the </w:t>
      </w:r>
      <w:r w:rsidRPr="0027354F">
        <w:rPr>
          <w:rFonts w:ascii="Arial" w:hAnsi="Arial" w:cs="Arial"/>
          <w:i/>
          <w:iCs/>
          <w:color w:val="000000" w:themeColor="text1"/>
          <w:sz w:val="24"/>
        </w:rPr>
        <w:t>Land Administration Act 1997</w:t>
      </w:r>
      <w:r w:rsidRPr="0027354F">
        <w:rPr>
          <w:rFonts w:ascii="Arial" w:hAnsi="Arial" w:cs="Arial"/>
          <w:color w:val="000000" w:themeColor="text1"/>
          <w:sz w:val="24"/>
        </w:rPr>
        <w:t xml:space="preserve">. </w:t>
      </w:r>
    </w:p>
    <w:p w14:paraId="01ED363C" w14:textId="08280EB8"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Under Part 9, a local government may take an interest in land that is required for public works, including the construction of roads. To start the acquisition, the Minister (in this instance the Minister for Lands) must issue a notice of intention to take the interest in the land and serve that notice on any interested par</w:t>
      </w:r>
      <w:r w:rsidR="0027354F">
        <w:rPr>
          <w:rFonts w:ascii="Arial" w:hAnsi="Arial" w:cs="Arial"/>
          <w:color w:val="000000" w:themeColor="text1"/>
          <w:sz w:val="24"/>
        </w:rPr>
        <w:t>ties.</w:t>
      </w:r>
      <w:r w:rsidRPr="0027354F">
        <w:rPr>
          <w:rFonts w:ascii="Arial" w:hAnsi="Arial" w:cs="Arial"/>
          <w:color w:val="000000" w:themeColor="text1"/>
          <w:sz w:val="24"/>
        </w:rPr>
        <w:t xml:space="preserve"> The </w:t>
      </w:r>
      <w:r w:rsidRPr="0027354F">
        <w:rPr>
          <w:rFonts w:ascii="Arial" w:hAnsi="Arial" w:cs="Arial"/>
          <w:i/>
          <w:iCs/>
          <w:color w:val="000000" w:themeColor="text1"/>
          <w:sz w:val="24"/>
        </w:rPr>
        <w:t>Land Administration Act 1997</w:t>
      </w:r>
      <w:r w:rsidRPr="0027354F">
        <w:rPr>
          <w:rFonts w:ascii="Arial" w:hAnsi="Arial" w:cs="Arial"/>
          <w:color w:val="000000" w:themeColor="text1"/>
          <w:sz w:val="24"/>
        </w:rPr>
        <w:t xml:space="preserve"> also provides the framework for compensation to be paid and dispute resolution mechanisms to be used if required. </w:t>
      </w:r>
    </w:p>
    <w:p w14:paraId="044640F7" w14:textId="77777777" w:rsidR="00B85075" w:rsidRPr="0027354F" w:rsidRDefault="10C190E4" w:rsidP="10C190E4">
      <w:pPr>
        <w:spacing w:after="120" w:line="276" w:lineRule="auto"/>
        <w:jc w:val="both"/>
        <w:rPr>
          <w:rFonts w:ascii="Arial" w:hAnsi="Arial" w:cs="Arial"/>
          <w:b/>
          <w:i/>
          <w:iCs/>
          <w:color w:val="595959" w:themeColor="text1" w:themeTint="A6"/>
          <w:sz w:val="24"/>
        </w:rPr>
      </w:pPr>
      <w:bookmarkStart w:id="14" w:name="_Hlk516058371"/>
      <w:r w:rsidRPr="0027354F">
        <w:rPr>
          <w:rFonts w:ascii="Arial" w:hAnsi="Arial" w:cs="Arial"/>
          <w:b/>
          <w:i/>
          <w:iCs/>
          <w:color w:val="595959" w:themeColor="text1" w:themeTint="A6"/>
          <w:sz w:val="24"/>
        </w:rPr>
        <w:t>Part XX Cattle trespass, pounds, poundkeepers and rangers</w:t>
      </w:r>
    </w:p>
    <w:bookmarkEnd w:id="14"/>
    <w:p w14:paraId="1637064E" w14:textId="77777777"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This Part relates to the impounding of cattle although it also allows for actions to be taken against other livestock.</w:t>
      </w:r>
    </w:p>
    <w:p w14:paraId="57F99CDF" w14:textId="4045B8D8"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Broadly speaking, it provides local governments and individual members of the public with the power to impound cattle if cattle stray upon their land. The local government is considered to be the land owner of all public places within their district and any unfenced land abutting those areas. The</w:t>
      </w:r>
      <w:r w:rsidR="0027354F">
        <w:rPr>
          <w:rFonts w:ascii="Arial" w:hAnsi="Arial" w:cs="Arial"/>
          <w:color w:val="000000" w:themeColor="text1"/>
          <w:sz w:val="24"/>
        </w:rPr>
        <w:t xml:space="preserve"> </w:t>
      </w:r>
      <w:r w:rsidR="00AE1BA9">
        <w:rPr>
          <w:rFonts w:ascii="Arial" w:hAnsi="Arial" w:cs="Arial"/>
          <w:color w:val="000000" w:themeColor="text1"/>
          <w:sz w:val="24"/>
        </w:rPr>
        <w:t xml:space="preserve">1960 </w:t>
      </w:r>
      <w:r w:rsidRPr="0027354F">
        <w:rPr>
          <w:rFonts w:ascii="Arial" w:hAnsi="Arial" w:cs="Arial"/>
          <w:color w:val="000000" w:themeColor="text1"/>
          <w:sz w:val="24"/>
        </w:rPr>
        <w:t>Act also provides very detailed requirements that are placed upon local governments, poundkeepers and individuals that have impounded cattle in relation to what they are to do with the cattle.</w:t>
      </w:r>
    </w:p>
    <w:p w14:paraId="1E040323" w14:textId="77777777"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lastRenderedPageBreak/>
        <w:t>Local governments operate facilities that house animals (for example dog pounds) and have the power through other pieces of legislation to appoint authorised persons that can, among other things, impound animals.</w:t>
      </w:r>
    </w:p>
    <w:p w14:paraId="1AF90D50" w14:textId="365507FB"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 xml:space="preserve">Additionally, the </w:t>
      </w:r>
      <w:r w:rsidR="0027354F">
        <w:rPr>
          <w:rFonts w:ascii="Arial" w:hAnsi="Arial" w:cs="Arial"/>
          <w:iCs/>
          <w:color w:val="000000" w:themeColor="text1"/>
          <w:sz w:val="24"/>
        </w:rPr>
        <w:t>Act</w:t>
      </w:r>
      <w:r w:rsidRPr="0027354F">
        <w:rPr>
          <w:rFonts w:ascii="Arial" w:hAnsi="Arial" w:cs="Arial"/>
          <w:color w:val="000000" w:themeColor="text1"/>
          <w:sz w:val="24"/>
        </w:rPr>
        <w:t xml:space="preserve"> provides the framework that enables local governments to impound a number of things (including animals) when they are in contravention of the </w:t>
      </w:r>
      <w:r w:rsidR="0027354F">
        <w:rPr>
          <w:rFonts w:ascii="Arial" w:hAnsi="Arial" w:cs="Arial"/>
          <w:iCs/>
          <w:color w:val="000000" w:themeColor="text1"/>
          <w:sz w:val="24"/>
        </w:rPr>
        <w:t>Act</w:t>
      </w:r>
      <w:r w:rsidRPr="0027354F">
        <w:rPr>
          <w:rFonts w:ascii="Arial" w:hAnsi="Arial" w:cs="Arial"/>
          <w:color w:val="000000" w:themeColor="text1"/>
          <w:sz w:val="24"/>
        </w:rPr>
        <w:t xml:space="preserve"> or if the presence of the animal presents a hazard to public safety or obstructs the lawful use of any place. </w:t>
      </w:r>
    </w:p>
    <w:p w14:paraId="5F80875C" w14:textId="6E527A44"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 xml:space="preserve">While a minor amendment to the </w:t>
      </w:r>
      <w:r w:rsidR="0027354F">
        <w:rPr>
          <w:rFonts w:ascii="Arial" w:hAnsi="Arial" w:cs="Arial"/>
          <w:color w:val="000000" w:themeColor="text1"/>
          <w:sz w:val="24"/>
        </w:rPr>
        <w:t>l</w:t>
      </w:r>
      <w:r w:rsidRPr="0027354F">
        <w:rPr>
          <w:rFonts w:ascii="Arial" w:hAnsi="Arial" w:cs="Arial"/>
          <w:color w:val="000000" w:themeColor="text1"/>
          <w:sz w:val="24"/>
        </w:rPr>
        <w:t xml:space="preserve">ocal </w:t>
      </w:r>
      <w:r w:rsidR="0027354F">
        <w:rPr>
          <w:rFonts w:ascii="Arial" w:hAnsi="Arial" w:cs="Arial"/>
          <w:color w:val="000000" w:themeColor="text1"/>
          <w:sz w:val="24"/>
        </w:rPr>
        <w:t>g</w:t>
      </w:r>
      <w:r w:rsidRPr="0027354F">
        <w:rPr>
          <w:rFonts w:ascii="Arial" w:hAnsi="Arial" w:cs="Arial"/>
          <w:color w:val="000000" w:themeColor="text1"/>
          <w:sz w:val="24"/>
        </w:rPr>
        <w:t>overnment legislation would clearly enable local governments to impound cattle, it needs to be determined if there is still a requirement for members of the public to be able to impound cattle.</w:t>
      </w:r>
    </w:p>
    <w:p w14:paraId="60D5B155" w14:textId="77777777" w:rsidR="00B85075" w:rsidRPr="0027354F" w:rsidRDefault="10C190E4" w:rsidP="10C190E4">
      <w:pPr>
        <w:spacing w:after="120" w:line="276" w:lineRule="auto"/>
        <w:jc w:val="both"/>
        <w:rPr>
          <w:rFonts w:ascii="Arial" w:hAnsi="Arial" w:cs="Arial"/>
          <w:b/>
          <w:i/>
          <w:iCs/>
          <w:color w:val="595959" w:themeColor="text1" w:themeTint="A6"/>
          <w:sz w:val="24"/>
        </w:rPr>
      </w:pPr>
      <w:r w:rsidRPr="0027354F">
        <w:rPr>
          <w:rFonts w:ascii="Arial" w:hAnsi="Arial" w:cs="Arial"/>
          <w:b/>
          <w:i/>
          <w:iCs/>
          <w:color w:val="595959" w:themeColor="text1" w:themeTint="A6"/>
          <w:sz w:val="24"/>
        </w:rPr>
        <w:t>Offences</w:t>
      </w:r>
    </w:p>
    <w:p w14:paraId="0100ECB7" w14:textId="4CEBE568"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A number of offences are included in the</w:t>
      </w:r>
      <w:r w:rsidR="00AE1BA9">
        <w:rPr>
          <w:rFonts w:ascii="Arial" w:hAnsi="Arial" w:cs="Arial"/>
          <w:color w:val="000000" w:themeColor="text1"/>
          <w:sz w:val="24"/>
        </w:rPr>
        <w:t xml:space="preserve"> 1960</w:t>
      </w:r>
      <w:r w:rsidRPr="0027354F">
        <w:rPr>
          <w:rFonts w:ascii="Arial" w:hAnsi="Arial" w:cs="Arial"/>
          <w:color w:val="000000" w:themeColor="text1"/>
          <w:sz w:val="24"/>
        </w:rPr>
        <w:t xml:space="preserve"> Act:</w:t>
      </w:r>
    </w:p>
    <w:p w14:paraId="1B85CC00" w14:textId="77777777" w:rsidR="00B85075" w:rsidRPr="0027354F" w:rsidRDefault="10C190E4" w:rsidP="004D7D84">
      <w:pPr>
        <w:spacing w:after="120" w:line="240" w:lineRule="auto"/>
        <w:jc w:val="both"/>
        <w:rPr>
          <w:rFonts w:ascii="Arial" w:hAnsi="Arial" w:cs="Arial"/>
          <w:color w:val="000000" w:themeColor="text1"/>
          <w:sz w:val="24"/>
        </w:rPr>
      </w:pPr>
      <w:r w:rsidRPr="0027354F">
        <w:rPr>
          <w:rFonts w:ascii="Arial" w:hAnsi="Arial" w:cs="Arial"/>
          <w:color w:val="000000" w:themeColor="text1"/>
          <w:sz w:val="24"/>
        </w:rPr>
        <w:t>Offences relating to poundkeepers (or any person that has impounded cattle)</w:t>
      </w:r>
    </w:p>
    <w:p w14:paraId="76EFD338"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452 - A failure to maintain the pound to an acceptable standard;</w:t>
      </w:r>
    </w:p>
    <w:p w14:paraId="69871206"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454 - Milking cattle without permission;</w:t>
      </w:r>
    </w:p>
    <w:p w14:paraId="7DCB7061"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455 - A failure to maintain the pound register appropriately;</w:t>
      </w:r>
    </w:p>
    <w:p w14:paraId="00A33147"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461 - Unlawful impounding;</w:t>
      </w:r>
    </w:p>
    <w:p w14:paraId="0FA623F9"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469 - Knowingly and wilfully incorrectly describing the cattle in the public notice; and</w:t>
      </w:r>
    </w:p>
    <w:p w14:paraId="73BEBD41" w14:textId="46B9BBA5"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474 – Failure to label cattle on sale</w:t>
      </w:r>
      <w:r w:rsidR="00AE1BA9">
        <w:rPr>
          <w:rFonts w:ascii="Arial" w:hAnsi="Arial" w:cs="Arial"/>
          <w:color w:val="000000" w:themeColor="text1"/>
          <w:sz w:val="24"/>
        </w:rPr>
        <w:t>.</w:t>
      </w:r>
    </w:p>
    <w:p w14:paraId="776F5BFC" w14:textId="77777777" w:rsidR="00B85075" w:rsidRPr="0027354F" w:rsidRDefault="10C190E4" w:rsidP="004D7D84">
      <w:pPr>
        <w:spacing w:after="120" w:line="240" w:lineRule="auto"/>
        <w:jc w:val="both"/>
        <w:rPr>
          <w:rFonts w:ascii="Arial" w:hAnsi="Arial" w:cs="Arial"/>
          <w:color w:val="000000" w:themeColor="text1"/>
          <w:sz w:val="24"/>
        </w:rPr>
      </w:pPr>
      <w:r w:rsidRPr="0027354F">
        <w:rPr>
          <w:rFonts w:ascii="Arial" w:hAnsi="Arial" w:cs="Arial"/>
          <w:color w:val="000000" w:themeColor="text1"/>
          <w:sz w:val="24"/>
        </w:rPr>
        <w:t>Other offences</w:t>
      </w:r>
    </w:p>
    <w:p w14:paraId="0628D467"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481 - Cattle being driven from land without the cattle owner’s consent;</w:t>
      </w:r>
    </w:p>
    <w:p w14:paraId="67691EA6"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482 - Unlawful rescue or release of impounded cattle;</w:t>
      </w:r>
    </w:p>
    <w:p w14:paraId="46C9BF17"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482 - Damage to the pound;</w:t>
      </w:r>
    </w:p>
    <w:p w14:paraId="44B4A7B4"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482 - Threats against the pound keeper;</w:t>
      </w:r>
    </w:p>
    <w:p w14:paraId="61926FC4"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483 - Removal of a fence to allow cattle to trespass; and</w:t>
      </w:r>
    </w:p>
    <w:p w14:paraId="49D6A811"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484 - Owner permitting cattle to stray.</w:t>
      </w:r>
    </w:p>
    <w:p w14:paraId="4AFA634D" w14:textId="77777777" w:rsidR="00B85075" w:rsidRPr="0027354F" w:rsidRDefault="10C190E4" w:rsidP="10C190E4">
      <w:pPr>
        <w:spacing w:after="120" w:line="276" w:lineRule="auto"/>
        <w:jc w:val="both"/>
        <w:rPr>
          <w:rFonts w:ascii="Arial" w:hAnsi="Arial" w:cs="Arial"/>
          <w:color w:val="000000" w:themeColor="text1"/>
          <w:sz w:val="24"/>
        </w:rPr>
      </w:pPr>
      <w:r w:rsidRPr="0027354F">
        <w:rPr>
          <w:rFonts w:ascii="Arial" w:hAnsi="Arial" w:cs="Arial"/>
          <w:color w:val="000000" w:themeColor="text1"/>
          <w:sz w:val="24"/>
        </w:rPr>
        <w:t xml:space="preserve">The majority of these offences can be dealt with by prosecuting the offender under other pieces of legislation for example the </w:t>
      </w:r>
      <w:r w:rsidRPr="0027354F">
        <w:rPr>
          <w:rFonts w:ascii="Arial" w:hAnsi="Arial" w:cs="Arial"/>
          <w:i/>
          <w:iCs/>
          <w:color w:val="000000" w:themeColor="text1"/>
          <w:sz w:val="24"/>
        </w:rPr>
        <w:t>Criminal Code</w:t>
      </w:r>
      <w:r w:rsidRPr="0027354F">
        <w:rPr>
          <w:rFonts w:ascii="Arial" w:hAnsi="Arial" w:cs="Arial"/>
          <w:color w:val="000000" w:themeColor="text1"/>
          <w:sz w:val="24"/>
        </w:rPr>
        <w:t xml:space="preserve"> or </w:t>
      </w:r>
      <w:r w:rsidRPr="0027354F">
        <w:rPr>
          <w:rFonts w:ascii="Arial" w:hAnsi="Arial" w:cs="Arial"/>
          <w:i/>
          <w:iCs/>
          <w:color w:val="000000" w:themeColor="text1"/>
          <w:sz w:val="24"/>
        </w:rPr>
        <w:t>Animal Welfare Act 2002</w:t>
      </w:r>
      <w:r w:rsidRPr="0027354F">
        <w:rPr>
          <w:rFonts w:ascii="Arial" w:hAnsi="Arial" w:cs="Arial"/>
          <w:color w:val="000000" w:themeColor="text1"/>
          <w:sz w:val="24"/>
        </w:rPr>
        <w:t xml:space="preserve">. </w:t>
      </w:r>
    </w:p>
    <w:p w14:paraId="02C0539F" w14:textId="77777777" w:rsidR="00B85075" w:rsidRPr="0027354F" w:rsidRDefault="10C190E4" w:rsidP="004D7D84">
      <w:pPr>
        <w:spacing w:after="120" w:line="240" w:lineRule="auto"/>
        <w:jc w:val="both"/>
        <w:rPr>
          <w:rFonts w:ascii="Arial" w:hAnsi="Arial" w:cs="Arial"/>
          <w:color w:val="000000" w:themeColor="text1"/>
          <w:sz w:val="24"/>
        </w:rPr>
      </w:pPr>
      <w:r w:rsidRPr="0027354F">
        <w:rPr>
          <w:rFonts w:ascii="Arial" w:hAnsi="Arial" w:cs="Arial"/>
          <w:color w:val="000000" w:themeColor="text1"/>
          <w:sz w:val="24"/>
        </w:rPr>
        <w:t>The only conduct that cannot be dealt with via another means are:</w:t>
      </w:r>
    </w:p>
    <w:p w14:paraId="2754BBA7" w14:textId="77777777" w:rsidR="00B85075" w:rsidRPr="0027354F"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483 - Removal of a fence to allow cattle to trespass; and</w:t>
      </w:r>
    </w:p>
    <w:p w14:paraId="78AFB4AF" w14:textId="64A75A0D" w:rsidR="00B85075" w:rsidRDefault="10C190E4" w:rsidP="004D7D84">
      <w:pPr>
        <w:spacing w:after="120" w:line="240" w:lineRule="auto"/>
        <w:ind w:left="567"/>
        <w:jc w:val="both"/>
        <w:rPr>
          <w:rFonts w:ascii="Arial" w:hAnsi="Arial" w:cs="Arial"/>
          <w:color w:val="000000" w:themeColor="text1"/>
          <w:sz w:val="24"/>
        </w:rPr>
      </w:pPr>
      <w:r w:rsidRPr="0027354F">
        <w:rPr>
          <w:rFonts w:ascii="Arial" w:hAnsi="Arial" w:cs="Arial"/>
          <w:color w:val="000000" w:themeColor="text1"/>
          <w:sz w:val="24"/>
        </w:rPr>
        <w:t>Section 484 - Owner permitting cattle to stray.</w:t>
      </w:r>
    </w:p>
    <w:p w14:paraId="07B38534" w14:textId="3124FE19" w:rsidR="00B85075" w:rsidRPr="00AE1BA9" w:rsidRDefault="10C190E4" w:rsidP="10C190E4">
      <w:pPr>
        <w:pStyle w:val="Heading1"/>
        <w:spacing w:before="0" w:after="120" w:line="276" w:lineRule="auto"/>
        <w:rPr>
          <w:rFonts w:ascii="Arial" w:hAnsi="Arial" w:cs="Arial"/>
          <w:color w:val="595959" w:themeColor="text1" w:themeTint="A6"/>
          <w:sz w:val="28"/>
        </w:rPr>
      </w:pPr>
      <w:r w:rsidRPr="00AE1BA9">
        <w:rPr>
          <w:rFonts w:ascii="Arial" w:hAnsi="Arial" w:cs="Arial"/>
          <w:color w:val="595959" w:themeColor="text1" w:themeTint="A6"/>
          <w:sz w:val="28"/>
        </w:rPr>
        <w:t>Information provided to and decisions made by the Department and the Minister</w:t>
      </w:r>
    </w:p>
    <w:p w14:paraId="0D09D776" w14:textId="31DACA4D" w:rsidR="00B85075" w:rsidRPr="00AE1BA9" w:rsidRDefault="10C190E4" w:rsidP="10C190E4">
      <w:pPr>
        <w:spacing w:after="120" w:line="276" w:lineRule="auto"/>
        <w:jc w:val="both"/>
        <w:rPr>
          <w:rFonts w:ascii="Arial" w:hAnsi="Arial" w:cs="Arial"/>
          <w:sz w:val="24"/>
          <w:szCs w:val="24"/>
        </w:rPr>
      </w:pPr>
      <w:r w:rsidRPr="00AE1BA9">
        <w:rPr>
          <w:rFonts w:ascii="Arial" w:hAnsi="Arial" w:cs="Arial"/>
          <w:sz w:val="24"/>
          <w:szCs w:val="24"/>
        </w:rPr>
        <w:t xml:space="preserve">When the </w:t>
      </w:r>
      <w:r w:rsidRPr="00AE1BA9">
        <w:rPr>
          <w:rFonts w:ascii="Arial" w:hAnsi="Arial" w:cs="Arial"/>
          <w:i/>
          <w:iCs/>
          <w:sz w:val="24"/>
          <w:szCs w:val="24"/>
        </w:rPr>
        <w:t>Local Government Act 1995</w:t>
      </w:r>
      <w:r w:rsidRPr="00AE1BA9">
        <w:rPr>
          <w:rFonts w:ascii="Arial" w:hAnsi="Arial" w:cs="Arial"/>
          <w:sz w:val="24"/>
          <w:szCs w:val="24"/>
        </w:rPr>
        <w:t xml:space="preserve"> was enacted it fundamentally changed the powers of local governments providing them with greater autonomy. It removed a great deal of control from the Minister and provided local governments with the ability to </w:t>
      </w:r>
      <w:r w:rsidRPr="00AE1BA9">
        <w:rPr>
          <w:rFonts w:ascii="Arial" w:hAnsi="Arial" w:cs="Arial"/>
          <w:sz w:val="24"/>
          <w:szCs w:val="24"/>
        </w:rPr>
        <w:lastRenderedPageBreak/>
        <w:t>make a greater range of decisions without having the State Government reviewing or approving those decisions.</w:t>
      </w:r>
    </w:p>
    <w:p w14:paraId="4D9B8CDA" w14:textId="4C60FB82" w:rsidR="00B85075" w:rsidRPr="00AE1BA9" w:rsidRDefault="10C190E4" w:rsidP="10C190E4">
      <w:pPr>
        <w:spacing w:after="120" w:line="276" w:lineRule="auto"/>
        <w:jc w:val="both"/>
        <w:rPr>
          <w:rFonts w:ascii="Arial" w:hAnsi="Arial" w:cs="Arial"/>
          <w:sz w:val="24"/>
          <w:szCs w:val="24"/>
        </w:rPr>
      </w:pPr>
      <w:r w:rsidRPr="00AE1BA9">
        <w:rPr>
          <w:rFonts w:ascii="Arial" w:hAnsi="Arial" w:cs="Arial"/>
          <w:sz w:val="24"/>
          <w:szCs w:val="24"/>
        </w:rPr>
        <w:t xml:space="preserve">While the Act heralded a marked shift and devolution of control, there are still many sections within the Act that require a local government to provide information to the Minister or Department prior to, or after a decision is made, and a number of other general reporting requirements. </w:t>
      </w:r>
    </w:p>
    <w:p w14:paraId="63776FDE" w14:textId="0E1964D1" w:rsidR="00B85075" w:rsidRPr="00AE1BA9" w:rsidRDefault="10C190E4" w:rsidP="10C190E4">
      <w:pPr>
        <w:spacing w:after="120" w:line="276" w:lineRule="auto"/>
        <w:jc w:val="both"/>
        <w:rPr>
          <w:rFonts w:ascii="Arial" w:hAnsi="Arial" w:cs="Arial"/>
          <w:sz w:val="24"/>
          <w:szCs w:val="24"/>
        </w:rPr>
      </w:pPr>
      <w:r w:rsidRPr="00AE1BA9">
        <w:rPr>
          <w:rFonts w:ascii="Arial" w:hAnsi="Arial" w:cs="Arial"/>
          <w:sz w:val="24"/>
          <w:szCs w:val="24"/>
        </w:rPr>
        <w:t>The assessment of what information</w:t>
      </w:r>
      <w:r w:rsidR="00AE1BA9">
        <w:rPr>
          <w:rFonts w:ascii="Arial" w:hAnsi="Arial" w:cs="Arial"/>
          <w:sz w:val="24"/>
          <w:szCs w:val="24"/>
        </w:rPr>
        <w:t xml:space="preserve"> is</w:t>
      </w:r>
      <w:r w:rsidRPr="00AE1BA9">
        <w:rPr>
          <w:rFonts w:ascii="Arial" w:hAnsi="Arial" w:cs="Arial"/>
          <w:sz w:val="24"/>
          <w:szCs w:val="24"/>
        </w:rPr>
        <w:t xml:space="preserve"> to be provided was primarily made in the mid-1990s when the majority of the Ac</w:t>
      </w:r>
      <w:r w:rsidR="00AE1BA9">
        <w:rPr>
          <w:rFonts w:ascii="Arial" w:hAnsi="Arial" w:cs="Arial"/>
          <w:sz w:val="24"/>
          <w:szCs w:val="24"/>
        </w:rPr>
        <w:t>t and Regulations were enacted.</w:t>
      </w:r>
      <w:r w:rsidRPr="00AE1BA9">
        <w:rPr>
          <w:rFonts w:ascii="Arial" w:hAnsi="Arial" w:cs="Arial"/>
          <w:sz w:val="24"/>
          <w:szCs w:val="24"/>
        </w:rPr>
        <w:t xml:space="preserve"> It is appropriate to review what information should be provided, what reports should be submitted, and which decisions should still be made by the Minister.</w:t>
      </w:r>
    </w:p>
    <w:p w14:paraId="780B8E55" w14:textId="77777777" w:rsidR="00B85075" w:rsidRPr="00AE1BA9" w:rsidRDefault="10C190E4" w:rsidP="10C190E4">
      <w:pPr>
        <w:pStyle w:val="Heading1"/>
        <w:spacing w:before="0" w:after="120" w:line="276" w:lineRule="auto"/>
        <w:rPr>
          <w:rFonts w:ascii="Arial" w:hAnsi="Arial" w:cs="Arial"/>
          <w:color w:val="595959" w:themeColor="text1" w:themeTint="A6"/>
          <w:sz w:val="28"/>
          <w:szCs w:val="28"/>
        </w:rPr>
      </w:pPr>
      <w:r w:rsidRPr="00AE1BA9">
        <w:rPr>
          <w:rFonts w:ascii="Arial" w:hAnsi="Arial" w:cs="Arial"/>
          <w:color w:val="595959" w:themeColor="text1" w:themeTint="A6"/>
          <w:sz w:val="28"/>
          <w:szCs w:val="28"/>
        </w:rPr>
        <w:t>Absolute majority decisions</w:t>
      </w:r>
    </w:p>
    <w:p w14:paraId="14FD0837" w14:textId="23C3A896" w:rsidR="004D7D84" w:rsidRDefault="2957EB7B" w:rsidP="2957EB7B">
      <w:pPr>
        <w:spacing w:after="120" w:line="276" w:lineRule="auto"/>
        <w:jc w:val="both"/>
        <w:rPr>
          <w:rFonts w:ascii="Arial" w:hAnsi="Arial" w:cs="Arial"/>
          <w:sz w:val="24"/>
          <w:szCs w:val="24"/>
        </w:rPr>
      </w:pPr>
      <w:r w:rsidRPr="2957EB7B">
        <w:rPr>
          <w:rFonts w:ascii="Arial" w:hAnsi="Arial" w:cs="Arial"/>
          <w:sz w:val="24"/>
          <w:szCs w:val="24"/>
        </w:rPr>
        <w:t xml:space="preserve">The council is the decision-making body of a local government. The Act sets out how decisions are to be made by the council members that form the council. In most cases this is via a ‘simple majority’, that is, a decision is made if over half of the council members present at the meeting vote for it.  In some cases, a higher bar has been set.  An ‘absolute majority’ requires half of the total number of council member positions to vote for a matter for the decision to be made. Thus, if there are 11 positions on council but at a particular meeting two council members were absent, five votes would be needed for a simple majority and six for an absolute majority. </w:t>
      </w:r>
    </w:p>
    <w:p w14:paraId="73A425B4" w14:textId="78A9610C" w:rsidR="001E3B1C" w:rsidRPr="001E3B1C" w:rsidRDefault="007E5A57" w:rsidP="001E3B1C">
      <w:pPr>
        <w:spacing w:after="120" w:line="276" w:lineRule="auto"/>
        <w:jc w:val="both"/>
        <w:rPr>
          <w:rFonts w:ascii="Arial" w:hAnsi="Arial" w:cs="Arial"/>
          <w:sz w:val="24"/>
        </w:rPr>
      </w:pPr>
      <w:r w:rsidRPr="00AE1BA9">
        <w:rPr>
          <w:rFonts w:ascii="Arial" w:hAnsi="Arial" w:cs="Arial"/>
          <w:sz w:val="24"/>
          <w:szCs w:val="24"/>
        </w:rPr>
        <w:t xml:space="preserve">It is appropriate to review </w:t>
      </w:r>
      <w:r w:rsidR="00A3340B">
        <w:rPr>
          <w:rFonts w:ascii="Arial" w:hAnsi="Arial" w:cs="Arial"/>
          <w:sz w:val="24"/>
          <w:szCs w:val="24"/>
        </w:rPr>
        <w:t xml:space="preserve">which </w:t>
      </w:r>
      <w:r>
        <w:rPr>
          <w:rFonts w:ascii="Arial" w:hAnsi="Arial" w:cs="Arial"/>
          <w:sz w:val="24"/>
          <w:szCs w:val="24"/>
        </w:rPr>
        <w:t xml:space="preserve">decisions should be made by </w:t>
      </w:r>
      <w:r w:rsidR="00A3340B">
        <w:rPr>
          <w:rFonts w:ascii="Arial" w:hAnsi="Arial" w:cs="Arial"/>
          <w:sz w:val="24"/>
          <w:szCs w:val="24"/>
        </w:rPr>
        <w:t>an absolute majority</w:t>
      </w:r>
      <w:r w:rsidRPr="00AE1BA9">
        <w:rPr>
          <w:rFonts w:ascii="Arial" w:hAnsi="Arial" w:cs="Arial"/>
          <w:sz w:val="24"/>
          <w:szCs w:val="24"/>
        </w:rPr>
        <w:t>.</w:t>
      </w:r>
      <w:bookmarkStart w:id="15" w:name="_Hlk522534646"/>
    </w:p>
    <w:p w14:paraId="4C2EDC21" w14:textId="77777777" w:rsidR="00411441" w:rsidRDefault="00411441" w:rsidP="10C190E4">
      <w:pPr>
        <w:pStyle w:val="Heading1"/>
        <w:rPr>
          <w:rFonts w:ascii="Arial" w:hAnsi="Arial" w:cs="Arial"/>
          <w:color w:val="C0311A"/>
        </w:rPr>
      </w:pPr>
    </w:p>
    <w:p w14:paraId="7ADE990D" w14:textId="42337C28" w:rsidR="00B85075" w:rsidRDefault="10C190E4" w:rsidP="10C190E4">
      <w:pPr>
        <w:pStyle w:val="Heading1"/>
        <w:rPr>
          <w:rFonts w:ascii="Arial" w:hAnsi="Arial" w:cs="Arial"/>
          <w:color w:val="C0311A"/>
        </w:rPr>
      </w:pPr>
      <w:r w:rsidRPr="10C190E4">
        <w:rPr>
          <w:rFonts w:ascii="Arial" w:hAnsi="Arial" w:cs="Arial"/>
          <w:color w:val="C0311A"/>
        </w:rPr>
        <w:t>What do you think?</w:t>
      </w:r>
    </w:p>
    <w:p w14:paraId="01935721" w14:textId="7A6494FF" w:rsidR="000333D4" w:rsidRPr="00180B74" w:rsidRDefault="10C190E4" w:rsidP="00180B74">
      <w:pPr>
        <w:jc w:val="both"/>
        <w:rPr>
          <w:rFonts w:ascii="Arial" w:hAnsi="Arial" w:cs="Arial"/>
          <w:sz w:val="24"/>
        </w:rPr>
      </w:pPr>
      <w:bookmarkStart w:id="16" w:name="_Hlk523308458"/>
      <w:r w:rsidRPr="00180B74">
        <w:rPr>
          <w:rFonts w:ascii="Arial" w:hAnsi="Arial" w:cs="Arial"/>
          <w:sz w:val="24"/>
        </w:rPr>
        <w:t xml:space="preserve">The easiest way to have a say on the future of your community is to complete the survey available </w:t>
      </w:r>
      <w:hyperlink r:id="rId12" w:history="1">
        <w:r w:rsidR="000453A2">
          <w:rPr>
            <w:rStyle w:val="Hyperlink"/>
          </w:rPr>
          <w:t>here</w:t>
        </w:r>
      </w:hyperlink>
      <w:r w:rsidRPr="00180B74">
        <w:rPr>
          <w:rFonts w:ascii="Arial" w:hAnsi="Arial" w:cs="Arial"/>
          <w:sz w:val="24"/>
        </w:rPr>
        <w:t>.</w:t>
      </w:r>
    </w:p>
    <w:p w14:paraId="474C0266" w14:textId="4D0523F0" w:rsidR="000333D4" w:rsidRPr="00180B74" w:rsidRDefault="10C190E4" w:rsidP="00180B74">
      <w:pPr>
        <w:jc w:val="both"/>
        <w:rPr>
          <w:rFonts w:ascii="Arial" w:hAnsi="Arial" w:cs="Arial"/>
          <w:sz w:val="24"/>
        </w:rPr>
      </w:pPr>
      <w:r w:rsidRPr="00180B74">
        <w:rPr>
          <w:rFonts w:ascii="Arial" w:hAnsi="Arial" w:cs="Arial"/>
          <w:sz w:val="24"/>
        </w:rPr>
        <w:t xml:space="preserve">Your responses to this survey will inform the review and will take approximately 15 minutes to complete. </w:t>
      </w:r>
    </w:p>
    <w:p w14:paraId="759B2A99" w14:textId="28D3D6FC" w:rsidR="000333D4" w:rsidRPr="00180B74" w:rsidRDefault="2957EB7B" w:rsidP="2957EB7B">
      <w:pPr>
        <w:jc w:val="both"/>
        <w:rPr>
          <w:rFonts w:ascii="Arial" w:hAnsi="Arial" w:cs="Arial"/>
          <w:sz w:val="24"/>
          <w:szCs w:val="24"/>
        </w:rPr>
      </w:pPr>
      <w:r w:rsidRPr="2957EB7B">
        <w:rPr>
          <w:rFonts w:ascii="Arial" w:hAnsi="Arial" w:cs="Arial"/>
          <w:sz w:val="24"/>
          <w:szCs w:val="24"/>
        </w:rPr>
        <w:t xml:space="preserve">We ask that you take care in completing a survey. While you may lodge multiple written submissions via email at </w:t>
      </w:r>
      <w:hyperlink r:id="rId13">
        <w:r w:rsidRPr="2957EB7B">
          <w:rPr>
            <w:rStyle w:val="Hyperlink"/>
            <w:rFonts w:cs="Arial"/>
          </w:rPr>
          <w:t>actreview@dlgsc.wa.gov.au</w:t>
        </w:r>
      </w:hyperlink>
      <w:r w:rsidRPr="2957EB7B">
        <w:rPr>
          <w:rFonts w:ascii="Arial" w:hAnsi="Arial" w:cs="Arial"/>
          <w:sz w:val="24"/>
          <w:szCs w:val="24"/>
        </w:rPr>
        <w:t>, you will only be able to complete each online topic survey once.</w:t>
      </w:r>
    </w:p>
    <w:p w14:paraId="05CEF41F" w14:textId="5671D5E6" w:rsidR="000333D4" w:rsidRPr="00180B74" w:rsidRDefault="10C190E4" w:rsidP="00D551C1">
      <w:pPr>
        <w:jc w:val="both"/>
        <w:rPr>
          <w:rFonts w:ascii="Arial" w:hAnsi="Arial" w:cs="Arial"/>
          <w:sz w:val="24"/>
        </w:rPr>
      </w:pPr>
      <w:r w:rsidRPr="00180B74">
        <w:rPr>
          <w:rFonts w:ascii="Arial" w:hAnsi="Arial" w:cs="Arial"/>
          <w:sz w:val="24"/>
        </w:rPr>
        <w:t>The public submission period closes on 3</w:t>
      </w:r>
      <w:r w:rsidR="00180B74">
        <w:rPr>
          <w:rFonts w:ascii="Arial" w:hAnsi="Arial" w:cs="Arial"/>
          <w:sz w:val="24"/>
        </w:rPr>
        <w:t xml:space="preserve">1 March 2019. </w:t>
      </w:r>
      <w:r w:rsidRPr="00180B74">
        <w:rPr>
          <w:rFonts w:ascii="Arial" w:hAnsi="Arial" w:cs="Arial"/>
          <w:sz w:val="24"/>
        </w:rPr>
        <w:t xml:space="preserve">This is the last day </w:t>
      </w:r>
      <w:r w:rsidR="00180B74">
        <w:rPr>
          <w:rFonts w:ascii="Arial" w:hAnsi="Arial" w:cs="Arial"/>
          <w:sz w:val="24"/>
        </w:rPr>
        <w:t xml:space="preserve">that </w:t>
      </w:r>
      <w:r w:rsidRPr="00180B74">
        <w:rPr>
          <w:rFonts w:ascii="Arial" w:hAnsi="Arial" w:cs="Arial"/>
          <w:sz w:val="24"/>
        </w:rPr>
        <w:t>you will be able to respond to the surveys.</w:t>
      </w:r>
    </w:p>
    <w:p w14:paraId="374136BD" w14:textId="77777777" w:rsidR="004D7D84" w:rsidRDefault="10C190E4" w:rsidP="00D551C1">
      <w:pPr>
        <w:jc w:val="both"/>
        <w:rPr>
          <w:rFonts w:ascii="Arial" w:hAnsi="Arial" w:cs="Arial"/>
          <w:sz w:val="24"/>
        </w:rPr>
      </w:pPr>
      <w:r w:rsidRPr="00180B74">
        <w:rPr>
          <w:rFonts w:ascii="Arial" w:hAnsi="Arial" w:cs="Arial"/>
          <w:sz w:val="24"/>
        </w:rPr>
        <w:t>Unless marked as confidential, your submission (including survey responses) will be made public and published in ful</w:t>
      </w:r>
      <w:r w:rsidR="00180B74" w:rsidRPr="00180B74">
        <w:rPr>
          <w:rFonts w:ascii="Arial" w:hAnsi="Arial" w:cs="Arial"/>
          <w:sz w:val="24"/>
        </w:rPr>
        <w:t xml:space="preserve">l on the Department’s website. </w:t>
      </w:r>
      <w:r w:rsidRPr="00180B74">
        <w:rPr>
          <w:rFonts w:ascii="Arial" w:hAnsi="Arial" w:cs="Arial"/>
          <w:sz w:val="24"/>
        </w:rPr>
        <w:t>Submissions that contain defamatory or offensive material will not be published.</w:t>
      </w:r>
    </w:p>
    <w:p w14:paraId="10EC4442" w14:textId="68EBC068" w:rsidR="000333D4" w:rsidRPr="00180B74" w:rsidRDefault="10C190E4" w:rsidP="00D551C1">
      <w:pPr>
        <w:jc w:val="both"/>
        <w:rPr>
          <w:rFonts w:ascii="Arial" w:hAnsi="Arial" w:cs="Arial"/>
          <w:sz w:val="24"/>
        </w:rPr>
      </w:pPr>
      <w:r w:rsidRPr="00180B74">
        <w:rPr>
          <w:rFonts w:ascii="Arial" w:hAnsi="Arial" w:cs="Arial"/>
          <w:sz w:val="24"/>
        </w:rPr>
        <w:t xml:space="preserve">The questions </w:t>
      </w:r>
      <w:r w:rsidR="00FC6426">
        <w:rPr>
          <w:rFonts w:ascii="Arial" w:hAnsi="Arial" w:cs="Arial"/>
          <w:sz w:val="24"/>
        </w:rPr>
        <w:t>in</w:t>
      </w:r>
      <w:r w:rsidRPr="00180B74">
        <w:rPr>
          <w:rFonts w:ascii="Arial" w:hAnsi="Arial" w:cs="Arial"/>
          <w:sz w:val="24"/>
        </w:rPr>
        <w:t xml:space="preserve"> the survey are provided below but we encourage you to complete the survey online which is available </w:t>
      </w:r>
      <w:hyperlink r:id="rId14" w:history="1">
        <w:r w:rsidR="000453A2">
          <w:rPr>
            <w:rStyle w:val="Hyperlink"/>
          </w:rPr>
          <w:t>here</w:t>
        </w:r>
      </w:hyperlink>
      <w:r w:rsidRPr="00180B74">
        <w:rPr>
          <w:rFonts w:ascii="Arial" w:hAnsi="Arial" w:cs="Arial"/>
          <w:sz w:val="24"/>
        </w:rPr>
        <w:t>.</w:t>
      </w:r>
    </w:p>
    <w:bookmarkEnd w:id="16"/>
    <w:p w14:paraId="258A5619" w14:textId="0D48166E" w:rsidR="00BF273C" w:rsidRDefault="00BF273C">
      <w:pPr>
        <w:rPr>
          <w:rFonts w:ascii="Arial" w:hAnsi="Arial" w:cs="Arial"/>
        </w:rPr>
      </w:pPr>
      <w:r>
        <w:rPr>
          <w:rFonts w:ascii="Arial" w:hAnsi="Arial" w:cs="Arial"/>
        </w:rPr>
        <w:br w:type="page"/>
      </w:r>
    </w:p>
    <w:p w14:paraId="1504D7C9" w14:textId="5534E651" w:rsidR="000333D4" w:rsidRPr="00180B74" w:rsidRDefault="10C190E4" w:rsidP="10C190E4">
      <w:pPr>
        <w:rPr>
          <w:rFonts w:ascii="Arial" w:hAnsi="Arial" w:cs="Arial"/>
          <w:b/>
          <w:bCs/>
          <w:sz w:val="24"/>
        </w:rPr>
      </w:pPr>
      <w:bookmarkStart w:id="17" w:name="_Hlk523320029"/>
      <w:r w:rsidRPr="00180B74">
        <w:rPr>
          <w:rFonts w:ascii="Arial" w:hAnsi="Arial" w:cs="Arial"/>
          <w:b/>
          <w:bCs/>
          <w:i/>
          <w:iCs/>
          <w:sz w:val="24"/>
        </w:rPr>
        <w:lastRenderedPageBreak/>
        <w:t>Survey</w:t>
      </w:r>
      <w:r w:rsidRPr="00180B74">
        <w:rPr>
          <w:rFonts w:ascii="Arial" w:hAnsi="Arial" w:cs="Arial"/>
          <w:b/>
          <w:bCs/>
          <w:sz w:val="24"/>
        </w:rPr>
        <w:t xml:space="preserve"> - Administrative </w:t>
      </w:r>
      <w:r w:rsidR="00180B74" w:rsidRPr="00180B74">
        <w:rPr>
          <w:rFonts w:ascii="Arial" w:hAnsi="Arial" w:cs="Arial"/>
          <w:b/>
          <w:bCs/>
          <w:sz w:val="24"/>
        </w:rPr>
        <w:t>E</w:t>
      </w:r>
      <w:r w:rsidRPr="00180B74">
        <w:rPr>
          <w:rFonts w:ascii="Arial" w:hAnsi="Arial" w:cs="Arial"/>
          <w:b/>
          <w:bCs/>
          <w:sz w:val="24"/>
        </w:rPr>
        <w:t xml:space="preserve">fficiencies </w:t>
      </w:r>
    </w:p>
    <w:p w14:paraId="578CE789" w14:textId="77777777" w:rsidR="00963DBA" w:rsidRPr="00180B74" w:rsidRDefault="10C190E4" w:rsidP="10C190E4">
      <w:pPr>
        <w:pStyle w:val="ListParagraph"/>
        <w:numPr>
          <w:ilvl w:val="0"/>
          <w:numId w:val="17"/>
        </w:numPr>
        <w:rPr>
          <w:rFonts w:ascii="Arial" w:hAnsi="Arial" w:cs="Arial"/>
          <w:sz w:val="24"/>
        </w:rPr>
      </w:pPr>
      <w:bookmarkStart w:id="18" w:name="_Hlk523309606"/>
      <w:bookmarkEnd w:id="17"/>
      <w:r w:rsidRPr="00180B74">
        <w:rPr>
          <w:rFonts w:ascii="Arial" w:hAnsi="Arial" w:cs="Arial"/>
          <w:sz w:val="24"/>
        </w:rPr>
        <w:t>Have you read the discussion paper associated with this survey?</w:t>
      </w:r>
    </w:p>
    <w:p w14:paraId="539B4EB5"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Yes</w:t>
      </w:r>
    </w:p>
    <w:p w14:paraId="082761BB"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No</w:t>
      </w:r>
    </w:p>
    <w:p w14:paraId="69DCEC97"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Who are you completing this submission on behalf of?</w:t>
      </w:r>
    </w:p>
    <w:p w14:paraId="5B6D5CC2"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Yourself</w:t>
      </w:r>
    </w:p>
    <w:p w14:paraId="0D8C5AA4" w14:textId="5D65CE30"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 xml:space="preserve">An organisation, including a </w:t>
      </w:r>
      <w:r w:rsidR="00180B74" w:rsidRPr="00180B74">
        <w:rPr>
          <w:rFonts w:ascii="Arial" w:hAnsi="Arial" w:cs="Arial"/>
          <w:sz w:val="24"/>
        </w:rPr>
        <w:t>l</w:t>
      </w:r>
      <w:r w:rsidRPr="00180B74">
        <w:rPr>
          <w:rFonts w:ascii="Arial" w:hAnsi="Arial" w:cs="Arial"/>
          <w:sz w:val="24"/>
        </w:rPr>
        <w:t xml:space="preserve">ocal </w:t>
      </w:r>
      <w:r w:rsidR="00180B74" w:rsidRPr="00180B74">
        <w:rPr>
          <w:rFonts w:ascii="Arial" w:hAnsi="Arial" w:cs="Arial"/>
          <w:sz w:val="24"/>
        </w:rPr>
        <w:t>g</w:t>
      </w:r>
      <w:r w:rsidRPr="00180B74">
        <w:rPr>
          <w:rFonts w:ascii="Arial" w:hAnsi="Arial" w:cs="Arial"/>
          <w:sz w:val="24"/>
        </w:rPr>
        <w:t>overnment, peak body or business</w:t>
      </w:r>
    </w:p>
    <w:p w14:paraId="5C7E0916"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What is the name of that organisation?</w:t>
      </w:r>
    </w:p>
    <w:p w14:paraId="6A2F8414"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What is your name?</w:t>
      </w:r>
    </w:p>
    <w:p w14:paraId="3BEAF378" w14:textId="17D4FAF3"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 xml:space="preserve">What best describes your relationship to </w:t>
      </w:r>
      <w:r w:rsidR="00180B74" w:rsidRPr="00180B74">
        <w:rPr>
          <w:rFonts w:ascii="Arial" w:hAnsi="Arial" w:cs="Arial"/>
          <w:sz w:val="24"/>
        </w:rPr>
        <w:t>l</w:t>
      </w:r>
      <w:r w:rsidRPr="00180B74">
        <w:rPr>
          <w:rFonts w:ascii="Arial" w:hAnsi="Arial" w:cs="Arial"/>
          <w:sz w:val="24"/>
        </w:rPr>
        <w:t xml:space="preserve">ocal </w:t>
      </w:r>
      <w:r w:rsidR="00180B74" w:rsidRPr="00180B74">
        <w:rPr>
          <w:rFonts w:ascii="Arial" w:hAnsi="Arial" w:cs="Arial"/>
          <w:sz w:val="24"/>
        </w:rPr>
        <w:t>g</w:t>
      </w:r>
      <w:r w:rsidRPr="00180B74">
        <w:rPr>
          <w:rFonts w:ascii="Arial" w:hAnsi="Arial" w:cs="Arial"/>
          <w:sz w:val="24"/>
        </w:rPr>
        <w:t>overnment?</w:t>
      </w:r>
    </w:p>
    <w:p w14:paraId="3F8B1444"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Resident / ratepayer</w:t>
      </w:r>
    </w:p>
    <w:p w14:paraId="55954E17"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Staff member or CEO</w:t>
      </w:r>
    </w:p>
    <w:p w14:paraId="5BE1BCF1"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Council member, including Mayor or President</w:t>
      </w:r>
    </w:p>
    <w:p w14:paraId="7E1A5BAA"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Peak body</w:t>
      </w:r>
    </w:p>
    <w:p w14:paraId="543B7B19"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State Government agency</w:t>
      </w:r>
    </w:p>
    <w:p w14:paraId="08EE4F1E"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Supplier or commercial partner</w:t>
      </w:r>
    </w:p>
    <w:p w14:paraId="395DEDFE"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Community organisation</w:t>
      </w:r>
    </w:p>
    <w:p w14:paraId="637FF6AC"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What best describes your gender?</w:t>
      </w:r>
    </w:p>
    <w:p w14:paraId="3F2716AD"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Male</w:t>
      </w:r>
    </w:p>
    <w:p w14:paraId="599DBDCB"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Female</w:t>
      </w:r>
    </w:p>
    <w:p w14:paraId="1386F183"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Other</w:t>
      </w:r>
    </w:p>
    <w:p w14:paraId="3AEBDD1F"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Not applicable / the submission is from an organisation</w:t>
      </w:r>
    </w:p>
    <w:p w14:paraId="058EC063"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What is your age?</w:t>
      </w:r>
    </w:p>
    <w:p w14:paraId="50774C70"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0 – 18</w:t>
      </w:r>
    </w:p>
    <w:p w14:paraId="0BBC408E"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19 – 35</w:t>
      </w:r>
    </w:p>
    <w:p w14:paraId="50052F39"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36 – 45</w:t>
      </w:r>
    </w:p>
    <w:p w14:paraId="71F17AEA"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46 – 55</w:t>
      </w:r>
    </w:p>
    <w:p w14:paraId="580561B6"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56 – 65</w:t>
      </w:r>
    </w:p>
    <w:p w14:paraId="618262F3"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66 – 75</w:t>
      </w:r>
    </w:p>
    <w:p w14:paraId="621AEA54"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76+</w:t>
      </w:r>
    </w:p>
    <w:p w14:paraId="3D9C817E"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Not applicable</w:t>
      </w:r>
    </w:p>
    <w:p w14:paraId="3820849B" w14:textId="5A24CDD5"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 xml:space="preserve">Which </w:t>
      </w:r>
      <w:r w:rsidR="00180B74" w:rsidRPr="00180B74">
        <w:rPr>
          <w:rFonts w:ascii="Arial" w:hAnsi="Arial" w:cs="Arial"/>
          <w:sz w:val="24"/>
        </w:rPr>
        <w:t>l</w:t>
      </w:r>
      <w:r w:rsidRPr="00180B74">
        <w:rPr>
          <w:rFonts w:ascii="Arial" w:hAnsi="Arial" w:cs="Arial"/>
          <w:sz w:val="24"/>
        </w:rPr>
        <w:t xml:space="preserve">ocal </w:t>
      </w:r>
      <w:r w:rsidR="00180B74" w:rsidRPr="00180B74">
        <w:rPr>
          <w:rFonts w:ascii="Arial" w:hAnsi="Arial" w:cs="Arial"/>
          <w:sz w:val="24"/>
        </w:rPr>
        <w:t>g</w:t>
      </w:r>
      <w:r w:rsidRPr="00180B74">
        <w:rPr>
          <w:rFonts w:ascii="Arial" w:hAnsi="Arial" w:cs="Arial"/>
          <w:sz w:val="24"/>
        </w:rPr>
        <w:t>overnment do you interact with most?</w:t>
      </w:r>
    </w:p>
    <w:p w14:paraId="528C133C"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 xml:space="preserve">Would you like to be updated on the progress of the </w:t>
      </w:r>
      <w:r w:rsidRPr="00180B74">
        <w:rPr>
          <w:rFonts w:ascii="Arial" w:hAnsi="Arial" w:cs="Arial"/>
          <w:i/>
          <w:sz w:val="24"/>
        </w:rPr>
        <w:t>Local Government Act 1995</w:t>
      </w:r>
      <w:r w:rsidRPr="00180B74">
        <w:rPr>
          <w:rFonts w:ascii="Arial" w:hAnsi="Arial" w:cs="Arial"/>
          <w:sz w:val="24"/>
        </w:rPr>
        <w:t xml:space="preserve"> review and further opportunities to have your say?</w:t>
      </w:r>
    </w:p>
    <w:p w14:paraId="62CAD856"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Yes</w:t>
      </w:r>
    </w:p>
    <w:p w14:paraId="1ADA3888"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No</w:t>
      </w:r>
    </w:p>
    <w:p w14:paraId="40B7725A"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Do you wish for your response to this survey to be confidential?</w:t>
      </w:r>
    </w:p>
    <w:p w14:paraId="58AAC255"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Yes</w:t>
      </w:r>
    </w:p>
    <w:p w14:paraId="29EE1657"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No</w:t>
      </w:r>
    </w:p>
    <w:p w14:paraId="2DDBCAD1"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What is your email address?</w:t>
      </w:r>
    </w:p>
    <w:bookmarkEnd w:id="18"/>
    <w:p w14:paraId="5AC8B419" w14:textId="77777777" w:rsidR="00963DBA" w:rsidRPr="00180B74" w:rsidRDefault="10C190E4" w:rsidP="007861DD">
      <w:pPr>
        <w:pStyle w:val="ListParagraph"/>
        <w:keepNext/>
        <w:keepLines/>
        <w:numPr>
          <w:ilvl w:val="0"/>
          <w:numId w:val="17"/>
        </w:numPr>
        <w:rPr>
          <w:rFonts w:ascii="Arial" w:hAnsi="Arial" w:cs="Arial"/>
          <w:sz w:val="24"/>
        </w:rPr>
      </w:pPr>
      <w:r w:rsidRPr="00180B74">
        <w:rPr>
          <w:rFonts w:ascii="Arial" w:hAnsi="Arial" w:cs="Arial"/>
          <w:sz w:val="24"/>
        </w:rPr>
        <w:lastRenderedPageBreak/>
        <w:t>To what extent do you support the following statements?</w:t>
      </w:r>
    </w:p>
    <w:tbl>
      <w:tblPr>
        <w:tblStyle w:val="TableGrid"/>
        <w:tblW w:w="10491" w:type="dxa"/>
        <w:tblInd w:w="-431" w:type="dxa"/>
        <w:tblLook w:val="04A0" w:firstRow="1" w:lastRow="0" w:firstColumn="1" w:lastColumn="0" w:noHBand="0" w:noVBand="1"/>
      </w:tblPr>
      <w:tblGrid>
        <w:gridCol w:w="6354"/>
        <w:gridCol w:w="850"/>
        <w:gridCol w:w="738"/>
        <w:gridCol w:w="850"/>
        <w:gridCol w:w="849"/>
        <w:gridCol w:w="850"/>
      </w:tblGrid>
      <w:tr w:rsidR="00963DBA" w:rsidRPr="00EC2625" w14:paraId="0F34486D" w14:textId="77777777" w:rsidTr="00EC2625">
        <w:trPr>
          <w:cnfStyle w:val="100000000000" w:firstRow="1" w:lastRow="0" w:firstColumn="0" w:lastColumn="0" w:oddVBand="0" w:evenVBand="0" w:oddHBand="0" w:evenHBand="0" w:firstRowFirstColumn="0" w:firstRowLastColumn="0" w:lastRowFirstColumn="0" w:lastRowLastColumn="0"/>
          <w:cantSplit/>
          <w:trHeight w:val="2506"/>
        </w:trPr>
        <w:tc>
          <w:tcPr>
            <w:tcW w:w="6380" w:type="dxa"/>
          </w:tcPr>
          <w:p w14:paraId="60B2034A" w14:textId="77777777" w:rsidR="00963DBA" w:rsidRPr="00EC2625" w:rsidRDefault="00963DBA" w:rsidP="007861DD">
            <w:pPr>
              <w:keepNext/>
              <w:keepLines/>
              <w:spacing w:before="120" w:after="120"/>
              <w:rPr>
                <w:rFonts w:cs="Arial"/>
              </w:rPr>
            </w:pPr>
          </w:p>
        </w:tc>
        <w:tc>
          <w:tcPr>
            <w:tcW w:w="851" w:type="dxa"/>
            <w:textDirection w:val="btLr"/>
          </w:tcPr>
          <w:p w14:paraId="2835106A" w14:textId="77777777" w:rsidR="00963DBA" w:rsidRPr="00EC2625" w:rsidRDefault="10C190E4" w:rsidP="007861DD">
            <w:pPr>
              <w:keepNext/>
              <w:keepLines/>
              <w:spacing w:before="120" w:after="120"/>
              <w:rPr>
                <w:rFonts w:cs="Arial"/>
                <w:b w:val="0"/>
              </w:rPr>
            </w:pPr>
            <w:r w:rsidRPr="00EC2625">
              <w:rPr>
                <w:rFonts w:cs="Arial"/>
                <w:b w:val="0"/>
              </w:rPr>
              <w:t>Very unsupportive</w:t>
            </w:r>
          </w:p>
        </w:tc>
        <w:tc>
          <w:tcPr>
            <w:tcW w:w="708" w:type="dxa"/>
            <w:textDirection w:val="btLr"/>
          </w:tcPr>
          <w:p w14:paraId="16C386E1" w14:textId="77777777" w:rsidR="00963DBA" w:rsidRPr="00EC2625" w:rsidRDefault="10C190E4" w:rsidP="007861DD">
            <w:pPr>
              <w:keepNext/>
              <w:keepLines/>
              <w:spacing w:before="120" w:after="120"/>
              <w:rPr>
                <w:rFonts w:cs="Arial"/>
                <w:b w:val="0"/>
              </w:rPr>
            </w:pPr>
            <w:r w:rsidRPr="00EC2625">
              <w:rPr>
                <w:rFonts w:cs="Arial"/>
                <w:b w:val="0"/>
              </w:rPr>
              <w:t>Unsupportive</w:t>
            </w:r>
          </w:p>
        </w:tc>
        <w:tc>
          <w:tcPr>
            <w:tcW w:w="851" w:type="dxa"/>
            <w:textDirection w:val="btLr"/>
          </w:tcPr>
          <w:p w14:paraId="661A2D71" w14:textId="77777777" w:rsidR="00963DBA" w:rsidRPr="00EC2625" w:rsidRDefault="10C190E4" w:rsidP="007861DD">
            <w:pPr>
              <w:keepNext/>
              <w:keepLines/>
              <w:spacing w:before="120" w:after="120"/>
              <w:rPr>
                <w:rFonts w:cs="Arial"/>
                <w:b w:val="0"/>
              </w:rPr>
            </w:pPr>
            <w:r w:rsidRPr="00EC2625">
              <w:rPr>
                <w:rFonts w:cs="Arial"/>
                <w:b w:val="0"/>
              </w:rPr>
              <w:t>Neutral</w:t>
            </w:r>
          </w:p>
        </w:tc>
        <w:tc>
          <w:tcPr>
            <w:tcW w:w="850" w:type="dxa"/>
            <w:textDirection w:val="btLr"/>
          </w:tcPr>
          <w:p w14:paraId="154E41BD" w14:textId="77777777" w:rsidR="00963DBA" w:rsidRPr="00EC2625" w:rsidRDefault="10C190E4" w:rsidP="007861DD">
            <w:pPr>
              <w:keepNext/>
              <w:keepLines/>
              <w:spacing w:before="120" w:after="120"/>
              <w:rPr>
                <w:rFonts w:cs="Arial"/>
                <w:b w:val="0"/>
              </w:rPr>
            </w:pPr>
            <w:r w:rsidRPr="00EC2625">
              <w:rPr>
                <w:rFonts w:cs="Arial"/>
                <w:b w:val="0"/>
              </w:rPr>
              <w:t>Supportive</w:t>
            </w:r>
          </w:p>
        </w:tc>
        <w:tc>
          <w:tcPr>
            <w:tcW w:w="851" w:type="dxa"/>
            <w:textDirection w:val="btLr"/>
          </w:tcPr>
          <w:p w14:paraId="763CA289" w14:textId="70858F38" w:rsidR="00963DBA" w:rsidRPr="00EC2625" w:rsidRDefault="007861DD" w:rsidP="007861DD">
            <w:pPr>
              <w:keepNext/>
              <w:keepLines/>
              <w:spacing w:before="120" w:after="120"/>
              <w:rPr>
                <w:rFonts w:cs="Arial"/>
                <w:b w:val="0"/>
              </w:rPr>
            </w:pPr>
            <w:r w:rsidRPr="00EC2625">
              <w:rPr>
                <w:rFonts w:cs="Arial"/>
                <w:b w:val="0"/>
              </w:rPr>
              <w:t>Very s</w:t>
            </w:r>
            <w:r w:rsidR="10C190E4" w:rsidRPr="00EC2625">
              <w:rPr>
                <w:rFonts w:cs="Arial"/>
                <w:b w:val="0"/>
              </w:rPr>
              <w:t>upportive</w:t>
            </w:r>
          </w:p>
        </w:tc>
      </w:tr>
      <w:tr w:rsidR="00963DBA" w:rsidRPr="00EC2625" w14:paraId="1B40375D" w14:textId="77777777" w:rsidTr="10C190E4">
        <w:tc>
          <w:tcPr>
            <w:tcW w:w="6380" w:type="dxa"/>
          </w:tcPr>
          <w:p w14:paraId="63CB2B61" w14:textId="1F920A2D" w:rsidR="00963DBA" w:rsidRPr="00EC2625" w:rsidRDefault="00963DBA" w:rsidP="007861DD">
            <w:pPr>
              <w:keepNext/>
              <w:keepLines/>
              <w:spacing w:before="120" w:after="120"/>
              <w:rPr>
                <w:rFonts w:cs="Arial"/>
              </w:rPr>
            </w:pPr>
            <w:r w:rsidRPr="00EC2625">
              <w:rPr>
                <w:rFonts w:cs="Arial"/>
              </w:rPr>
              <w:t xml:space="preserve">“All </w:t>
            </w:r>
            <w:r w:rsidR="00180B74" w:rsidRPr="00EC2625">
              <w:rPr>
                <w:rFonts w:cs="Arial"/>
              </w:rPr>
              <w:t>l</w:t>
            </w:r>
            <w:r w:rsidRPr="00EC2625">
              <w:rPr>
                <w:rFonts w:cs="Arial"/>
              </w:rPr>
              <w:t xml:space="preserve">ocal </w:t>
            </w:r>
            <w:r w:rsidR="00180B74" w:rsidRPr="00EC2625">
              <w:rPr>
                <w:rFonts w:cs="Arial"/>
              </w:rPr>
              <w:t>g</w:t>
            </w:r>
            <w:r w:rsidRPr="00EC2625">
              <w:rPr>
                <w:rFonts w:cs="Arial"/>
              </w:rPr>
              <w:t>overnments regardless of their size should have the same</w:t>
            </w:r>
            <w:r w:rsidR="00AD2E59" w:rsidRPr="00EC2625">
              <w:rPr>
                <w:rFonts w:cs="Arial"/>
              </w:rPr>
              <w:t xml:space="preserve"> level of</w:t>
            </w:r>
            <w:r w:rsidRPr="00EC2625">
              <w:rPr>
                <w:rFonts w:cs="Arial"/>
              </w:rPr>
              <w:t xml:space="preserve"> powers and responsibilities.”</w:t>
            </w:r>
          </w:p>
        </w:tc>
        <w:tc>
          <w:tcPr>
            <w:tcW w:w="851" w:type="dxa"/>
          </w:tcPr>
          <w:p w14:paraId="044C0168" w14:textId="77777777" w:rsidR="00963DBA" w:rsidRPr="00EC2625" w:rsidRDefault="00963DBA" w:rsidP="007861DD">
            <w:pPr>
              <w:keepNext/>
              <w:keepLines/>
              <w:spacing w:before="120" w:after="120"/>
              <w:rPr>
                <w:rFonts w:cs="Arial"/>
              </w:rPr>
            </w:pPr>
          </w:p>
        </w:tc>
        <w:tc>
          <w:tcPr>
            <w:tcW w:w="708" w:type="dxa"/>
          </w:tcPr>
          <w:p w14:paraId="72DEAC19" w14:textId="77777777" w:rsidR="00963DBA" w:rsidRPr="00EC2625" w:rsidRDefault="00963DBA" w:rsidP="007861DD">
            <w:pPr>
              <w:keepNext/>
              <w:keepLines/>
              <w:spacing w:before="120" w:after="120"/>
              <w:rPr>
                <w:rFonts w:cs="Arial"/>
              </w:rPr>
            </w:pPr>
          </w:p>
        </w:tc>
        <w:tc>
          <w:tcPr>
            <w:tcW w:w="851" w:type="dxa"/>
          </w:tcPr>
          <w:p w14:paraId="637D398F" w14:textId="77777777" w:rsidR="00963DBA" w:rsidRPr="00EC2625" w:rsidRDefault="00963DBA" w:rsidP="007861DD">
            <w:pPr>
              <w:keepNext/>
              <w:keepLines/>
              <w:spacing w:before="120" w:after="120"/>
              <w:rPr>
                <w:rFonts w:cs="Arial"/>
              </w:rPr>
            </w:pPr>
          </w:p>
        </w:tc>
        <w:tc>
          <w:tcPr>
            <w:tcW w:w="850" w:type="dxa"/>
          </w:tcPr>
          <w:p w14:paraId="5616142A" w14:textId="77777777" w:rsidR="00963DBA" w:rsidRPr="00EC2625" w:rsidRDefault="00963DBA" w:rsidP="007861DD">
            <w:pPr>
              <w:keepNext/>
              <w:keepLines/>
              <w:spacing w:before="120" w:after="120"/>
              <w:rPr>
                <w:rFonts w:cs="Arial"/>
              </w:rPr>
            </w:pPr>
          </w:p>
        </w:tc>
        <w:tc>
          <w:tcPr>
            <w:tcW w:w="851" w:type="dxa"/>
          </w:tcPr>
          <w:p w14:paraId="28107AB5" w14:textId="77777777" w:rsidR="00963DBA" w:rsidRPr="00EC2625" w:rsidRDefault="00963DBA" w:rsidP="007861DD">
            <w:pPr>
              <w:keepNext/>
              <w:keepLines/>
              <w:spacing w:before="120" w:after="120"/>
              <w:rPr>
                <w:rFonts w:cs="Arial"/>
              </w:rPr>
            </w:pPr>
          </w:p>
        </w:tc>
      </w:tr>
      <w:tr w:rsidR="00963DBA" w:rsidRPr="00EC2625" w14:paraId="6701E7B6" w14:textId="77777777" w:rsidTr="10C190E4">
        <w:tc>
          <w:tcPr>
            <w:tcW w:w="6380" w:type="dxa"/>
          </w:tcPr>
          <w:p w14:paraId="0998BAD0" w14:textId="77777777" w:rsidR="00963DBA" w:rsidRPr="00EC2625" w:rsidRDefault="10C190E4" w:rsidP="10C190E4">
            <w:pPr>
              <w:spacing w:before="120" w:after="120"/>
              <w:rPr>
                <w:rFonts w:cs="Arial"/>
              </w:rPr>
            </w:pPr>
            <w:r w:rsidRPr="00EC2625">
              <w:rPr>
                <w:rFonts w:cs="Arial"/>
              </w:rPr>
              <w:t>“The functions of the Grants Commission and the Advisory Board should be combined under one Board.”</w:t>
            </w:r>
          </w:p>
        </w:tc>
        <w:tc>
          <w:tcPr>
            <w:tcW w:w="851" w:type="dxa"/>
          </w:tcPr>
          <w:p w14:paraId="434370BD" w14:textId="77777777" w:rsidR="00963DBA" w:rsidRPr="00EC2625" w:rsidRDefault="00963DBA" w:rsidP="00AD0E2B">
            <w:pPr>
              <w:spacing w:before="120" w:after="120"/>
              <w:rPr>
                <w:rFonts w:cs="Arial"/>
              </w:rPr>
            </w:pPr>
          </w:p>
        </w:tc>
        <w:tc>
          <w:tcPr>
            <w:tcW w:w="708" w:type="dxa"/>
          </w:tcPr>
          <w:p w14:paraId="0D48DED3" w14:textId="77777777" w:rsidR="00963DBA" w:rsidRPr="00EC2625" w:rsidRDefault="00963DBA" w:rsidP="00AD0E2B">
            <w:pPr>
              <w:spacing w:before="120" w:after="120"/>
              <w:rPr>
                <w:rFonts w:cs="Arial"/>
              </w:rPr>
            </w:pPr>
          </w:p>
        </w:tc>
        <w:tc>
          <w:tcPr>
            <w:tcW w:w="851" w:type="dxa"/>
          </w:tcPr>
          <w:p w14:paraId="3F99082A" w14:textId="77777777" w:rsidR="00963DBA" w:rsidRPr="00EC2625" w:rsidRDefault="00963DBA" w:rsidP="00AD0E2B">
            <w:pPr>
              <w:spacing w:before="120" w:after="120"/>
              <w:rPr>
                <w:rFonts w:cs="Arial"/>
              </w:rPr>
            </w:pPr>
          </w:p>
        </w:tc>
        <w:tc>
          <w:tcPr>
            <w:tcW w:w="850" w:type="dxa"/>
          </w:tcPr>
          <w:p w14:paraId="6CDAFFFB" w14:textId="77777777" w:rsidR="00963DBA" w:rsidRPr="00EC2625" w:rsidRDefault="00963DBA" w:rsidP="00AD0E2B">
            <w:pPr>
              <w:spacing w:before="120" w:after="120"/>
              <w:rPr>
                <w:rFonts w:cs="Arial"/>
              </w:rPr>
            </w:pPr>
          </w:p>
        </w:tc>
        <w:tc>
          <w:tcPr>
            <w:tcW w:w="851" w:type="dxa"/>
          </w:tcPr>
          <w:p w14:paraId="289B4063" w14:textId="77777777" w:rsidR="00963DBA" w:rsidRPr="00EC2625" w:rsidRDefault="00963DBA" w:rsidP="00AD0E2B">
            <w:pPr>
              <w:spacing w:before="120" w:after="120"/>
              <w:rPr>
                <w:rFonts w:cs="Arial"/>
              </w:rPr>
            </w:pPr>
          </w:p>
        </w:tc>
      </w:tr>
      <w:tr w:rsidR="00963DBA" w:rsidRPr="00EC2625" w14:paraId="207C779D" w14:textId="77777777" w:rsidTr="10C190E4">
        <w:tc>
          <w:tcPr>
            <w:tcW w:w="6380" w:type="dxa"/>
          </w:tcPr>
          <w:p w14:paraId="4F231179" w14:textId="71A9229A" w:rsidR="00963DBA" w:rsidRPr="00EC2625" w:rsidRDefault="10C190E4" w:rsidP="10C190E4">
            <w:pPr>
              <w:spacing w:before="120" w:after="120"/>
              <w:rPr>
                <w:rFonts w:cs="Arial"/>
              </w:rPr>
            </w:pPr>
            <w:r w:rsidRPr="00EC2625">
              <w:rPr>
                <w:rFonts w:cs="Arial"/>
              </w:rPr>
              <w:t xml:space="preserve">“Membership of </w:t>
            </w:r>
            <w:r w:rsidR="008B3770" w:rsidRPr="00EC2625">
              <w:rPr>
                <w:rFonts w:cs="Arial"/>
              </w:rPr>
              <w:t>the L</w:t>
            </w:r>
            <w:r w:rsidRPr="00EC2625">
              <w:rPr>
                <w:rFonts w:cs="Arial"/>
              </w:rPr>
              <w:t xml:space="preserve">ocal </w:t>
            </w:r>
            <w:r w:rsidR="008B3770" w:rsidRPr="00EC2625">
              <w:rPr>
                <w:rFonts w:cs="Arial"/>
              </w:rPr>
              <w:t>G</w:t>
            </w:r>
            <w:r w:rsidRPr="00EC2625">
              <w:rPr>
                <w:rFonts w:cs="Arial"/>
              </w:rPr>
              <w:t>overnment</w:t>
            </w:r>
            <w:r w:rsidR="008B3770" w:rsidRPr="00EC2625">
              <w:rPr>
                <w:rFonts w:cs="Arial"/>
              </w:rPr>
              <w:t xml:space="preserve"> Advisory</w:t>
            </w:r>
            <w:r w:rsidRPr="00EC2625">
              <w:rPr>
                <w:rFonts w:cs="Arial"/>
              </w:rPr>
              <w:t xml:space="preserve"> </w:t>
            </w:r>
            <w:r w:rsidR="008B3770" w:rsidRPr="00EC2625">
              <w:rPr>
                <w:rFonts w:cs="Arial"/>
              </w:rPr>
              <w:t>B</w:t>
            </w:r>
            <w:r w:rsidRPr="00EC2625">
              <w:rPr>
                <w:rFonts w:cs="Arial"/>
              </w:rPr>
              <w:t>oard and</w:t>
            </w:r>
            <w:r w:rsidR="008B3770" w:rsidRPr="00EC2625">
              <w:rPr>
                <w:rFonts w:cs="Arial"/>
              </w:rPr>
              <w:t xml:space="preserve"> the </w:t>
            </w:r>
            <w:r w:rsidR="00A1027F" w:rsidRPr="00EC2625">
              <w:rPr>
                <w:rFonts w:cs="Arial"/>
              </w:rPr>
              <w:t>Local Government Grants</w:t>
            </w:r>
            <w:r w:rsidRPr="00EC2625">
              <w:rPr>
                <w:rFonts w:cs="Arial"/>
              </w:rPr>
              <w:t xml:space="preserve"> </w:t>
            </w:r>
            <w:r w:rsidR="00A1027F" w:rsidRPr="00EC2625">
              <w:rPr>
                <w:rFonts w:cs="Arial"/>
              </w:rPr>
              <w:t>C</w:t>
            </w:r>
            <w:r w:rsidRPr="00EC2625">
              <w:rPr>
                <w:rFonts w:cs="Arial"/>
              </w:rPr>
              <w:t>ommission should be required to be drawn from specific geographic locations, for example, metropolitan Perth as well as regional and remote Western Australia</w:t>
            </w:r>
            <w:r w:rsidR="00180B74" w:rsidRPr="00EC2625">
              <w:rPr>
                <w:rFonts w:cs="Arial"/>
              </w:rPr>
              <w:t>.”</w:t>
            </w:r>
          </w:p>
        </w:tc>
        <w:tc>
          <w:tcPr>
            <w:tcW w:w="851" w:type="dxa"/>
          </w:tcPr>
          <w:p w14:paraId="0F623F6D" w14:textId="77777777" w:rsidR="00963DBA" w:rsidRPr="00EC2625" w:rsidRDefault="00963DBA" w:rsidP="00AD0E2B">
            <w:pPr>
              <w:spacing w:before="120" w:after="120"/>
              <w:rPr>
                <w:rFonts w:cs="Arial"/>
              </w:rPr>
            </w:pPr>
          </w:p>
        </w:tc>
        <w:tc>
          <w:tcPr>
            <w:tcW w:w="708" w:type="dxa"/>
          </w:tcPr>
          <w:p w14:paraId="472804BA" w14:textId="77777777" w:rsidR="00963DBA" w:rsidRPr="00EC2625" w:rsidRDefault="00963DBA" w:rsidP="00AD0E2B">
            <w:pPr>
              <w:spacing w:before="120" w:after="120"/>
              <w:rPr>
                <w:rFonts w:cs="Arial"/>
              </w:rPr>
            </w:pPr>
          </w:p>
        </w:tc>
        <w:tc>
          <w:tcPr>
            <w:tcW w:w="851" w:type="dxa"/>
          </w:tcPr>
          <w:p w14:paraId="654A1C06" w14:textId="77777777" w:rsidR="00963DBA" w:rsidRPr="00EC2625" w:rsidRDefault="00963DBA" w:rsidP="00AD0E2B">
            <w:pPr>
              <w:spacing w:before="120" w:after="120"/>
              <w:rPr>
                <w:rFonts w:cs="Arial"/>
              </w:rPr>
            </w:pPr>
          </w:p>
        </w:tc>
        <w:tc>
          <w:tcPr>
            <w:tcW w:w="850" w:type="dxa"/>
          </w:tcPr>
          <w:p w14:paraId="672204D1" w14:textId="77777777" w:rsidR="00963DBA" w:rsidRPr="00EC2625" w:rsidRDefault="00963DBA" w:rsidP="00AD0E2B">
            <w:pPr>
              <w:spacing w:before="120" w:after="120"/>
              <w:rPr>
                <w:rFonts w:cs="Arial"/>
              </w:rPr>
            </w:pPr>
          </w:p>
        </w:tc>
        <w:tc>
          <w:tcPr>
            <w:tcW w:w="851" w:type="dxa"/>
          </w:tcPr>
          <w:p w14:paraId="1F1FC2AF" w14:textId="77777777" w:rsidR="00963DBA" w:rsidRPr="00EC2625" w:rsidRDefault="00963DBA" w:rsidP="00AD0E2B">
            <w:pPr>
              <w:spacing w:before="120" w:after="120"/>
              <w:rPr>
                <w:rFonts w:cs="Arial"/>
              </w:rPr>
            </w:pPr>
          </w:p>
        </w:tc>
      </w:tr>
      <w:tr w:rsidR="00963DBA" w:rsidRPr="00EC2625" w14:paraId="4FF9EC7A" w14:textId="77777777" w:rsidTr="10C190E4">
        <w:tc>
          <w:tcPr>
            <w:tcW w:w="6380" w:type="dxa"/>
          </w:tcPr>
          <w:p w14:paraId="620572D0" w14:textId="5884CFEC" w:rsidR="00963DBA" w:rsidRPr="00EC2625" w:rsidRDefault="10C190E4" w:rsidP="10C190E4">
            <w:pPr>
              <w:spacing w:before="120" w:after="120"/>
              <w:rPr>
                <w:rFonts w:cs="Arial"/>
              </w:rPr>
            </w:pPr>
            <w:r w:rsidRPr="00EC2625">
              <w:rPr>
                <w:rFonts w:cs="Arial"/>
              </w:rPr>
              <w:t>“Prior to conducting a poll to change the metho</w:t>
            </w:r>
            <w:r w:rsidR="00180B74" w:rsidRPr="00EC2625">
              <w:rPr>
                <w:rFonts w:cs="Arial"/>
              </w:rPr>
              <w:t>d of election of the Mayor/</w:t>
            </w:r>
            <w:r w:rsidRPr="00EC2625">
              <w:rPr>
                <w:rFonts w:cs="Arial"/>
              </w:rPr>
              <w:t>President from election by electors to election by the council, the local government should be required to draft the question and summaries and submit the question to the Advisory Board</w:t>
            </w:r>
            <w:r w:rsidR="00180B74" w:rsidRPr="00EC2625">
              <w:rPr>
                <w:rFonts w:cs="Arial"/>
              </w:rPr>
              <w:t>.”</w:t>
            </w:r>
          </w:p>
        </w:tc>
        <w:tc>
          <w:tcPr>
            <w:tcW w:w="851" w:type="dxa"/>
          </w:tcPr>
          <w:p w14:paraId="061278EC" w14:textId="77777777" w:rsidR="00963DBA" w:rsidRPr="00EC2625" w:rsidRDefault="00963DBA" w:rsidP="00AD0E2B">
            <w:pPr>
              <w:spacing w:before="120" w:after="120"/>
              <w:rPr>
                <w:rFonts w:cs="Arial"/>
              </w:rPr>
            </w:pPr>
          </w:p>
        </w:tc>
        <w:tc>
          <w:tcPr>
            <w:tcW w:w="708" w:type="dxa"/>
          </w:tcPr>
          <w:p w14:paraId="0DB5A3AB" w14:textId="77777777" w:rsidR="00963DBA" w:rsidRPr="00EC2625" w:rsidRDefault="00963DBA" w:rsidP="00AD0E2B">
            <w:pPr>
              <w:spacing w:before="120" w:after="120"/>
              <w:rPr>
                <w:rFonts w:cs="Arial"/>
              </w:rPr>
            </w:pPr>
          </w:p>
        </w:tc>
        <w:tc>
          <w:tcPr>
            <w:tcW w:w="851" w:type="dxa"/>
          </w:tcPr>
          <w:p w14:paraId="0C5497DD" w14:textId="77777777" w:rsidR="00963DBA" w:rsidRPr="00EC2625" w:rsidRDefault="00963DBA" w:rsidP="00AD0E2B">
            <w:pPr>
              <w:spacing w:before="120" w:after="120"/>
              <w:rPr>
                <w:rFonts w:cs="Arial"/>
              </w:rPr>
            </w:pPr>
          </w:p>
        </w:tc>
        <w:tc>
          <w:tcPr>
            <w:tcW w:w="850" w:type="dxa"/>
          </w:tcPr>
          <w:p w14:paraId="2452AA5D" w14:textId="77777777" w:rsidR="00963DBA" w:rsidRPr="00EC2625" w:rsidRDefault="00963DBA" w:rsidP="00AD0E2B">
            <w:pPr>
              <w:spacing w:before="120" w:after="120"/>
              <w:rPr>
                <w:rFonts w:cs="Arial"/>
              </w:rPr>
            </w:pPr>
          </w:p>
        </w:tc>
        <w:tc>
          <w:tcPr>
            <w:tcW w:w="851" w:type="dxa"/>
          </w:tcPr>
          <w:p w14:paraId="125E8AA7" w14:textId="77777777" w:rsidR="00963DBA" w:rsidRPr="00EC2625" w:rsidRDefault="00963DBA" w:rsidP="00AD0E2B">
            <w:pPr>
              <w:spacing w:before="120" w:after="120"/>
              <w:rPr>
                <w:rFonts w:cs="Arial"/>
              </w:rPr>
            </w:pPr>
          </w:p>
        </w:tc>
      </w:tr>
      <w:tr w:rsidR="00963DBA" w:rsidRPr="00EC2625" w14:paraId="7E247044" w14:textId="77777777" w:rsidTr="10C190E4">
        <w:tc>
          <w:tcPr>
            <w:tcW w:w="6380" w:type="dxa"/>
          </w:tcPr>
          <w:p w14:paraId="41F1ECEC" w14:textId="77777777" w:rsidR="00963DBA" w:rsidRPr="00EC2625" w:rsidRDefault="10C190E4" w:rsidP="10C190E4">
            <w:pPr>
              <w:spacing w:before="120" w:after="120"/>
              <w:rPr>
                <w:rFonts w:cs="Arial"/>
              </w:rPr>
            </w:pPr>
            <w:r w:rsidRPr="00EC2625">
              <w:rPr>
                <w:rFonts w:cs="Arial"/>
              </w:rPr>
              <w:t>“The Advisory Board should not assess a proposal for changes to boundaries that does not meet the minimum requirements.”</w:t>
            </w:r>
          </w:p>
        </w:tc>
        <w:tc>
          <w:tcPr>
            <w:tcW w:w="851" w:type="dxa"/>
          </w:tcPr>
          <w:p w14:paraId="26FB527F" w14:textId="77777777" w:rsidR="00963DBA" w:rsidRPr="00EC2625" w:rsidRDefault="00963DBA" w:rsidP="00AD0E2B">
            <w:pPr>
              <w:spacing w:before="120" w:after="120"/>
              <w:rPr>
                <w:rFonts w:cs="Arial"/>
              </w:rPr>
            </w:pPr>
          </w:p>
        </w:tc>
        <w:tc>
          <w:tcPr>
            <w:tcW w:w="708" w:type="dxa"/>
          </w:tcPr>
          <w:p w14:paraId="1298A89B" w14:textId="77777777" w:rsidR="00963DBA" w:rsidRPr="00EC2625" w:rsidRDefault="00963DBA" w:rsidP="00AD0E2B">
            <w:pPr>
              <w:spacing w:before="120" w:after="120"/>
              <w:rPr>
                <w:rFonts w:cs="Arial"/>
              </w:rPr>
            </w:pPr>
          </w:p>
        </w:tc>
        <w:tc>
          <w:tcPr>
            <w:tcW w:w="851" w:type="dxa"/>
          </w:tcPr>
          <w:p w14:paraId="05890D51" w14:textId="77777777" w:rsidR="00963DBA" w:rsidRPr="00EC2625" w:rsidRDefault="00963DBA" w:rsidP="00AD0E2B">
            <w:pPr>
              <w:spacing w:before="120" w:after="120"/>
              <w:rPr>
                <w:rFonts w:cs="Arial"/>
              </w:rPr>
            </w:pPr>
          </w:p>
        </w:tc>
        <w:tc>
          <w:tcPr>
            <w:tcW w:w="850" w:type="dxa"/>
          </w:tcPr>
          <w:p w14:paraId="75D08915" w14:textId="77777777" w:rsidR="00963DBA" w:rsidRPr="00EC2625" w:rsidRDefault="00963DBA" w:rsidP="00AD0E2B">
            <w:pPr>
              <w:spacing w:before="120" w:after="120"/>
              <w:rPr>
                <w:rFonts w:cs="Arial"/>
              </w:rPr>
            </w:pPr>
          </w:p>
        </w:tc>
        <w:tc>
          <w:tcPr>
            <w:tcW w:w="851" w:type="dxa"/>
          </w:tcPr>
          <w:p w14:paraId="5C27CE5B" w14:textId="77777777" w:rsidR="00963DBA" w:rsidRPr="00EC2625" w:rsidRDefault="00963DBA" w:rsidP="00AD0E2B">
            <w:pPr>
              <w:spacing w:before="120" w:after="120"/>
              <w:rPr>
                <w:rFonts w:cs="Arial"/>
              </w:rPr>
            </w:pPr>
          </w:p>
        </w:tc>
      </w:tr>
      <w:tr w:rsidR="00963DBA" w:rsidRPr="00EC2625" w14:paraId="324D4405" w14:textId="77777777" w:rsidTr="10C190E4">
        <w:tc>
          <w:tcPr>
            <w:tcW w:w="6380" w:type="dxa"/>
          </w:tcPr>
          <w:p w14:paraId="56F3E088" w14:textId="4A7016C3" w:rsidR="00963DBA" w:rsidRPr="00EC2625" w:rsidRDefault="00963DBA" w:rsidP="10C190E4">
            <w:pPr>
              <w:spacing w:before="120" w:after="120"/>
              <w:rPr>
                <w:rFonts w:cs="Arial"/>
              </w:rPr>
            </w:pPr>
            <w:r w:rsidRPr="00EC2625">
              <w:rPr>
                <w:rFonts w:cs="Arial"/>
              </w:rPr>
              <w:t xml:space="preserve">“The petition of </w:t>
            </w:r>
            <w:r w:rsidR="00A46842" w:rsidRPr="00EC2625">
              <w:rPr>
                <w:rFonts w:cs="Arial"/>
              </w:rPr>
              <w:t>a</w:t>
            </w:r>
            <w:r w:rsidRPr="00EC2625">
              <w:rPr>
                <w:rFonts w:cs="Arial"/>
              </w:rPr>
              <w:t>ffected electors should require each signatory to sign an acknowledgement that they have read the summary of the proposal and have seen a plan or map detailing any proposed changes.”</w:t>
            </w:r>
          </w:p>
        </w:tc>
        <w:tc>
          <w:tcPr>
            <w:tcW w:w="851" w:type="dxa"/>
          </w:tcPr>
          <w:p w14:paraId="64F996BF" w14:textId="77777777" w:rsidR="00963DBA" w:rsidRPr="00EC2625" w:rsidRDefault="00963DBA" w:rsidP="00AD0E2B">
            <w:pPr>
              <w:spacing w:before="120" w:after="120"/>
              <w:rPr>
                <w:rFonts w:cs="Arial"/>
              </w:rPr>
            </w:pPr>
          </w:p>
        </w:tc>
        <w:tc>
          <w:tcPr>
            <w:tcW w:w="708" w:type="dxa"/>
          </w:tcPr>
          <w:p w14:paraId="56191951" w14:textId="77777777" w:rsidR="00963DBA" w:rsidRPr="00EC2625" w:rsidRDefault="00963DBA" w:rsidP="00AD0E2B">
            <w:pPr>
              <w:spacing w:before="120" w:after="120"/>
              <w:rPr>
                <w:rFonts w:cs="Arial"/>
              </w:rPr>
            </w:pPr>
          </w:p>
        </w:tc>
        <w:tc>
          <w:tcPr>
            <w:tcW w:w="851" w:type="dxa"/>
          </w:tcPr>
          <w:p w14:paraId="1BED22E7" w14:textId="77777777" w:rsidR="00963DBA" w:rsidRPr="00EC2625" w:rsidRDefault="00963DBA" w:rsidP="00AD0E2B">
            <w:pPr>
              <w:spacing w:before="120" w:after="120"/>
              <w:rPr>
                <w:rFonts w:cs="Arial"/>
              </w:rPr>
            </w:pPr>
          </w:p>
        </w:tc>
        <w:tc>
          <w:tcPr>
            <w:tcW w:w="850" w:type="dxa"/>
          </w:tcPr>
          <w:p w14:paraId="7360AFA9" w14:textId="77777777" w:rsidR="00963DBA" w:rsidRPr="00EC2625" w:rsidRDefault="00963DBA" w:rsidP="00AD0E2B">
            <w:pPr>
              <w:spacing w:before="120" w:after="120"/>
              <w:rPr>
                <w:rFonts w:cs="Arial"/>
              </w:rPr>
            </w:pPr>
          </w:p>
        </w:tc>
        <w:tc>
          <w:tcPr>
            <w:tcW w:w="851" w:type="dxa"/>
          </w:tcPr>
          <w:p w14:paraId="5F3FEBFD" w14:textId="77777777" w:rsidR="00963DBA" w:rsidRPr="00EC2625" w:rsidRDefault="00963DBA" w:rsidP="00AD0E2B">
            <w:pPr>
              <w:spacing w:before="120" w:after="120"/>
              <w:rPr>
                <w:rFonts w:cs="Arial"/>
              </w:rPr>
            </w:pPr>
          </w:p>
        </w:tc>
      </w:tr>
      <w:tr w:rsidR="00963DBA" w:rsidRPr="00EC2625" w14:paraId="05767AC7" w14:textId="77777777" w:rsidTr="10C190E4">
        <w:tc>
          <w:tcPr>
            <w:tcW w:w="6380" w:type="dxa"/>
          </w:tcPr>
          <w:p w14:paraId="59373800" w14:textId="350ED6CC" w:rsidR="00963DBA" w:rsidRPr="00EC2625" w:rsidRDefault="10C190E4" w:rsidP="10C190E4">
            <w:pPr>
              <w:spacing w:before="120" w:after="120"/>
              <w:rPr>
                <w:rFonts w:cs="Arial"/>
              </w:rPr>
            </w:pPr>
            <w:r w:rsidRPr="00EC2625">
              <w:rPr>
                <w:rFonts w:cs="Arial"/>
              </w:rPr>
              <w:t xml:space="preserve">“The affected </w:t>
            </w:r>
            <w:r w:rsidR="00180B74" w:rsidRPr="00EC2625">
              <w:rPr>
                <w:rFonts w:cs="Arial"/>
              </w:rPr>
              <w:t>l</w:t>
            </w:r>
            <w:r w:rsidRPr="00EC2625">
              <w:rPr>
                <w:rFonts w:cs="Arial"/>
              </w:rPr>
              <w:t xml:space="preserve">ocal </w:t>
            </w:r>
            <w:r w:rsidR="00180B74" w:rsidRPr="00EC2625">
              <w:rPr>
                <w:rFonts w:cs="Arial"/>
              </w:rPr>
              <w:t>g</w:t>
            </w:r>
            <w:r w:rsidRPr="00EC2625">
              <w:rPr>
                <w:rFonts w:cs="Arial"/>
              </w:rPr>
              <w:t>overnment(s) should be provided with a copy of the proposal prior to it being submitted to the Advisory Board.”</w:t>
            </w:r>
          </w:p>
        </w:tc>
        <w:tc>
          <w:tcPr>
            <w:tcW w:w="851" w:type="dxa"/>
          </w:tcPr>
          <w:p w14:paraId="366C3D14" w14:textId="77777777" w:rsidR="00963DBA" w:rsidRPr="00EC2625" w:rsidRDefault="00963DBA" w:rsidP="00AD0E2B">
            <w:pPr>
              <w:spacing w:before="120" w:after="120"/>
              <w:rPr>
                <w:rFonts w:cs="Arial"/>
              </w:rPr>
            </w:pPr>
          </w:p>
        </w:tc>
        <w:tc>
          <w:tcPr>
            <w:tcW w:w="708" w:type="dxa"/>
          </w:tcPr>
          <w:p w14:paraId="71700360" w14:textId="77777777" w:rsidR="00963DBA" w:rsidRPr="00EC2625" w:rsidRDefault="00963DBA" w:rsidP="00AD0E2B">
            <w:pPr>
              <w:spacing w:before="120" w:after="120"/>
              <w:rPr>
                <w:rFonts w:cs="Arial"/>
              </w:rPr>
            </w:pPr>
          </w:p>
        </w:tc>
        <w:tc>
          <w:tcPr>
            <w:tcW w:w="851" w:type="dxa"/>
          </w:tcPr>
          <w:p w14:paraId="713E7547" w14:textId="77777777" w:rsidR="00963DBA" w:rsidRPr="00EC2625" w:rsidRDefault="00963DBA" w:rsidP="00AD0E2B">
            <w:pPr>
              <w:spacing w:before="120" w:after="120"/>
              <w:rPr>
                <w:rFonts w:cs="Arial"/>
              </w:rPr>
            </w:pPr>
          </w:p>
        </w:tc>
        <w:tc>
          <w:tcPr>
            <w:tcW w:w="850" w:type="dxa"/>
          </w:tcPr>
          <w:p w14:paraId="04262B4B" w14:textId="77777777" w:rsidR="00963DBA" w:rsidRPr="00EC2625" w:rsidRDefault="00963DBA" w:rsidP="00AD0E2B">
            <w:pPr>
              <w:spacing w:before="120" w:after="120"/>
              <w:rPr>
                <w:rFonts w:cs="Arial"/>
              </w:rPr>
            </w:pPr>
          </w:p>
        </w:tc>
        <w:tc>
          <w:tcPr>
            <w:tcW w:w="851" w:type="dxa"/>
          </w:tcPr>
          <w:p w14:paraId="47579185" w14:textId="77777777" w:rsidR="00963DBA" w:rsidRPr="00EC2625" w:rsidRDefault="00963DBA" w:rsidP="00AD0E2B">
            <w:pPr>
              <w:spacing w:before="120" w:after="120"/>
              <w:rPr>
                <w:rFonts w:cs="Arial"/>
              </w:rPr>
            </w:pPr>
          </w:p>
        </w:tc>
      </w:tr>
      <w:tr w:rsidR="00963DBA" w:rsidRPr="00EC2625" w14:paraId="5466CAEB" w14:textId="77777777" w:rsidTr="10C190E4">
        <w:tc>
          <w:tcPr>
            <w:tcW w:w="6380" w:type="dxa"/>
          </w:tcPr>
          <w:p w14:paraId="2D50E781" w14:textId="5F0DC6B6" w:rsidR="00963DBA" w:rsidRPr="00EC2625" w:rsidRDefault="10C190E4" w:rsidP="10C190E4">
            <w:pPr>
              <w:spacing w:before="120" w:after="120"/>
              <w:rPr>
                <w:rFonts w:cs="Arial"/>
              </w:rPr>
            </w:pPr>
            <w:r w:rsidRPr="00EC2625">
              <w:rPr>
                <w:rFonts w:cs="Arial"/>
              </w:rPr>
              <w:t xml:space="preserve">“The applicant should be able to withdraw a proposal at any time prior to a recommendation being made to the Minister, providing there are circumstances which, </w:t>
            </w:r>
            <w:r w:rsidR="003C771A" w:rsidRPr="00EC2625">
              <w:rPr>
                <w:rFonts w:cs="Arial"/>
              </w:rPr>
              <w:t>in</w:t>
            </w:r>
            <w:r w:rsidRPr="00EC2625">
              <w:rPr>
                <w:rFonts w:cs="Arial"/>
              </w:rPr>
              <w:t xml:space="preserve"> the Advisory Board’s view, warrant withdrawal of the proposal.”</w:t>
            </w:r>
          </w:p>
        </w:tc>
        <w:tc>
          <w:tcPr>
            <w:tcW w:w="851" w:type="dxa"/>
          </w:tcPr>
          <w:p w14:paraId="13CE1715" w14:textId="77777777" w:rsidR="00963DBA" w:rsidRPr="00EC2625" w:rsidRDefault="00963DBA" w:rsidP="00AD0E2B">
            <w:pPr>
              <w:spacing w:before="120" w:after="120"/>
              <w:rPr>
                <w:rFonts w:cs="Arial"/>
              </w:rPr>
            </w:pPr>
          </w:p>
        </w:tc>
        <w:tc>
          <w:tcPr>
            <w:tcW w:w="708" w:type="dxa"/>
          </w:tcPr>
          <w:p w14:paraId="64584496" w14:textId="77777777" w:rsidR="00963DBA" w:rsidRPr="00EC2625" w:rsidRDefault="00963DBA" w:rsidP="00AD0E2B">
            <w:pPr>
              <w:spacing w:before="120" w:after="120"/>
              <w:rPr>
                <w:rFonts w:cs="Arial"/>
              </w:rPr>
            </w:pPr>
          </w:p>
        </w:tc>
        <w:tc>
          <w:tcPr>
            <w:tcW w:w="851" w:type="dxa"/>
          </w:tcPr>
          <w:p w14:paraId="294C2508" w14:textId="77777777" w:rsidR="00963DBA" w:rsidRPr="00EC2625" w:rsidRDefault="00963DBA" w:rsidP="00AD0E2B">
            <w:pPr>
              <w:spacing w:before="120" w:after="120"/>
              <w:rPr>
                <w:rFonts w:cs="Arial"/>
              </w:rPr>
            </w:pPr>
          </w:p>
        </w:tc>
        <w:tc>
          <w:tcPr>
            <w:tcW w:w="850" w:type="dxa"/>
          </w:tcPr>
          <w:p w14:paraId="69356504" w14:textId="77777777" w:rsidR="00963DBA" w:rsidRPr="00EC2625" w:rsidRDefault="00963DBA" w:rsidP="00AD0E2B">
            <w:pPr>
              <w:spacing w:before="120" w:after="120"/>
              <w:rPr>
                <w:rFonts w:cs="Arial"/>
              </w:rPr>
            </w:pPr>
          </w:p>
        </w:tc>
        <w:tc>
          <w:tcPr>
            <w:tcW w:w="851" w:type="dxa"/>
          </w:tcPr>
          <w:p w14:paraId="407144BD" w14:textId="77777777" w:rsidR="00963DBA" w:rsidRPr="00EC2625" w:rsidRDefault="00963DBA" w:rsidP="00AD0E2B">
            <w:pPr>
              <w:spacing w:before="120" w:after="120"/>
              <w:rPr>
                <w:rFonts w:cs="Arial"/>
              </w:rPr>
            </w:pPr>
          </w:p>
        </w:tc>
      </w:tr>
    </w:tbl>
    <w:p w14:paraId="0683856C" w14:textId="77777777" w:rsidR="00963DBA" w:rsidRPr="000D072C" w:rsidRDefault="00963DBA" w:rsidP="00963DBA">
      <w:pPr>
        <w:ind w:left="360"/>
        <w:rPr>
          <w:rFonts w:ascii="Arial" w:hAnsi="Arial" w:cs="Arial"/>
        </w:rPr>
      </w:pPr>
    </w:p>
    <w:p w14:paraId="7EA230DC" w14:textId="180A24AC"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lastRenderedPageBreak/>
        <w:t>Currently a proposal to the Advisory Board from the community must be signed by 250 people or 10% of t</w:t>
      </w:r>
      <w:r w:rsidR="00180B74" w:rsidRPr="00180B74">
        <w:rPr>
          <w:rFonts w:ascii="Arial" w:hAnsi="Arial" w:cs="Arial"/>
          <w:sz w:val="24"/>
        </w:rPr>
        <w:t>he community whichever is less.</w:t>
      </w:r>
      <w:r w:rsidRPr="00180B74">
        <w:rPr>
          <w:rFonts w:ascii="Arial" w:hAnsi="Arial" w:cs="Arial"/>
          <w:sz w:val="24"/>
        </w:rPr>
        <w:t xml:space="preserve"> Should proposals from districts with a population over 5,000 be increased to 500 signatures?</w:t>
      </w:r>
    </w:p>
    <w:p w14:paraId="2F3963B4" w14:textId="77777777" w:rsidR="00963DBA" w:rsidRPr="00180B74" w:rsidRDefault="10C190E4" w:rsidP="10C190E4">
      <w:pPr>
        <w:pStyle w:val="ListParagraph"/>
        <w:numPr>
          <w:ilvl w:val="1"/>
          <w:numId w:val="17"/>
        </w:numPr>
        <w:rPr>
          <w:rFonts w:ascii="Arial" w:hAnsi="Arial" w:cs="Arial"/>
          <w:sz w:val="24"/>
        </w:rPr>
      </w:pPr>
      <w:r w:rsidRPr="00180B74">
        <w:rPr>
          <w:rFonts w:ascii="Arial" w:hAnsi="Arial" w:cs="Arial"/>
          <w:sz w:val="24"/>
        </w:rPr>
        <w:t>Yes</w:t>
      </w:r>
    </w:p>
    <w:p w14:paraId="47B2CCED" w14:textId="77777777" w:rsidR="00963DBA" w:rsidRDefault="10C190E4" w:rsidP="10C190E4">
      <w:pPr>
        <w:pStyle w:val="ListParagraph"/>
        <w:numPr>
          <w:ilvl w:val="1"/>
          <w:numId w:val="17"/>
        </w:numPr>
        <w:rPr>
          <w:rFonts w:ascii="Arial" w:hAnsi="Arial" w:cs="Arial"/>
          <w:sz w:val="24"/>
        </w:rPr>
      </w:pPr>
      <w:r w:rsidRPr="00180B74">
        <w:rPr>
          <w:rFonts w:ascii="Arial" w:hAnsi="Arial" w:cs="Arial"/>
          <w:sz w:val="24"/>
        </w:rPr>
        <w:t>No</w:t>
      </w:r>
    </w:p>
    <w:p w14:paraId="536CAE80" w14:textId="0175ADAB" w:rsidR="00347134" w:rsidRPr="00180B74" w:rsidRDefault="00347134" w:rsidP="10C190E4">
      <w:pPr>
        <w:pStyle w:val="ListParagraph"/>
        <w:numPr>
          <w:ilvl w:val="1"/>
          <w:numId w:val="17"/>
        </w:numPr>
        <w:rPr>
          <w:rFonts w:ascii="Arial" w:hAnsi="Arial" w:cs="Arial"/>
          <w:sz w:val="24"/>
        </w:rPr>
      </w:pPr>
      <w:r>
        <w:rPr>
          <w:rFonts w:ascii="Arial" w:hAnsi="Arial" w:cs="Arial"/>
          <w:sz w:val="24"/>
        </w:rPr>
        <w:t>Unsure</w:t>
      </w:r>
    </w:p>
    <w:p w14:paraId="316C8673"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To what extent do you support the following statements?</w:t>
      </w:r>
    </w:p>
    <w:tbl>
      <w:tblPr>
        <w:tblStyle w:val="TableGrid"/>
        <w:tblW w:w="10491" w:type="dxa"/>
        <w:tblInd w:w="-431" w:type="dxa"/>
        <w:tblLook w:val="04A0" w:firstRow="1" w:lastRow="0" w:firstColumn="1" w:lastColumn="0" w:noHBand="0" w:noVBand="1"/>
      </w:tblPr>
      <w:tblGrid>
        <w:gridCol w:w="6354"/>
        <w:gridCol w:w="850"/>
        <w:gridCol w:w="738"/>
        <w:gridCol w:w="850"/>
        <w:gridCol w:w="849"/>
        <w:gridCol w:w="850"/>
      </w:tblGrid>
      <w:tr w:rsidR="00963DBA" w:rsidRPr="002840F2" w14:paraId="1D3DE009" w14:textId="77777777" w:rsidTr="002840F2">
        <w:trPr>
          <w:cnfStyle w:val="100000000000" w:firstRow="1" w:lastRow="0" w:firstColumn="0" w:lastColumn="0" w:oddVBand="0" w:evenVBand="0" w:oddHBand="0" w:evenHBand="0" w:firstRowFirstColumn="0" w:firstRowLastColumn="0" w:lastRowFirstColumn="0" w:lastRowLastColumn="0"/>
          <w:cantSplit/>
          <w:trHeight w:val="2407"/>
        </w:trPr>
        <w:tc>
          <w:tcPr>
            <w:tcW w:w="6380" w:type="dxa"/>
          </w:tcPr>
          <w:p w14:paraId="2B6EC843" w14:textId="77777777" w:rsidR="00963DBA" w:rsidRPr="002840F2" w:rsidRDefault="00963DBA" w:rsidP="002355DE">
            <w:pPr>
              <w:spacing w:before="120" w:after="120"/>
              <w:rPr>
                <w:rFonts w:cs="Arial"/>
              </w:rPr>
            </w:pPr>
          </w:p>
        </w:tc>
        <w:tc>
          <w:tcPr>
            <w:tcW w:w="851" w:type="dxa"/>
            <w:textDirection w:val="btLr"/>
          </w:tcPr>
          <w:p w14:paraId="54058E0D" w14:textId="77777777" w:rsidR="00963DBA" w:rsidRPr="002840F2" w:rsidRDefault="10C190E4" w:rsidP="002355DE">
            <w:pPr>
              <w:spacing w:before="120" w:after="120"/>
              <w:rPr>
                <w:rFonts w:cs="Arial"/>
                <w:b w:val="0"/>
              </w:rPr>
            </w:pPr>
            <w:r w:rsidRPr="002840F2">
              <w:rPr>
                <w:rFonts w:cs="Arial"/>
                <w:b w:val="0"/>
              </w:rPr>
              <w:t>Very unsupportive</w:t>
            </w:r>
          </w:p>
        </w:tc>
        <w:tc>
          <w:tcPr>
            <w:tcW w:w="708" w:type="dxa"/>
            <w:textDirection w:val="btLr"/>
          </w:tcPr>
          <w:p w14:paraId="74276F26" w14:textId="77777777" w:rsidR="00963DBA" w:rsidRPr="002840F2" w:rsidRDefault="10C190E4" w:rsidP="002355DE">
            <w:pPr>
              <w:spacing w:before="120" w:after="120"/>
              <w:rPr>
                <w:rFonts w:cs="Arial"/>
                <w:b w:val="0"/>
              </w:rPr>
            </w:pPr>
            <w:r w:rsidRPr="002840F2">
              <w:rPr>
                <w:rFonts w:cs="Arial"/>
                <w:b w:val="0"/>
              </w:rPr>
              <w:t>Unsupportive</w:t>
            </w:r>
          </w:p>
        </w:tc>
        <w:tc>
          <w:tcPr>
            <w:tcW w:w="851" w:type="dxa"/>
            <w:textDirection w:val="btLr"/>
          </w:tcPr>
          <w:p w14:paraId="27DFEA42" w14:textId="77777777" w:rsidR="00963DBA" w:rsidRPr="002840F2" w:rsidRDefault="10C190E4" w:rsidP="002355DE">
            <w:pPr>
              <w:spacing w:before="120" w:after="120"/>
              <w:rPr>
                <w:rFonts w:cs="Arial"/>
                <w:b w:val="0"/>
              </w:rPr>
            </w:pPr>
            <w:r w:rsidRPr="002840F2">
              <w:rPr>
                <w:rFonts w:cs="Arial"/>
                <w:b w:val="0"/>
              </w:rPr>
              <w:t>Neutral</w:t>
            </w:r>
          </w:p>
        </w:tc>
        <w:tc>
          <w:tcPr>
            <w:tcW w:w="850" w:type="dxa"/>
            <w:textDirection w:val="btLr"/>
          </w:tcPr>
          <w:p w14:paraId="542ABDB7" w14:textId="77777777" w:rsidR="00963DBA" w:rsidRPr="002840F2" w:rsidRDefault="10C190E4" w:rsidP="002355DE">
            <w:pPr>
              <w:spacing w:before="120" w:after="120"/>
              <w:rPr>
                <w:rFonts w:cs="Arial"/>
                <w:b w:val="0"/>
              </w:rPr>
            </w:pPr>
            <w:r w:rsidRPr="002840F2">
              <w:rPr>
                <w:rFonts w:cs="Arial"/>
                <w:b w:val="0"/>
              </w:rPr>
              <w:t>Supportive</w:t>
            </w:r>
          </w:p>
        </w:tc>
        <w:tc>
          <w:tcPr>
            <w:tcW w:w="851" w:type="dxa"/>
            <w:textDirection w:val="btLr"/>
          </w:tcPr>
          <w:p w14:paraId="06BD0A39" w14:textId="6904AACF" w:rsidR="00963DBA" w:rsidRPr="002840F2" w:rsidRDefault="10C190E4" w:rsidP="002355DE">
            <w:pPr>
              <w:spacing w:before="120" w:after="120"/>
              <w:rPr>
                <w:rFonts w:cs="Arial"/>
                <w:b w:val="0"/>
              </w:rPr>
            </w:pPr>
            <w:r w:rsidRPr="002840F2">
              <w:rPr>
                <w:rFonts w:cs="Arial"/>
                <w:b w:val="0"/>
              </w:rPr>
              <w:t xml:space="preserve">Very </w:t>
            </w:r>
            <w:r w:rsidR="00A248FE" w:rsidRPr="002840F2">
              <w:rPr>
                <w:rFonts w:cs="Arial"/>
                <w:b w:val="0"/>
              </w:rPr>
              <w:t>s</w:t>
            </w:r>
            <w:r w:rsidRPr="002840F2">
              <w:rPr>
                <w:rFonts w:cs="Arial"/>
                <w:b w:val="0"/>
              </w:rPr>
              <w:t>upportive</w:t>
            </w:r>
          </w:p>
        </w:tc>
      </w:tr>
      <w:tr w:rsidR="00963DBA" w:rsidRPr="002840F2" w14:paraId="6092B86A" w14:textId="77777777" w:rsidTr="10C190E4">
        <w:tc>
          <w:tcPr>
            <w:tcW w:w="6380" w:type="dxa"/>
          </w:tcPr>
          <w:p w14:paraId="69C87D01" w14:textId="77777777" w:rsidR="00963DBA" w:rsidRPr="002840F2" w:rsidRDefault="10C190E4" w:rsidP="002355DE">
            <w:pPr>
              <w:spacing w:before="120" w:after="120"/>
              <w:rPr>
                <w:rFonts w:cs="Arial"/>
              </w:rPr>
            </w:pPr>
            <w:r w:rsidRPr="002840F2">
              <w:rPr>
                <w:rFonts w:cs="Arial"/>
              </w:rPr>
              <w:t>“People need the power to impound stray cattle.”</w:t>
            </w:r>
          </w:p>
        </w:tc>
        <w:tc>
          <w:tcPr>
            <w:tcW w:w="851" w:type="dxa"/>
          </w:tcPr>
          <w:p w14:paraId="4B7070FF" w14:textId="77777777" w:rsidR="00963DBA" w:rsidRPr="002840F2" w:rsidRDefault="00963DBA" w:rsidP="002355DE">
            <w:pPr>
              <w:spacing w:before="120" w:after="120"/>
              <w:rPr>
                <w:rFonts w:cs="Arial"/>
              </w:rPr>
            </w:pPr>
          </w:p>
        </w:tc>
        <w:tc>
          <w:tcPr>
            <w:tcW w:w="708" w:type="dxa"/>
          </w:tcPr>
          <w:p w14:paraId="33ABB41D" w14:textId="77777777" w:rsidR="00963DBA" w:rsidRPr="002840F2" w:rsidRDefault="00963DBA" w:rsidP="002355DE">
            <w:pPr>
              <w:spacing w:before="120" w:after="120"/>
              <w:rPr>
                <w:rFonts w:cs="Arial"/>
              </w:rPr>
            </w:pPr>
          </w:p>
        </w:tc>
        <w:tc>
          <w:tcPr>
            <w:tcW w:w="851" w:type="dxa"/>
          </w:tcPr>
          <w:p w14:paraId="5D298F54" w14:textId="77777777" w:rsidR="00963DBA" w:rsidRPr="002840F2" w:rsidRDefault="00963DBA" w:rsidP="002355DE">
            <w:pPr>
              <w:spacing w:before="120" w:after="120"/>
              <w:rPr>
                <w:rFonts w:cs="Arial"/>
              </w:rPr>
            </w:pPr>
          </w:p>
        </w:tc>
        <w:tc>
          <w:tcPr>
            <w:tcW w:w="850" w:type="dxa"/>
          </w:tcPr>
          <w:p w14:paraId="1E6C7EB5" w14:textId="77777777" w:rsidR="00963DBA" w:rsidRPr="002840F2" w:rsidRDefault="00963DBA" w:rsidP="002355DE">
            <w:pPr>
              <w:spacing w:before="120" w:after="120"/>
              <w:rPr>
                <w:rFonts w:cs="Arial"/>
              </w:rPr>
            </w:pPr>
          </w:p>
        </w:tc>
        <w:tc>
          <w:tcPr>
            <w:tcW w:w="851" w:type="dxa"/>
          </w:tcPr>
          <w:p w14:paraId="43459C87" w14:textId="77777777" w:rsidR="00963DBA" w:rsidRPr="002840F2" w:rsidRDefault="00963DBA" w:rsidP="002355DE">
            <w:pPr>
              <w:spacing w:before="120" w:after="120"/>
              <w:rPr>
                <w:rFonts w:cs="Arial"/>
              </w:rPr>
            </w:pPr>
          </w:p>
        </w:tc>
      </w:tr>
      <w:tr w:rsidR="00963DBA" w:rsidRPr="002840F2" w14:paraId="6D213D6A" w14:textId="77777777" w:rsidTr="10C190E4">
        <w:tc>
          <w:tcPr>
            <w:tcW w:w="6380" w:type="dxa"/>
          </w:tcPr>
          <w:p w14:paraId="77B99E62" w14:textId="22F5DE70" w:rsidR="00963DBA" w:rsidRPr="002840F2" w:rsidRDefault="10C190E4" w:rsidP="002355DE">
            <w:pPr>
              <w:spacing w:before="120" w:after="120"/>
              <w:rPr>
                <w:rFonts w:cs="Arial"/>
              </w:rPr>
            </w:pPr>
            <w:r w:rsidRPr="002840F2">
              <w:rPr>
                <w:rFonts w:cs="Arial"/>
              </w:rPr>
              <w:t xml:space="preserve">“Local </w:t>
            </w:r>
            <w:r w:rsidR="00180B74" w:rsidRPr="002840F2">
              <w:rPr>
                <w:rFonts w:cs="Arial"/>
              </w:rPr>
              <w:t>g</w:t>
            </w:r>
            <w:r w:rsidRPr="002840F2">
              <w:rPr>
                <w:rFonts w:cs="Arial"/>
              </w:rPr>
              <w:t>overnments need the power to impound stray cattle.”</w:t>
            </w:r>
          </w:p>
        </w:tc>
        <w:tc>
          <w:tcPr>
            <w:tcW w:w="851" w:type="dxa"/>
          </w:tcPr>
          <w:p w14:paraId="26FE1AAD" w14:textId="77777777" w:rsidR="00963DBA" w:rsidRPr="002840F2" w:rsidRDefault="00963DBA" w:rsidP="002355DE">
            <w:pPr>
              <w:spacing w:before="120" w:after="120"/>
              <w:rPr>
                <w:rFonts w:cs="Arial"/>
              </w:rPr>
            </w:pPr>
          </w:p>
        </w:tc>
        <w:tc>
          <w:tcPr>
            <w:tcW w:w="708" w:type="dxa"/>
          </w:tcPr>
          <w:p w14:paraId="7D522919" w14:textId="77777777" w:rsidR="00963DBA" w:rsidRPr="002840F2" w:rsidRDefault="00963DBA" w:rsidP="002355DE">
            <w:pPr>
              <w:spacing w:before="120" w:after="120"/>
              <w:rPr>
                <w:rFonts w:cs="Arial"/>
              </w:rPr>
            </w:pPr>
          </w:p>
        </w:tc>
        <w:tc>
          <w:tcPr>
            <w:tcW w:w="851" w:type="dxa"/>
          </w:tcPr>
          <w:p w14:paraId="53FFA482" w14:textId="77777777" w:rsidR="00963DBA" w:rsidRPr="002840F2" w:rsidRDefault="00963DBA" w:rsidP="002355DE">
            <w:pPr>
              <w:spacing w:before="120" w:after="120"/>
              <w:rPr>
                <w:rFonts w:cs="Arial"/>
              </w:rPr>
            </w:pPr>
          </w:p>
        </w:tc>
        <w:tc>
          <w:tcPr>
            <w:tcW w:w="850" w:type="dxa"/>
          </w:tcPr>
          <w:p w14:paraId="1156F5F5" w14:textId="77777777" w:rsidR="00963DBA" w:rsidRPr="002840F2" w:rsidRDefault="00963DBA" w:rsidP="002355DE">
            <w:pPr>
              <w:spacing w:before="120" w:after="120"/>
              <w:rPr>
                <w:rFonts w:cs="Arial"/>
              </w:rPr>
            </w:pPr>
          </w:p>
        </w:tc>
        <w:tc>
          <w:tcPr>
            <w:tcW w:w="851" w:type="dxa"/>
          </w:tcPr>
          <w:p w14:paraId="50266C9A" w14:textId="77777777" w:rsidR="00963DBA" w:rsidRPr="002840F2" w:rsidRDefault="00963DBA" w:rsidP="002355DE">
            <w:pPr>
              <w:spacing w:before="120" w:after="120"/>
              <w:rPr>
                <w:rFonts w:cs="Arial"/>
              </w:rPr>
            </w:pPr>
          </w:p>
        </w:tc>
      </w:tr>
      <w:tr w:rsidR="00963DBA" w:rsidRPr="002840F2" w14:paraId="77B13C26" w14:textId="77777777" w:rsidTr="10C190E4">
        <w:tc>
          <w:tcPr>
            <w:tcW w:w="6380" w:type="dxa"/>
          </w:tcPr>
          <w:p w14:paraId="2F3DF3CF" w14:textId="77777777" w:rsidR="00963DBA" w:rsidRPr="002840F2" w:rsidRDefault="10C190E4" w:rsidP="002355DE">
            <w:pPr>
              <w:spacing w:before="120" w:after="120"/>
              <w:rPr>
                <w:rFonts w:cs="Arial"/>
              </w:rPr>
            </w:pPr>
            <w:r w:rsidRPr="002840F2">
              <w:rPr>
                <w:rFonts w:cs="Arial"/>
              </w:rPr>
              <w:t>“People need the power to detain and dispose of stray goats, pigs and poultry.”</w:t>
            </w:r>
          </w:p>
        </w:tc>
        <w:tc>
          <w:tcPr>
            <w:tcW w:w="851" w:type="dxa"/>
          </w:tcPr>
          <w:p w14:paraId="76BF200A" w14:textId="77777777" w:rsidR="00963DBA" w:rsidRPr="002840F2" w:rsidRDefault="00963DBA" w:rsidP="002355DE">
            <w:pPr>
              <w:spacing w:before="120" w:after="120"/>
              <w:rPr>
                <w:rFonts w:cs="Arial"/>
              </w:rPr>
            </w:pPr>
          </w:p>
        </w:tc>
        <w:tc>
          <w:tcPr>
            <w:tcW w:w="708" w:type="dxa"/>
          </w:tcPr>
          <w:p w14:paraId="1D3D29A7" w14:textId="77777777" w:rsidR="00963DBA" w:rsidRPr="002840F2" w:rsidRDefault="00963DBA" w:rsidP="002355DE">
            <w:pPr>
              <w:spacing w:before="120" w:after="120"/>
              <w:rPr>
                <w:rFonts w:cs="Arial"/>
              </w:rPr>
            </w:pPr>
          </w:p>
        </w:tc>
        <w:tc>
          <w:tcPr>
            <w:tcW w:w="851" w:type="dxa"/>
          </w:tcPr>
          <w:p w14:paraId="4E73B59F" w14:textId="77777777" w:rsidR="00963DBA" w:rsidRPr="002840F2" w:rsidRDefault="00963DBA" w:rsidP="002355DE">
            <w:pPr>
              <w:spacing w:before="120" w:after="120"/>
              <w:rPr>
                <w:rFonts w:cs="Arial"/>
              </w:rPr>
            </w:pPr>
          </w:p>
        </w:tc>
        <w:tc>
          <w:tcPr>
            <w:tcW w:w="850" w:type="dxa"/>
          </w:tcPr>
          <w:p w14:paraId="480B7951" w14:textId="77777777" w:rsidR="00963DBA" w:rsidRPr="002840F2" w:rsidRDefault="00963DBA" w:rsidP="002355DE">
            <w:pPr>
              <w:spacing w:before="120" w:after="120"/>
              <w:rPr>
                <w:rFonts w:cs="Arial"/>
              </w:rPr>
            </w:pPr>
          </w:p>
        </w:tc>
        <w:tc>
          <w:tcPr>
            <w:tcW w:w="851" w:type="dxa"/>
          </w:tcPr>
          <w:p w14:paraId="7B39E91F" w14:textId="77777777" w:rsidR="00963DBA" w:rsidRPr="002840F2" w:rsidRDefault="00963DBA" w:rsidP="002355DE">
            <w:pPr>
              <w:spacing w:before="120" w:after="120"/>
              <w:rPr>
                <w:rFonts w:cs="Arial"/>
              </w:rPr>
            </w:pPr>
          </w:p>
        </w:tc>
      </w:tr>
      <w:tr w:rsidR="00963DBA" w:rsidRPr="002840F2" w14:paraId="73AA40C2" w14:textId="77777777" w:rsidTr="10C190E4">
        <w:tc>
          <w:tcPr>
            <w:tcW w:w="6380" w:type="dxa"/>
          </w:tcPr>
          <w:p w14:paraId="655D819A" w14:textId="6D1242D9" w:rsidR="00963DBA" w:rsidRPr="002840F2" w:rsidRDefault="10C190E4" w:rsidP="002355DE">
            <w:pPr>
              <w:spacing w:before="120" w:after="120"/>
              <w:rPr>
                <w:rFonts w:cs="Arial"/>
              </w:rPr>
            </w:pPr>
            <w:r w:rsidRPr="002840F2">
              <w:rPr>
                <w:rFonts w:cs="Arial"/>
              </w:rPr>
              <w:t xml:space="preserve">“Offences that apply to pound keepers should also apply to similar facilitates maintained by </w:t>
            </w:r>
            <w:r w:rsidR="00180B74" w:rsidRPr="002840F2">
              <w:rPr>
                <w:rFonts w:cs="Arial"/>
              </w:rPr>
              <w:t>l</w:t>
            </w:r>
            <w:r w:rsidRPr="002840F2">
              <w:rPr>
                <w:rFonts w:cs="Arial"/>
              </w:rPr>
              <w:t xml:space="preserve">ocal </w:t>
            </w:r>
            <w:r w:rsidR="00180B74" w:rsidRPr="002840F2">
              <w:rPr>
                <w:rFonts w:cs="Arial"/>
              </w:rPr>
              <w:t>g</w:t>
            </w:r>
            <w:r w:rsidRPr="002840F2">
              <w:rPr>
                <w:rFonts w:cs="Arial"/>
              </w:rPr>
              <w:t xml:space="preserve">overnments, for example cats and dogs.” </w:t>
            </w:r>
          </w:p>
        </w:tc>
        <w:tc>
          <w:tcPr>
            <w:tcW w:w="851" w:type="dxa"/>
          </w:tcPr>
          <w:p w14:paraId="4F41DE44" w14:textId="77777777" w:rsidR="00963DBA" w:rsidRPr="002840F2" w:rsidRDefault="00963DBA" w:rsidP="002355DE">
            <w:pPr>
              <w:spacing w:before="120" w:after="120"/>
              <w:rPr>
                <w:rFonts w:cs="Arial"/>
              </w:rPr>
            </w:pPr>
          </w:p>
        </w:tc>
        <w:tc>
          <w:tcPr>
            <w:tcW w:w="708" w:type="dxa"/>
          </w:tcPr>
          <w:p w14:paraId="2CF8B111" w14:textId="77777777" w:rsidR="00963DBA" w:rsidRPr="002840F2" w:rsidRDefault="00963DBA" w:rsidP="002355DE">
            <w:pPr>
              <w:spacing w:before="120" w:after="120"/>
              <w:rPr>
                <w:rFonts w:cs="Arial"/>
              </w:rPr>
            </w:pPr>
          </w:p>
        </w:tc>
        <w:tc>
          <w:tcPr>
            <w:tcW w:w="851" w:type="dxa"/>
          </w:tcPr>
          <w:p w14:paraId="5BADB543" w14:textId="77777777" w:rsidR="00963DBA" w:rsidRPr="002840F2" w:rsidRDefault="00963DBA" w:rsidP="002355DE">
            <w:pPr>
              <w:spacing w:before="120" w:after="120"/>
              <w:rPr>
                <w:rFonts w:cs="Arial"/>
              </w:rPr>
            </w:pPr>
          </w:p>
        </w:tc>
        <w:tc>
          <w:tcPr>
            <w:tcW w:w="850" w:type="dxa"/>
          </w:tcPr>
          <w:p w14:paraId="320FAE3F" w14:textId="77777777" w:rsidR="00963DBA" w:rsidRPr="002840F2" w:rsidRDefault="00963DBA" w:rsidP="002355DE">
            <w:pPr>
              <w:spacing w:before="120" w:after="120"/>
              <w:rPr>
                <w:rFonts w:cs="Arial"/>
              </w:rPr>
            </w:pPr>
          </w:p>
        </w:tc>
        <w:tc>
          <w:tcPr>
            <w:tcW w:w="851" w:type="dxa"/>
          </w:tcPr>
          <w:p w14:paraId="1E9C77BD" w14:textId="77777777" w:rsidR="00963DBA" w:rsidRPr="002840F2" w:rsidRDefault="00963DBA" w:rsidP="002355DE">
            <w:pPr>
              <w:spacing w:before="120" w:after="120"/>
              <w:rPr>
                <w:rFonts w:cs="Arial"/>
              </w:rPr>
            </w:pPr>
          </w:p>
        </w:tc>
      </w:tr>
    </w:tbl>
    <w:p w14:paraId="65834E08" w14:textId="77777777" w:rsidR="00963DBA" w:rsidRPr="000D072C" w:rsidRDefault="00963DBA" w:rsidP="00963DBA">
      <w:pPr>
        <w:pStyle w:val="ListParagraph"/>
        <w:rPr>
          <w:rFonts w:ascii="Arial" w:hAnsi="Arial" w:cs="Arial"/>
        </w:rPr>
      </w:pPr>
    </w:p>
    <w:p w14:paraId="795576F9" w14:textId="11AE5E3C"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 xml:space="preserve">Which of the following pieces of information should be provided by </w:t>
      </w:r>
      <w:r w:rsidR="00180B74" w:rsidRPr="00180B74">
        <w:rPr>
          <w:rFonts w:ascii="Arial" w:hAnsi="Arial" w:cs="Arial"/>
          <w:sz w:val="24"/>
        </w:rPr>
        <w:t>l</w:t>
      </w:r>
      <w:r w:rsidRPr="00180B74">
        <w:rPr>
          <w:rFonts w:ascii="Arial" w:hAnsi="Arial" w:cs="Arial"/>
          <w:sz w:val="24"/>
        </w:rPr>
        <w:t xml:space="preserve">ocal </w:t>
      </w:r>
      <w:r w:rsidR="00180B74" w:rsidRPr="00180B74">
        <w:rPr>
          <w:rFonts w:ascii="Arial" w:hAnsi="Arial" w:cs="Arial"/>
          <w:sz w:val="24"/>
        </w:rPr>
        <w:t>g</w:t>
      </w:r>
      <w:r w:rsidRPr="00180B74">
        <w:rPr>
          <w:rFonts w:ascii="Arial" w:hAnsi="Arial" w:cs="Arial"/>
          <w:sz w:val="24"/>
        </w:rPr>
        <w:t>overnments to the Department and the Minister for Local Government?</w:t>
      </w:r>
    </w:p>
    <w:p w14:paraId="5EC22824" w14:textId="77777777" w:rsidR="00963DBA" w:rsidRPr="000D072C" w:rsidRDefault="00963DBA" w:rsidP="00963DBA">
      <w:pPr>
        <w:pStyle w:val="ListParagraph"/>
        <w:rPr>
          <w:rFonts w:ascii="Arial" w:hAnsi="Arial" w:cs="Arial"/>
        </w:rPr>
      </w:pPr>
    </w:p>
    <w:tbl>
      <w:tblPr>
        <w:tblW w:w="10545"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9"/>
        <w:gridCol w:w="5937"/>
        <w:gridCol w:w="694"/>
        <w:gridCol w:w="588"/>
        <w:gridCol w:w="1057"/>
      </w:tblGrid>
      <w:tr w:rsidR="00963DBA" w:rsidRPr="00765A49" w14:paraId="48729950" w14:textId="77777777" w:rsidTr="00765A49">
        <w:trPr>
          <w:trHeight w:val="480"/>
          <w:tblHeader/>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598AC651" w14:textId="4380D2D2" w:rsidR="00963DBA" w:rsidRPr="00765A49" w:rsidRDefault="00765A49" w:rsidP="002355DE">
            <w:pPr>
              <w:spacing w:before="120" w:after="120" w:line="240" w:lineRule="auto"/>
              <w:ind w:right="129"/>
              <w:rPr>
                <w:rFonts w:ascii="Arial" w:hAnsi="Arial" w:cs="Arial"/>
                <w:sz w:val="24"/>
                <w:szCs w:val="24"/>
              </w:rPr>
            </w:pPr>
            <w:r w:rsidRPr="00765A49">
              <w:rPr>
                <w:rFonts w:ascii="Arial" w:hAnsi="Arial" w:cs="Arial"/>
                <w:sz w:val="24"/>
                <w:szCs w:val="24"/>
              </w:rPr>
              <w:t>Section</w:t>
            </w:r>
          </w:p>
        </w:tc>
        <w:tc>
          <w:tcPr>
            <w:tcW w:w="5937" w:type="dxa"/>
            <w:tcBorders>
              <w:top w:val="outset" w:sz="6" w:space="0" w:color="auto"/>
              <w:left w:val="outset" w:sz="6" w:space="0" w:color="auto"/>
              <w:bottom w:val="single" w:sz="6" w:space="0" w:color="auto"/>
              <w:right w:val="outset" w:sz="6" w:space="0" w:color="auto"/>
            </w:tcBorders>
          </w:tcPr>
          <w:p w14:paraId="3BE6F814"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694" w:type="dxa"/>
            <w:tcBorders>
              <w:top w:val="outset" w:sz="6" w:space="0" w:color="auto"/>
              <w:left w:val="outset" w:sz="6" w:space="0" w:color="auto"/>
              <w:bottom w:val="single" w:sz="6" w:space="0" w:color="auto"/>
              <w:right w:val="outset" w:sz="6" w:space="0" w:color="auto"/>
            </w:tcBorders>
          </w:tcPr>
          <w:p w14:paraId="26C7EB43" w14:textId="77777777" w:rsidR="00963DBA" w:rsidRPr="00765A49" w:rsidRDefault="10C190E4" w:rsidP="002355DE">
            <w:pPr>
              <w:spacing w:before="120" w:after="120" w:line="240" w:lineRule="auto"/>
              <w:ind w:left="125" w:right="124"/>
              <w:jc w:val="both"/>
              <w:rPr>
                <w:rFonts w:ascii="Arial" w:hAnsi="Arial" w:cs="Arial"/>
                <w:sz w:val="24"/>
                <w:szCs w:val="24"/>
              </w:rPr>
            </w:pPr>
            <w:r w:rsidRPr="00765A49">
              <w:rPr>
                <w:rFonts w:ascii="Arial" w:hAnsi="Arial" w:cs="Arial"/>
                <w:sz w:val="24"/>
                <w:szCs w:val="24"/>
              </w:rPr>
              <w:t>Yes</w:t>
            </w:r>
          </w:p>
        </w:tc>
        <w:tc>
          <w:tcPr>
            <w:tcW w:w="588" w:type="dxa"/>
            <w:tcBorders>
              <w:top w:val="outset" w:sz="6" w:space="0" w:color="auto"/>
              <w:left w:val="outset" w:sz="6" w:space="0" w:color="auto"/>
              <w:bottom w:val="single" w:sz="6" w:space="0" w:color="auto"/>
              <w:right w:val="outset" w:sz="6" w:space="0" w:color="auto"/>
            </w:tcBorders>
          </w:tcPr>
          <w:p w14:paraId="5E993491" w14:textId="77777777" w:rsidR="00963DBA" w:rsidRPr="00765A49" w:rsidRDefault="10C190E4" w:rsidP="002355DE">
            <w:pPr>
              <w:spacing w:before="120" w:after="120" w:line="240" w:lineRule="auto"/>
              <w:ind w:left="125" w:right="124"/>
              <w:jc w:val="both"/>
              <w:rPr>
                <w:rFonts w:ascii="Arial" w:hAnsi="Arial" w:cs="Arial"/>
                <w:sz w:val="24"/>
                <w:szCs w:val="24"/>
              </w:rPr>
            </w:pPr>
            <w:r w:rsidRPr="00765A49">
              <w:rPr>
                <w:rFonts w:ascii="Arial" w:hAnsi="Arial" w:cs="Arial"/>
                <w:sz w:val="24"/>
                <w:szCs w:val="24"/>
              </w:rPr>
              <w:t>No</w:t>
            </w:r>
          </w:p>
        </w:tc>
        <w:tc>
          <w:tcPr>
            <w:tcW w:w="1057" w:type="dxa"/>
            <w:tcBorders>
              <w:top w:val="outset" w:sz="6" w:space="0" w:color="auto"/>
              <w:left w:val="outset" w:sz="6" w:space="0" w:color="auto"/>
              <w:bottom w:val="single" w:sz="6" w:space="0" w:color="auto"/>
              <w:right w:val="outset" w:sz="6" w:space="0" w:color="auto"/>
            </w:tcBorders>
          </w:tcPr>
          <w:p w14:paraId="3682869A" w14:textId="77777777" w:rsidR="00963DBA" w:rsidRPr="00765A49" w:rsidRDefault="10C190E4" w:rsidP="002355DE">
            <w:pPr>
              <w:spacing w:before="120" w:after="120" w:line="240" w:lineRule="auto"/>
              <w:ind w:left="125" w:right="124"/>
              <w:jc w:val="both"/>
              <w:rPr>
                <w:rFonts w:ascii="Arial" w:hAnsi="Arial" w:cs="Arial"/>
                <w:sz w:val="24"/>
                <w:szCs w:val="24"/>
              </w:rPr>
            </w:pPr>
            <w:r w:rsidRPr="00765A49">
              <w:rPr>
                <w:rFonts w:ascii="Arial" w:hAnsi="Arial" w:cs="Arial"/>
                <w:sz w:val="24"/>
                <w:szCs w:val="24"/>
              </w:rPr>
              <w:t>Unsure</w:t>
            </w:r>
          </w:p>
        </w:tc>
      </w:tr>
      <w:tr w:rsidR="00963DBA" w:rsidRPr="00765A49" w14:paraId="1B57C9C8"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6F7063F5" w14:textId="77777777" w:rsidR="00963DBA" w:rsidRPr="00765A49" w:rsidRDefault="10C190E4" w:rsidP="002355DE">
            <w:pPr>
              <w:spacing w:before="120" w:after="120" w:line="240" w:lineRule="auto"/>
              <w:ind w:right="129"/>
              <w:rPr>
                <w:rFonts w:ascii="Arial" w:hAnsi="Arial" w:cs="Arial"/>
                <w:sz w:val="24"/>
                <w:szCs w:val="24"/>
              </w:rPr>
            </w:pPr>
            <w:r w:rsidRPr="00765A49">
              <w:rPr>
                <w:rFonts w:ascii="Arial" w:hAnsi="Arial" w:cs="Arial"/>
                <w:sz w:val="24"/>
                <w:szCs w:val="24"/>
              </w:rPr>
              <w:t>s 4.79</w:t>
            </w:r>
          </w:p>
        </w:tc>
        <w:tc>
          <w:tcPr>
            <w:tcW w:w="5937" w:type="dxa"/>
            <w:tcBorders>
              <w:top w:val="outset" w:sz="6" w:space="0" w:color="auto"/>
              <w:left w:val="outset" w:sz="6" w:space="0" w:color="auto"/>
              <w:bottom w:val="single" w:sz="6" w:space="0" w:color="auto"/>
              <w:right w:val="outset" w:sz="6" w:space="0" w:color="auto"/>
            </w:tcBorders>
          </w:tcPr>
          <w:p w14:paraId="45B79C4C" w14:textId="1CC8B86A"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Provide a report on the result of an election (ordinary or extra-ordinary election)</w:t>
            </w:r>
          </w:p>
        </w:tc>
        <w:tc>
          <w:tcPr>
            <w:tcW w:w="694" w:type="dxa"/>
            <w:tcBorders>
              <w:top w:val="outset" w:sz="6" w:space="0" w:color="auto"/>
              <w:left w:val="outset" w:sz="6" w:space="0" w:color="auto"/>
              <w:bottom w:val="single" w:sz="6" w:space="0" w:color="auto"/>
              <w:right w:val="outset" w:sz="6" w:space="0" w:color="auto"/>
            </w:tcBorders>
          </w:tcPr>
          <w:p w14:paraId="2FF3F7D6"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3D77999E"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304D2A2D"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08DDF530"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11E4B16F"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s 5.3</w:t>
            </w:r>
          </w:p>
        </w:tc>
        <w:tc>
          <w:tcPr>
            <w:tcW w:w="5937" w:type="dxa"/>
            <w:tcBorders>
              <w:top w:val="outset" w:sz="6" w:space="0" w:color="auto"/>
              <w:left w:val="outset" w:sz="6" w:space="0" w:color="auto"/>
              <w:bottom w:val="single" w:sz="6" w:space="0" w:color="auto"/>
              <w:right w:val="outset" w:sz="6" w:space="0" w:color="auto"/>
            </w:tcBorders>
          </w:tcPr>
          <w:p w14:paraId="0D77B682" w14:textId="154F714A"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Advise of the failure to hold council meetings within the last 3 months</w:t>
            </w:r>
          </w:p>
        </w:tc>
        <w:tc>
          <w:tcPr>
            <w:tcW w:w="694" w:type="dxa"/>
            <w:tcBorders>
              <w:top w:val="outset" w:sz="6" w:space="0" w:color="auto"/>
              <w:left w:val="outset" w:sz="6" w:space="0" w:color="auto"/>
              <w:bottom w:val="single" w:sz="6" w:space="0" w:color="auto"/>
              <w:right w:val="outset" w:sz="6" w:space="0" w:color="auto"/>
            </w:tcBorders>
          </w:tcPr>
          <w:p w14:paraId="44A16222"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7E3E8212"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3F10F6EF"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6B3D50FC"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4613D50E"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s 7.12A</w:t>
            </w:r>
          </w:p>
        </w:tc>
        <w:tc>
          <w:tcPr>
            <w:tcW w:w="5937" w:type="dxa"/>
            <w:tcBorders>
              <w:top w:val="outset" w:sz="6" w:space="0" w:color="auto"/>
              <w:left w:val="outset" w:sz="6" w:space="0" w:color="auto"/>
              <w:bottom w:val="single" w:sz="6" w:space="0" w:color="auto"/>
              <w:right w:val="outset" w:sz="6" w:space="0" w:color="auto"/>
            </w:tcBorders>
          </w:tcPr>
          <w:p w14:paraId="01E150C8" w14:textId="4F893F91"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Provide a copy of the report that addresses the issues identified in the audit report</w:t>
            </w:r>
          </w:p>
        </w:tc>
        <w:tc>
          <w:tcPr>
            <w:tcW w:w="694" w:type="dxa"/>
            <w:tcBorders>
              <w:top w:val="outset" w:sz="6" w:space="0" w:color="auto"/>
              <w:left w:val="outset" w:sz="6" w:space="0" w:color="auto"/>
              <w:bottom w:val="single" w:sz="6" w:space="0" w:color="auto"/>
              <w:right w:val="outset" w:sz="6" w:space="0" w:color="auto"/>
            </w:tcBorders>
          </w:tcPr>
          <w:p w14:paraId="3BE4C234"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51FB0B8D"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26F6F5B8"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60714A8C"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2A58B5C8"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LG (Audit) Reg 14</w:t>
            </w:r>
          </w:p>
        </w:tc>
        <w:tc>
          <w:tcPr>
            <w:tcW w:w="5937" w:type="dxa"/>
            <w:tcBorders>
              <w:top w:val="outset" w:sz="6" w:space="0" w:color="auto"/>
              <w:left w:val="outset" w:sz="6" w:space="0" w:color="auto"/>
              <w:bottom w:val="single" w:sz="6" w:space="0" w:color="auto"/>
              <w:right w:val="outset" w:sz="6" w:space="0" w:color="auto"/>
            </w:tcBorders>
          </w:tcPr>
          <w:p w14:paraId="2842723B" w14:textId="14752F96"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Provide a copy of the compliance audit report</w:t>
            </w:r>
          </w:p>
        </w:tc>
        <w:tc>
          <w:tcPr>
            <w:tcW w:w="694" w:type="dxa"/>
            <w:tcBorders>
              <w:top w:val="outset" w:sz="6" w:space="0" w:color="auto"/>
              <w:left w:val="outset" w:sz="6" w:space="0" w:color="auto"/>
              <w:bottom w:val="single" w:sz="6" w:space="0" w:color="auto"/>
              <w:right w:val="outset" w:sz="6" w:space="0" w:color="auto"/>
            </w:tcBorders>
          </w:tcPr>
          <w:p w14:paraId="1824FA3B"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5DA07722"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70073B0D"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404BDB83"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7545BB31"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lastRenderedPageBreak/>
              <w:t>LG (Audit) Reg 15</w:t>
            </w:r>
          </w:p>
        </w:tc>
        <w:tc>
          <w:tcPr>
            <w:tcW w:w="5937" w:type="dxa"/>
            <w:tcBorders>
              <w:top w:val="outset" w:sz="6" w:space="0" w:color="auto"/>
              <w:left w:val="outset" w:sz="6" w:space="0" w:color="auto"/>
              <w:bottom w:val="single" w:sz="6" w:space="0" w:color="auto"/>
              <w:right w:val="outset" w:sz="6" w:space="0" w:color="auto"/>
            </w:tcBorders>
          </w:tcPr>
          <w:p w14:paraId="0F2B3AF1" w14:textId="7E8F073D"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Provide a certified copy of the compliance audit return</w:t>
            </w:r>
          </w:p>
        </w:tc>
        <w:tc>
          <w:tcPr>
            <w:tcW w:w="694" w:type="dxa"/>
            <w:tcBorders>
              <w:top w:val="outset" w:sz="6" w:space="0" w:color="auto"/>
              <w:left w:val="outset" w:sz="6" w:space="0" w:color="auto"/>
              <w:bottom w:val="single" w:sz="6" w:space="0" w:color="auto"/>
              <w:right w:val="outset" w:sz="6" w:space="0" w:color="auto"/>
            </w:tcBorders>
          </w:tcPr>
          <w:p w14:paraId="0880F803"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56B73101"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4CDFC9C1"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29CDFC36"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393107BB"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LG (Constitution) Reg 11FA</w:t>
            </w:r>
          </w:p>
        </w:tc>
        <w:tc>
          <w:tcPr>
            <w:tcW w:w="5937" w:type="dxa"/>
            <w:tcBorders>
              <w:top w:val="outset" w:sz="6" w:space="0" w:color="auto"/>
              <w:left w:val="outset" w:sz="6" w:space="0" w:color="auto"/>
              <w:bottom w:val="single" w:sz="6" w:space="0" w:color="auto"/>
              <w:right w:val="outset" w:sz="6" w:space="0" w:color="auto"/>
            </w:tcBorders>
          </w:tcPr>
          <w:p w14:paraId="2902744A" w14:textId="7B90C55B"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Provide a report on the result of an election (election of Mayor/President and Deputy Mayor/President)</w:t>
            </w:r>
          </w:p>
        </w:tc>
        <w:tc>
          <w:tcPr>
            <w:tcW w:w="694" w:type="dxa"/>
            <w:tcBorders>
              <w:top w:val="outset" w:sz="6" w:space="0" w:color="auto"/>
              <w:left w:val="outset" w:sz="6" w:space="0" w:color="auto"/>
              <w:bottom w:val="single" w:sz="6" w:space="0" w:color="auto"/>
              <w:right w:val="outset" w:sz="6" w:space="0" w:color="auto"/>
            </w:tcBorders>
          </w:tcPr>
          <w:p w14:paraId="5E340F2D"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0E371874"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72B1CB37"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5B171F88"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5E516793" w14:textId="6DC2A79E"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LG (Constitution) Reg 11H</w:t>
            </w:r>
          </w:p>
        </w:tc>
        <w:tc>
          <w:tcPr>
            <w:tcW w:w="5937" w:type="dxa"/>
            <w:tcBorders>
              <w:top w:val="outset" w:sz="6" w:space="0" w:color="auto"/>
              <w:left w:val="outset" w:sz="6" w:space="0" w:color="auto"/>
              <w:bottom w:val="single" w:sz="6" w:space="0" w:color="auto"/>
              <w:right w:val="outset" w:sz="6" w:space="0" w:color="auto"/>
            </w:tcBorders>
          </w:tcPr>
          <w:p w14:paraId="73FF68F0" w14:textId="38F701BD"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Advise the outcome of the Court of Disputed Returns (election of Mayor/President and Deputy Mayor/President)</w:t>
            </w:r>
          </w:p>
        </w:tc>
        <w:tc>
          <w:tcPr>
            <w:tcW w:w="694" w:type="dxa"/>
            <w:tcBorders>
              <w:top w:val="outset" w:sz="6" w:space="0" w:color="auto"/>
              <w:left w:val="outset" w:sz="6" w:space="0" w:color="auto"/>
              <w:bottom w:val="single" w:sz="6" w:space="0" w:color="auto"/>
              <w:right w:val="outset" w:sz="6" w:space="0" w:color="auto"/>
            </w:tcBorders>
          </w:tcPr>
          <w:p w14:paraId="2869A6AA"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782B9BC0"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3C030658"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1AB7796B"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21217BC6"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LG (Constitution) Form 2</w:t>
            </w:r>
          </w:p>
        </w:tc>
        <w:tc>
          <w:tcPr>
            <w:tcW w:w="5937" w:type="dxa"/>
            <w:tcBorders>
              <w:top w:val="outset" w:sz="6" w:space="0" w:color="auto"/>
              <w:left w:val="outset" w:sz="6" w:space="0" w:color="auto"/>
              <w:bottom w:val="single" w:sz="6" w:space="0" w:color="auto"/>
              <w:right w:val="outset" w:sz="6" w:space="0" w:color="auto"/>
            </w:tcBorders>
          </w:tcPr>
          <w:p w14:paraId="1C962CD4" w14:textId="6C3228C1"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Request for a poll on a recommended amalgamation</w:t>
            </w:r>
          </w:p>
        </w:tc>
        <w:tc>
          <w:tcPr>
            <w:tcW w:w="694" w:type="dxa"/>
            <w:tcBorders>
              <w:top w:val="outset" w:sz="6" w:space="0" w:color="auto"/>
              <w:left w:val="outset" w:sz="6" w:space="0" w:color="auto"/>
              <w:bottom w:val="single" w:sz="6" w:space="0" w:color="auto"/>
              <w:right w:val="outset" w:sz="6" w:space="0" w:color="auto"/>
            </w:tcBorders>
          </w:tcPr>
          <w:p w14:paraId="484288F2"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3B8C9424"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1B1BF5F5"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7397E7C4"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0BB9C74E"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LG (Elections) Reg 86</w:t>
            </w:r>
          </w:p>
        </w:tc>
        <w:tc>
          <w:tcPr>
            <w:tcW w:w="5937" w:type="dxa"/>
            <w:tcBorders>
              <w:top w:val="outset" w:sz="6" w:space="0" w:color="auto"/>
              <w:left w:val="outset" w:sz="6" w:space="0" w:color="auto"/>
              <w:bottom w:val="single" w:sz="6" w:space="0" w:color="auto"/>
              <w:right w:val="outset" w:sz="6" w:space="0" w:color="auto"/>
            </w:tcBorders>
          </w:tcPr>
          <w:p w14:paraId="711FAF1C" w14:textId="16047500"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Advise the outcome of the Court of Disputed Returns (ordinary or extra-ordinary election)</w:t>
            </w:r>
          </w:p>
        </w:tc>
        <w:tc>
          <w:tcPr>
            <w:tcW w:w="694" w:type="dxa"/>
            <w:tcBorders>
              <w:top w:val="outset" w:sz="6" w:space="0" w:color="auto"/>
              <w:left w:val="outset" w:sz="6" w:space="0" w:color="auto"/>
              <w:bottom w:val="single" w:sz="6" w:space="0" w:color="auto"/>
              <w:right w:val="outset" w:sz="6" w:space="0" w:color="auto"/>
            </w:tcBorders>
          </w:tcPr>
          <w:p w14:paraId="678DB2B7"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420E05E6"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2F052637"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205069FC" w14:textId="77777777" w:rsidTr="00765A49">
        <w:trPr>
          <w:trHeight w:val="480"/>
        </w:trPr>
        <w:tc>
          <w:tcPr>
            <w:tcW w:w="2269" w:type="dxa"/>
            <w:tcBorders>
              <w:top w:val="outset" w:sz="6" w:space="0" w:color="auto"/>
              <w:left w:val="single" w:sz="6" w:space="0" w:color="auto"/>
              <w:bottom w:val="single" w:sz="6" w:space="0" w:color="auto"/>
              <w:right w:val="single" w:sz="6" w:space="0" w:color="auto"/>
            </w:tcBorders>
            <w:shd w:val="clear" w:color="auto" w:fill="auto"/>
          </w:tcPr>
          <w:p w14:paraId="25A3379A"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LG (Financial Management) Reg 33</w:t>
            </w:r>
          </w:p>
        </w:tc>
        <w:tc>
          <w:tcPr>
            <w:tcW w:w="5937" w:type="dxa"/>
            <w:tcBorders>
              <w:top w:val="outset" w:sz="6" w:space="0" w:color="auto"/>
              <w:left w:val="outset" w:sz="6" w:space="0" w:color="auto"/>
              <w:bottom w:val="single" w:sz="6" w:space="0" w:color="auto"/>
              <w:right w:val="outset" w:sz="6" w:space="0" w:color="auto"/>
            </w:tcBorders>
          </w:tcPr>
          <w:p w14:paraId="0198C9EB" w14:textId="0DA79541"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Provi</w:t>
            </w:r>
            <w:r w:rsidR="002840F2" w:rsidRPr="00765A49">
              <w:rPr>
                <w:rFonts w:ascii="Arial" w:hAnsi="Arial" w:cs="Arial"/>
                <w:sz w:val="24"/>
                <w:szCs w:val="24"/>
              </w:rPr>
              <w:t>de a copy of the annual budget</w:t>
            </w:r>
            <w:r w:rsidRPr="00765A49">
              <w:rPr>
                <w:rFonts w:ascii="Arial" w:hAnsi="Arial" w:cs="Arial"/>
                <w:sz w:val="24"/>
                <w:szCs w:val="24"/>
              </w:rPr>
              <w:t xml:space="preserve"> </w:t>
            </w:r>
          </w:p>
        </w:tc>
        <w:tc>
          <w:tcPr>
            <w:tcW w:w="694" w:type="dxa"/>
            <w:tcBorders>
              <w:top w:val="outset" w:sz="6" w:space="0" w:color="auto"/>
              <w:left w:val="outset" w:sz="6" w:space="0" w:color="auto"/>
              <w:bottom w:val="single" w:sz="6" w:space="0" w:color="auto"/>
              <w:right w:val="outset" w:sz="6" w:space="0" w:color="auto"/>
            </w:tcBorders>
          </w:tcPr>
          <w:p w14:paraId="5D86EDF9"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single" w:sz="6" w:space="0" w:color="auto"/>
              <w:right w:val="outset" w:sz="6" w:space="0" w:color="auto"/>
            </w:tcBorders>
          </w:tcPr>
          <w:p w14:paraId="1C644CBE"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single" w:sz="6" w:space="0" w:color="auto"/>
              <w:right w:val="outset" w:sz="6" w:space="0" w:color="auto"/>
            </w:tcBorders>
          </w:tcPr>
          <w:p w14:paraId="4EE0C773"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5564AAFB" w14:textId="77777777" w:rsidTr="00765A49">
        <w:trPr>
          <w:trHeight w:val="480"/>
        </w:trPr>
        <w:tc>
          <w:tcPr>
            <w:tcW w:w="2269" w:type="dxa"/>
            <w:tcBorders>
              <w:top w:val="outset" w:sz="6" w:space="0" w:color="auto"/>
              <w:left w:val="single" w:sz="6" w:space="0" w:color="auto"/>
              <w:bottom w:val="outset" w:sz="6" w:space="0" w:color="auto"/>
              <w:right w:val="single" w:sz="6" w:space="0" w:color="auto"/>
            </w:tcBorders>
            <w:shd w:val="clear" w:color="auto" w:fill="auto"/>
          </w:tcPr>
          <w:p w14:paraId="47FEAEE8"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LG (Financial Management) Reg 33A</w:t>
            </w:r>
          </w:p>
        </w:tc>
        <w:tc>
          <w:tcPr>
            <w:tcW w:w="5937" w:type="dxa"/>
            <w:tcBorders>
              <w:top w:val="outset" w:sz="6" w:space="0" w:color="auto"/>
              <w:left w:val="outset" w:sz="6" w:space="0" w:color="auto"/>
              <w:bottom w:val="outset" w:sz="6" w:space="0" w:color="auto"/>
              <w:right w:val="outset" w:sz="6" w:space="0" w:color="auto"/>
            </w:tcBorders>
          </w:tcPr>
          <w:p w14:paraId="1088C344" w14:textId="0C298237"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Provide a copy of the review and determination</w:t>
            </w:r>
            <w:r w:rsidR="002840F2" w:rsidRPr="00765A49">
              <w:rPr>
                <w:rFonts w:ascii="Arial" w:hAnsi="Arial" w:cs="Arial"/>
                <w:sz w:val="24"/>
                <w:szCs w:val="24"/>
              </w:rPr>
              <w:t xml:space="preserve"> of the reviewed annual budget</w:t>
            </w:r>
          </w:p>
        </w:tc>
        <w:tc>
          <w:tcPr>
            <w:tcW w:w="694" w:type="dxa"/>
            <w:tcBorders>
              <w:top w:val="outset" w:sz="6" w:space="0" w:color="auto"/>
              <w:left w:val="outset" w:sz="6" w:space="0" w:color="auto"/>
              <w:bottom w:val="outset" w:sz="6" w:space="0" w:color="auto"/>
              <w:right w:val="outset" w:sz="6" w:space="0" w:color="auto"/>
            </w:tcBorders>
          </w:tcPr>
          <w:p w14:paraId="69B7B808"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outset" w:sz="6" w:space="0" w:color="auto"/>
              <w:right w:val="outset" w:sz="6" w:space="0" w:color="auto"/>
            </w:tcBorders>
          </w:tcPr>
          <w:p w14:paraId="481BEAD0"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outset" w:sz="6" w:space="0" w:color="auto"/>
              <w:right w:val="outset" w:sz="6" w:space="0" w:color="auto"/>
            </w:tcBorders>
          </w:tcPr>
          <w:p w14:paraId="720C1A95" w14:textId="77777777" w:rsidR="00963DBA" w:rsidRPr="00765A49" w:rsidRDefault="00963DBA" w:rsidP="002355DE">
            <w:pPr>
              <w:spacing w:before="120" w:after="120" w:line="240" w:lineRule="auto"/>
              <w:ind w:left="125" w:right="124"/>
              <w:jc w:val="both"/>
              <w:rPr>
                <w:rFonts w:ascii="Arial" w:hAnsi="Arial" w:cs="Arial"/>
                <w:sz w:val="24"/>
                <w:szCs w:val="24"/>
              </w:rPr>
            </w:pPr>
          </w:p>
        </w:tc>
      </w:tr>
      <w:tr w:rsidR="00963DBA" w:rsidRPr="00765A49" w14:paraId="3E2F03FC" w14:textId="77777777" w:rsidTr="00765A49">
        <w:trPr>
          <w:trHeight w:val="480"/>
        </w:trPr>
        <w:tc>
          <w:tcPr>
            <w:tcW w:w="2269" w:type="dxa"/>
            <w:tcBorders>
              <w:top w:val="outset" w:sz="6" w:space="0" w:color="auto"/>
              <w:left w:val="single" w:sz="6" w:space="0" w:color="auto"/>
              <w:bottom w:val="outset" w:sz="6" w:space="0" w:color="auto"/>
              <w:right w:val="single" w:sz="6" w:space="0" w:color="auto"/>
            </w:tcBorders>
            <w:shd w:val="clear" w:color="auto" w:fill="auto"/>
          </w:tcPr>
          <w:p w14:paraId="12004BE8" w14:textId="77777777" w:rsidR="00963DBA" w:rsidRPr="00765A49" w:rsidRDefault="10C190E4" w:rsidP="002355DE">
            <w:pPr>
              <w:spacing w:before="120" w:after="120" w:line="240" w:lineRule="auto"/>
              <w:ind w:left="119" w:right="129"/>
              <w:rPr>
                <w:rFonts w:ascii="Arial" w:hAnsi="Arial" w:cs="Arial"/>
                <w:sz w:val="24"/>
                <w:szCs w:val="24"/>
              </w:rPr>
            </w:pPr>
            <w:r w:rsidRPr="00765A49">
              <w:rPr>
                <w:rFonts w:ascii="Arial" w:hAnsi="Arial" w:cs="Arial"/>
                <w:sz w:val="24"/>
                <w:szCs w:val="24"/>
              </w:rPr>
              <w:t>LG (Financial Management) Reg 51</w:t>
            </w:r>
          </w:p>
        </w:tc>
        <w:tc>
          <w:tcPr>
            <w:tcW w:w="5937" w:type="dxa"/>
            <w:tcBorders>
              <w:top w:val="outset" w:sz="6" w:space="0" w:color="auto"/>
              <w:left w:val="outset" w:sz="6" w:space="0" w:color="auto"/>
              <w:bottom w:val="outset" w:sz="6" w:space="0" w:color="auto"/>
              <w:right w:val="outset" w:sz="6" w:space="0" w:color="auto"/>
            </w:tcBorders>
          </w:tcPr>
          <w:p w14:paraId="306CCC43" w14:textId="1F189040" w:rsidR="00963DBA" w:rsidRPr="00765A49" w:rsidRDefault="10C190E4" w:rsidP="002355DE">
            <w:pPr>
              <w:spacing w:before="120" w:after="120" w:line="240" w:lineRule="auto"/>
              <w:ind w:left="125" w:right="124"/>
              <w:rPr>
                <w:rFonts w:ascii="Arial" w:hAnsi="Arial" w:cs="Arial"/>
                <w:sz w:val="24"/>
                <w:szCs w:val="24"/>
              </w:rPr>
            </w:pPr>
            <w:r w:rsidRPr="00765A49">
              <w:rPr>
                <w:rFonts w:ascii="Arial" w:hAnsi="Arial" w:cs="Arial"/>
                <w:sz w:val="24"/>
                <w:szCs w:val="24"/>
              </w:rPr>
              <w:t>Provide a copy</w:t>
            </w:r>
            <w:r w:rsidR="002840F2" w:rsidRPr="00765A49">
              <w:rPr>
                <w:rFonts w:ascii="Arial" w:hAnsi="Arial" w:cs="Arial"/>
                <w:sz w:val="24"/>
                <w:szCs w:val="24"/>
              </w:rPr>
              <w:t xml:space="preserve"> of the annual financial report</w:t>
            </w:r>
          </w:p>
        </w:tc>
        <w:tc>
          <w:tcPr>
            <w:tcW w:w="694" w:type="dxa"/>
            <w:tcBorders>
              <w:top w:val="outset" w:sz="6" w:space="0" w:color="auto"/>
              <w:left w:val="outset" w:sz="6" w:space="0" w:color="auto"/>
              <w:bottom w:val="outset" w:sz="6" w:space="0" w:color="auto"/>
              <w:right w:val="outset" w:sz="6" w:space="0" w:color="auto"/>
            </w:tcBorders>
          </w:tcPr>
          <w:p w14:paraId="58E4FD08"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588" w:type="dxa"/>
            <w:tcBorders>
              <w:top w:val="outset" w:sz="6" w:space="0" w:color="auto"/>
              <w:left w:val="outset" w:sz="6" w:space="0" w:color="auto"/>
              <w:bottom w:val="outset" w:sz="6" w:space="0" w:color="auto"/>
              <w:right w:val="outset" w:sz="6" w:space="0" w:color="auto"/>
            </w:tcBorders>
          </w:tcPr>
          <w:p w14:paraId="63CBFBD0" w14:textId="77777777" w:rsidR="00963DBA" w:rsidRPr="00765A49" w:rsidRDefault="00963DBA" w:rsidP="002355DE">
            <w:pPr>
              <w:spacing w:before="120" w:after="120" w:line="240" w:lineRule="auto"/>
              <w:ind w:left="125" w:right="124"/>
              <w:jc w:val="both"/>
              <w:rPr>
                <w:rFonts w:ascii="Arial" w:hAnsi="Arial" w:cs="Arial"/>
                <w:sz w:val="24"/>
                <w:szCs w:val="24"/>
              </w:rPr>
            </w:pPr>
          </w:p>
        </w:tc>
        <w:tc>
          <w:tcPr>
            <w:tcW w:w="1057" w:type="dxa"/>
            <w:tcBorders>
              <w:top w:val="outset" w:sz="6" w:space="0" w:color="auto"/>
              <w:left w:val="outset" w:sz="6" w:space="0" w:color="auto"/>
              <w:bottom w:val="outset" w:sz="6" w:space="0" w:color="auto"/>
              <w:right w:val="outset" w:sz="6" w:space="0" w:color="auto"/>
            </w:tcBorders>
          </w:tcPr>
          <w:p w14:paraId="23884796" w14:textId="77777777" w:rsidR="00963DBA" w:rsidRPr="00765A49" w:rsidRDefault="00963DBA" w:rsidP="002355DE">
            <w:pPr>
              <w:spacing w:before="120" w:after="120" w:line="240" w:lineRule="auto"/>
              <w:ind w:left="125" w:right="124"/>
              <w:jc w:val="both"/>
              <w:rPr>
                <w:rFonts w:ascii="Arial" w:hAnsi="Arial" w:cs="Arial"/>
                <w:sz w:val="24"/>
                <w:szCs w:val="24"/>
              </w:rPr>
            </w:pPr>
          </w:p>
        </w:tc>
      </w:tr>
    </w:tbl>
    <w:p w14:paraId="2CB8A0C2" w14:textId="77777777" w:rsidR="00963DBA" w:rsidRPr="000D072C" w:rsidRDefault="00963DBA" w:rsidP="00963DBA">
      <w:pPr>
        <w:pStyle w:val="ListParagraph"/>
        <w:rPr>
          <w:rFonts w:ascii="Arial" w:hAnsi="Arial" w:cs="Arial"/>
        </w:rPr>
      </w:pPr>
    </w:p>
    <w:p w14:paraId="41FBED85" w14:textId="77777777"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Which of the following decisions should be made by the Minister?</w:t>
      </w:r>
    </w:p>
    <w:tbl>
      <w:tblPr>
        <w:tblW w:w="10491"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6487"/>
        <w:gridCol w:w="708"/>
        <w:gridCol w:w="567"/>
        <w:gridCol w:w="993"/>
      </w:tblGrid>
      <w:tr w:rsidR="00963DBA" w:rsidRPr="00A0233E" w14:paraId="341596F9" w14:textId="77777777" w:rsidTr="00765A49">
        <w:trPr>
          <w:trHeight w:val="480"/>
          <w:tblHeader/>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78D3E63F" w14:textId="5DC1EB37" w:rsidR="00765A49" w:rsidRPr="00A0233E" w:rsidRDefault="00765A49" w:rsidP="002355DE">
            <w:pPr>
              <w:spacing w:before="120" w:after="120" w:line="240" w:lineRule="auto"/>
              <w:jc w:val="both"/>
              <w:rPr>
                <w:rFonts w:ascii="Arial" w:hAnsi="Arial" w:cs="Arial"/>
                <w:sz w:val="24"/>
                <w:szCs w:val="24"/>
              </w:rPr>
            </w:pPr>
            <w:r>
              <w:rPr>
                <w:rFonts w:ascii="Arial" w:hAnsi="Arial" w:cs="Arial"/>
                <w:sz w:val="24"/>
                <w:szCs w:val="24"/>
              </w:rPr>
              <w:t>Section</w:t>
            </w:r>
          </w:p>
        </w:tc>
        <w:tc>
          <w:tcPr>
            <w:tcW w:w="6487" w:type="dxa"/>
            <w:tcBorders>
              <w:top w:val="outset" w:sz="6" w:space="0" w:color="auto"/>
              <w:left w:val="outset" w:sz="6" w:space="0" w:color="auto"/>
              <w:bottom w:val="single" w:sz="6" w:space="0" w:color="auto"/>
              <w:right w:val="outset" w:sz="6" w:space="0" w:color="auto"/>
            </w:tcBorders>
          </w:tcPr>
          <w:p w14:paraId="74350468" w14:textId="77777777" w:rsidR="00963DBA" w:rsidRPr="00A0233E" w:rsidRDefault="00963DBA" w:rsidP="002355DE">
            <w:pPr>
              <w:spacing w:before="120" w:after="120" w:line="240" w:lineRule="auto"/>
              <w:jc w:val="both"/>
              <w:rPr>
                <w:rFonts w:ascii="Arial" w:hAnsi="Arial" w:cs="Arial"/>
                <w:sz w:val="24"/>
                <w:szCs w:val="24"/>
              </w:rPr>
            </w:pPr>
          </w:p>
        </w:tc>
        <w:tc>
          <w:tcPr>
            <w:tcW w:w="708" w:type="dxa"/>
            <w:tcBorders>
              <w:top w:val="outset" w:sz="6" w:space="0" w:color="auto"/>
              <w:left w:val="outset" w:sz="6" w:space="0" w:color="auto"/>
              <w:bottom w:val="single" w:sz="6" w:space="0" w:color="auto"/>
              <w:right w:val="outset" w:sz="6" w:space="0" w:color="auto"/>
            </w:tcBorders>
          </w:tcPr>
          <w:p w14:paraId="30F6FDFF" w14:textId="77777777" w:rsidR="00963DBA" w:rsidRPr="00A0233E" w:rsidRDefault="10C190E4" w:rsidP="002355DE">
            <w:pPr>
              <w:spacing w:before="120" w:after="120" w:line="240" w:lineRule="auto"/>
              <w:jc w:val="center"/>
              <w:rPr>
                <w:rFonts w:ascii="Arial" w:hAnsi="Arial" w:cs="Arial"/>
                <w:sz w:val="24"/>
                <w:szCs w:val="24"/>
              </w:rPr>
            </w:pPr>
            <w:r w:rsidRPr="00A0233E">
              <w:rPr>
                <w:rFonts w:ascii="Arial" w:hAnsi="Arial" w:cs="Arial"/>
                <w:sz w:val="24"/>
                <w:szCs w:val="24"/>
              </w:rPr>
              <w:t>Yes</w:t>
            </w:r>
          </w:p>
        </w:tc>
        <w:tc>
          <w:tcPr>
            <w:tcW w:w="567" w:type="dxa"/>
            <w:tcBorders>
              <w:top w:val="outset" w:sz="6" w:space="0" w:color="auto"/>
              <w:left w:val="outset" w:sz="6" w:space="0" w:color="auto"/>
              <w:bottom w:val="single" w:sz="6" w:space="0" w:color="auto"/>
              <w:right w:val="outset" w:sz="6" w:space="0" w:color="auto"/>
            </w:tcBorders>
          </w:tcPr>
          <w:p w14:paraId="0E7AEEFD" w14:textId="77777777" w:rsidR="00963DBA" w:rsidRPr="00A0233E" w:rsidRDefault="10C190E4" w:rsidP="002355DE">
            <w:pPr>
              <w:spacing w:before="120" w:after="120" w:line="240" w:lineRule="auto"/>
              <w:jc w:val="center"/>
              <w:rPr>
                <w:rFonts w:ascii="Arial" w:hAnsi="Arial" w:cs="Arial"/>
                <w:sz w:val="24"/>
                <w:szCs w:val="24"/>
              </w:rPr>
            </w:pPr>
            <w:r w:rsidRPr="00A0233E">
              <w:rPr>
                <w:rFonts w:ascii="Arial" w:hAnsi="Arial" w:cs="Arial"/>
                <w:sz w:val="24"/>
                <w:szCs w:val="24"/>
              </w:rPr>
              <w:t>No</w:t>
            </w:r>
          </w:p>
        </w:tc>
        <w:tc>
          <w:tcPr>
            <w:tcW w:w="993" w:type="dxa"/>
            <w:tcBorders>
              <w:top w:val="outset" w:sz="6" w:space="0" w:color="auto"/>
              <w:left w:val="outset" w:sz="6" w:space="0" w:color="auto"/>
              <w:bottom w:val="single" w:sz="6" w:space="0" w:color="auto"/>
              <w:right w:val="outset" w:sz="6" w:space="0" w:color="auto"/>
            </w:tcBorders>
          </w:tcPr>
          <w:p w14:paraId="1D2F211A" w14:textId="77777777" w:rsidR="00963DBA" w:rsidRPr="00A0233E" w:rsidRDefault="10C190E4" w:rsidP="002355DE">
            <w:pPr>
              <w:spacing w:before="120" w:after="120" w:line="240" w:lineRule="auto"/>
              <w:jc w:val="center"/>
              <w:rPr>
                <w:rFonts w:ascii="Arial" w:hAnsi="Arial" w:cs="Arial"/>
                <w:sz w:val="24"/>
                <w:szCs w:val="24"/>
              </w:rPr>
            </w:pPr>
            <w:r w:rsidRPr="00A0233E">
              <w:rPr>
                <w:rFonts w:ascii="Arial" w:hAnsi="Arial" w:cs="Arial"/>
                <w:sz w:val="24"/>
                <w:szCs w:val="24"/>
              </w:rPr>
              <w:t>Unsure</w:t>
            </w:r>
          </w:p>
        </w:tc>
      </w:tr>
      <w:tr w:rsidR="00963DBA" w:rsidRPr="00A0233E" w14:paraId="7A7CEE74"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3B4D8E99"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2.25</w:t>
            </w:r>
          </w:p>
        </w:tc>
        <w:tc>
          <w:tcPr>
            <w:tcW w:w="6487" w:type="dxa"/>
            <w:tcBorders>
              <w:top w:val="outset" w:sz="6" w:space="0" w:color="auto"/>
              <w:left w:val="outset" w:sz="6" w:space="0" w:color="auto"/>
              <w:bottom w:val="single" w:sz="6" w:space="0" w:color="auto"/>
              <w:right w:val="outset" w:sz="6" w:space="0" w:color="auto"/>
            </w:tcBorders>
          </w:tcPr>
          <w:p w14:paraId="296449A4" w14:textId="4D73716B" w:rsidR="00963DBA" w:rsidRPr="00A0233E" w:rsidRDefault="10C190E4" w:rsidP="002355DE">
            <w:pPr>
              <w:spacing w:before="120" w:after="120" w:line="240" w:lineRule="auto"/>
              <w:ind w:right="123"/>
              <w:jc w:val="both"/>
              <w:rPr>
                <w:rFonts w:ascii="Arial" w:hAnsi="Arial" w:cs="Arial"/>
                <w:sz w:val="24"/>
                <w:szCs w:val="24"/>
              </w:rPr>
            </w:pPr>
            <w:r w:rsidRPr="00A0233E">
              <w:rPr>
                <w:rFonts w:ascii="Arial" w:hAnsi="Arial" w:cs="Arial"/>
                <w:sz w:val="24"/>
                <w:szCs w:val="24"/>
              </w:rPr>
              <w:t>Approval for a leave of absences greater than six consecutive council meetings</w:t>
            </w:r>
          </w:p>
        </w:tc>
        <w:tc>
          <w:tcPr>
            <w:tcW w:w="708" w:type="dxa"/>
            <w:tcBorders>
              <w:top w:val="outset" w:sz="6" w:space="0" w:color="auto"/>
              <w:left w:val="outset" w:sz="6" w:space="0" w:color="auto"/>
              <w:bottom w:val="single" w:sz="6" w:space="0" w:color="auto"/>
              <w:right w:val="outset" w:sz="6" w:space="0" w:color="auto"/>
            </w:tcBorders>
          </w:tcPr>
          <w:p w14:paraId="0769EC0D"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05916F8A"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3770B92E"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4475D92E"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25D4C2B1" w14:textId="77777777" w:rsidR="00963DBA" w:rsidRPr="00A0233E" w:rsidRDefault="10C190E4" w:rsidP="002355DE">
            <w:pPr>
              <w:spacing w:before="120" w:after="120" w:line="240" w:lineRule="auto"/>
              <w:rPr>
                <w:rFonts w:ascii="Arial" w:hAnsi="Arial" w:cs="Arial"/>
                <w:sz w:val="24"/>
                <w:szCs w:val="24"/>
              </w:rPr>
            </w:pPr>
            <w:r w:rsidRPr="00A0233E">
              <w:rPr>
                <w:rFonts w:ascii="Arial" w:hAnsi="Arial" w:cs="Arial"/>
                <w:sz w:val="24"/>
                <w:szCs w:val="24"/>
              </w:rPr>
              <w:t>s 3.53</w:t>
            </w:r>
          </w:p>
        </w:tc>
        <w:tc>
          <w:tcPr>
            <w:tcW w:w="6487" w:type="dxa"/>
            <w:tcBorders>
              <w:top w:val="outset" w:sz="6" w:space="0" w:color="auto"/>
              <w:left w:val="outset" w:sz="6" w:space="0" w:color="auto"/>
              <w:bottom w:val="single" w:sz="6" w:space="0" w:color="auto"/>
              <w:right w:val="outset" w:sz="6" w:space="0" w:color="auto"/>
            </w:tcBorders>
          </w:tcPr>
          <w:p w14:paraId="6E3DBF2A" w14:textId="63194045" w:rsidR="00963DBA" w:rsidRPr="00A0233E" w:rsidRDefault="10C190E4" w:rsidP="002355DE">
            <w:pPr>
              <w:spacing w:before="120" w:after="120" w:line="240" w:lineRule="auto"/>
              <w:ind w:right="123"/>
              <w:jc w:val="both"/>
              <w:rPr>
                <w:rFonts w:ascii="Arial" w:hAnsi="Arial" w:cs="Arial"/>
                <w:sz w:val="24"/>
                <w:szCs w:val="24"/>
              </w:rPr>
            </w:pPr>
            <w:r w:rsidRPr="00A0233E">
              <w:rPr>
                <w:rFonts w:ascii="Arial" w:hAnsi="Arial" w:cs="Arial"/>
                <w:sz w:val="24"/>
                <w:szCs w:val="24"/>
              </w:rPr>
              <w:t>Ordering which local government is responsible for managing a facility that is located within two or more districts (only when the local governments themselves do not agree about how to manage the facility)</w:t>
            </w:r>
          </w:p>
        </w:tc>
        <w:tc>
          <w:tcPr>
            <w:tcW w:w="708" w:type="dxa"/>
            <w:tcBorders>
              <w:top w:val="outset" w:sz="6" w:space="0" w:color="auto"/>
              <w:left w:val="outset" w:sz="6" w:space="0" w:color="auto"/>
              <w:bottom w:val="single" w:sz="6" w:space="0" w:color="auto"/>
              <w:right w:val="outset" w:sz="6" w:space="0" w:color="auto"/>
            </w:tcBorders>
          </w:tcPr>
          <w:p w14:paraId="51DB974E"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70487EA6"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282F950D"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156C6180"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7819A228"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3.59</w:t>
            </w:r>
          </w:p>
        </w:tc>
        <w:tc>
          <w:tcPr>
            <w:tcW w:w="6487" w:type="dxa"/>
            <w:tcBorders>
              <w:top w:val="outset" w:sz="6" w:space="0" w:color="auto"/>
              <w:left w:val="outset" w:sz="6" w:space="0" w:color="auto"/>
              <w:bottom w:val="single" w:sz="6" w:space="0" w:color="auto"/>
              <w:right w:val="outset" w:sz="6" w:space="0" w:color="auto"/>
            </w:tcBorders>
          </w:tcPr>
          <w:p w14:paraId="0A6EE0AE" w14:textId="7AD08AA2" w:rsidR="00963DBA" w:rsidRPr="00A0233E" w:rsidRDefault="10C190E4" w:rsidP="002355DE">
            <w:pPr>
              <w:spacing w:before="120" w:after="120" w:line="240" w:lineRule="auto"/>
              <w:ind w:right="123"/>
              <w:jc w:val="both"/>
              <w:rPr>
                <w:rFonts w:ascii="Arial" w:hAnsi="Arial" w:cs="Arial"/>
                <w:sz w:val="24"/>
                <w:szCs w:val="24"/>
              </w:rPr>
            </w:pPr>
            <w:r w:rsidRPr="00A0233E">
              <w:rPr>
                <w:rFonts w:ascii="Arial" w:hAnsi="Arial" w:cs="Arial"/>
                <w:sz w:val="24"/>
                <w:szCs w:val="24"/>
              </w:rPr>
              <w:t>Commencing or undertaking a major land transaction or trading undertaking</w:t>
            </w:r>
            <w:r w:rsidR="00013B27" w:rsidRPr="00A0233E">
              <w:rPr>
                <w:rFonts w:ascii="Arial" w:hAnsi="Arial" w:cs="Arial"/>
                <w:sz w:val="24"/>
                <w:szCs w:val="24"/>
              </w:rPr>
              <w:t xml:space="preserve"> (as required under the regulations)</w:t>
            </w:r>
          </w:p>
        </w:tc>
        <w:tc>
          <w:tcPr>
            <w:tcW w:w="708" w:type="dxa"/>
            <w:tcBorders>
              <w:top w:val="outset" w:sz="6" w:space="0" w:color="auto"/>
              <w:left w:val="outset" w:sz="6" w:space="0" w:color="auto"/>
              <w:bottom w:val="single" w:sz="6" w:space="0" w:color="auto"/>
              <w:right w:val="outset" w:sz="6" w:space="0" w:color="auto"/>
            </w:tcBorders>
          </w:tcPr>
          <w:p w14:paraId="5AAE2855"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664E3CC3"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627DF6A7"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4E990AD0"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79E53680"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3.61</w:t>
            </w:r>
          </w:p>
        </w:tc>
        <w:tc>
          <w:tcPr>
            <w:tcW w:w="6487" w:type="dxa"/>
            <w:tcBorders>
              <w:top w:val="outset" w:sz="6" w:space="0" w:color="auto"/>
              <w:left w:val="outset" w:sz="6" w:space="0" w:color="auto"/>
              <w:bottom w:val="single" w:sz="6" w:space="0" w:color="auto"/>
              <w:right w:val="outset" w:sz="6" w:space="0" w:color="auto"/>
            </w:tcBorders>
          </w:tcPr>
          <w:p w14:paraId="6968C5E2" w14:textId="363ABD50" w:rsidR="00963DBA" w:rsidRPr="00A0233E" w:rsidRDefault="10C190E4" w:rsidP="002355DE">
            <w:pPr>
              <w:spacing w:before="120" w:after="120" w:line="240" w:lineRule="auto"/>
              <w:ind w:right="123"/>
              <w:jc w:val="both"/>
              <w:rPr>
                <w:rFonts w:ascii="Arial" w:hAnsi="Arial" w:cs="Arial"/>
                <w:sz w:val="24"/>
                <w:szCs w:val="24"/>
              </w:rPr>
            </w:pPr>
            <w:r w:rsidRPr="00A0233E">
              <w:rPr>
                <w:rFonts w:ascii="Arial" w:hAnsi="Arial" w:cs="Arial"/>
                <w:sz w:val="24"/>
                <w:szCs w:val="24"/>
              </w:rPr>
              <w:t>Establishing a regional local government</w:t>
            </w:r>
          </w:p>
        </w:tc>
        <w:tc>
          <w:tcPr>
            <w:tcW w:w="708" w:type="dxa"/>
            <w:tcBorders>
              <w:top w:val="outset" w:sz="6" w:space="0" w:color="auto"/>
              <w:left w:val="outset" w:sz="6" w:space="0" w:color="auto"/>
              <w:bottom w:val="single" w:sz="6" w:space="0" w:color="auto"/>
              <w:right w:val="outset" w:sz="6" w:space="0" w:color="auto"/>
            </w:tcBorders>
          </w:tcPr>
          <w:p w14:paraId="737C52D4"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03828628"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416158D0"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70ACD2F3"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6040B2F0"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lastRenderedPageBreak/>
              <w:t>s 3.65</w:t>
            </w:r>
          </w:p>
        </w:tc>
        <w:tc>
          <w:tcPr>
            <w:tcW w:w="6487" w:type="dxa"/>
            <w:tcBorders>
              <w:top w:val="outset" w:sz="6" w:space="0" w:color="auto"/>
              <w:left w:val="outset" w:sz="6" w:space="0" w:color="auto"/>
              <w:bottom w:val="single" w:sz="6" w:space="0" w:color="auto"/>
              <w:right w:val="outset" w:sz="6" w:space="0" w:color="auto"/>
            </w:tcBorders>
          </w:tcPr>
          <w:p w14:paraId="2D1D982D" w14:textId="27FF618E" w:rsidR="00963DBA" w:rsidRPr="00A0233E" w:rsidRDefault="10C190E4" w:rsidP="002355DE">
            <w:pPr>
              <w:spacing w:before="120" w:after="120" w:line="240" w:lineRule="auto"/>
              <w:ind w:right="123"/>
              <w:jc w:val="both"/>
              <w:rPr>
                <w:rFonts w:ascii="Arial" w:hAnsi="Arial" w:cs="Arial"/>
                <w:sz w:val="24"/>
                <w:szCs w:val="24"/>
              </w:rPr>
            </w:pPr>
            <w:r w:rsidRPr="00A0233E">
              <w:rPr>
                <w:rFonts w:ascii="Arial" w:hAnsi="Arial" w:cs="Arial"/>
                <w:sz w:val="24"/>
                <w:szCs w:val="24"/>
              </w:rPr>
              <w:t>Amending the establishment agreement of a regional local government</w:t>
            </w:r>
          </w:p>
        </w:tc>
        <w:tc>
          <w:tcPr>
            <w:tcW w:w="708" w:type="dxa"/>
            <w:tcBorders>
              <w:top w:val="outset" w:sz="6" w:space="0" w:color="auto"/>
              <w:left w:val="outset" w:sz="6" w:space="0" w:color="auto"/>
              <w:bottom w:val="single" w:sz="6" w:space="0" w:color="auto"/>
              <w:right w:val="outset" w:sz="6" w:space="0" w:color="auto"/>
            </w:tcBorders>
          </w:tcPr>
          <w:p w14:paraId="6363BAE8"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040637D8"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7D98F99C"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7E517C76"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3125A917"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3.69</w:t>
            </w:r>
          </w:p>
        </w:tc>
        <w:tc>
          <w:tcPr>
            <w:tcW w:w="6487" w:type="dxa"/>
            <w:tcBorders>
              <w:top w:val="outset" w:sz="6" w:space="0" w:color="auto"/>
              <w:left w:val="outset" w:sz="6" w:space="0" w:color="auto"/>
              <w:bottom w:val="single" w:sz="6" w:space="0" w:color="auto"/>
              <w:right w:val="outset" w:sz="6" w:space="0" w:color="auto"/>
            </w:tcBorders>
          </w:tcPr>
          <w:p w14:paraId="0CD4B817" w14:textId="08595544" w:rsidR="00963DBA" w:rsidRPr="00A0233E" w:rsidRDefault="10C190E4" w:rsidP="002355DE">
            <w:pPr>
              <w:spacing w:before="120" w:after="120" w:line="240" w:lineRule="auto"/>
              <w:ind w:right="123"/>
              <w:jc w:val="both"/>
              <w:rPr>
                <w:rFonts w:ascii="Arial" w:hAnsi="Arial" w:cs="Arial"/>
                <w:sz w:val="24"/>
                <w:szCs w:val="24"/>
              </w:rPr>
            </w:pPr>
            <w:r w:rsidRPr="00A0233E">
              <w:rPr>
                <w:rFonts w:ascii="Arial" w:hAnsi="Arial" w:cs="Arial"/>
                <w:sz w:val="24"/>
                <w:szCs w:val="24"/>
              </w:rPr>
              <w:t>Establishing a regional subsidiary</w:t>
            </w:r>
          </w:p>
        </w:tc>
        <w:tc>
          <w:tcPr>
            <w:tcW w:w="708" w:type="dxa"/>
            <w:tcBorders>
              <w:top w:val="outset" w:sz="6" w:space="0" w:color="auto"/>
              <w:left w:val="outset" w:sz="6" w:space="0" w:color="auto"/>
              <w:bottom w:val="single" w:sz="6" w:space="0" w:color="auto"/>
              <w:right w:val="outset" w:sz="6" w:space="0" w:color="auto"/>
            </w:tcBorders>
          </w:tcPr>
          <w:p w14:paraId="57A710F0"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3F41A513"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5466943B"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1B7819A6"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1720C3B0"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3.70</w:t>
            </w:r>
          </w:p>
        </w:tc>
        <w:tc>
          <w:tcPr>
            <w:tcW w:w="6487" w:type="dxa"/>
            <w:tcBorders>
              <w:top w:val="outset" w:sz="6" w:space="0" w:color="auto"/>
              <w:left w:val="outset" w:sz="6" w:space="0" w:color="auto"/>
              <w:bottom w:val="single" w:sz="6" w:space="0" w:color="auto"/>
              <w:right w:val="outset" w:sz="6" w:space="0" w:color="auto"/>
            </w:tcBorders>
          </w:tcPr>
          <w:p w14:paraId="5F00047D" w14:textId="447D6008" w:rsidR="00963DBA" w:rsidRPr="00A0233E" w:rsidRDefault="10C190E4" w:rsidP="002355DE">
            <w:pPr>
              <w:spacing w:before="120" w:after="120" w:line="240" w:lineRule="auto"/>
              <w:ind w:right="123"/>
              <w:jc w:val="both"/>
              <w:rPr>
                <w:rFonts w:ascii="Arial" w:hAnsi="Arial" w:cs="Arial"/>
                <w:sz w:val="24"/>
                <w:szCs w:val="24"/>
              </w:rPr>
            </w:pPr>
            <w:r w:rsidRPr="00A0233E">
              <w:rPr>
                <w:rFonts w:ascii="Arial" w:hAnsi="Arial" w:cs="Arial"/>
                <w:sz w:val="24"/>
                <w:szCs w:val="24"/>
              </w:rPr>
              <w:t>Amendment to a regional subsidiary’s charter</w:t>
            </w:r>
          </w:p>
        </w:tc>
        <w:tc>
          <w:tcPr>
            <w:tcW w:w="708" w:type="dxa"/>
            <w:tcBorders>
              <w:top w:val="outset" w:sz="6" w:space="0" w:color="auto"/>
              <w:left w:val="outset" w:sz="6" w:space="0" w:color="auto"/>
              <w:bottom w:val="single" w:sz="6" w:space="0" w:color="auto"/>
              <w:right w:val="outset" w:sz="6" w:space="0" w:color="auto"/>
            </w:tcBorders>
          </w:tcPr>
          <w:p w14:paraId="1EB9092D"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3BA1CE0D"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496AA63C"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7DDA0C72"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697CC494"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5.7</w:t>
            </w:r>
          </w:p>
        </w:tc>
        <w:tc>
          <w:tcPr>
            <w:tcW w:w="6487" w:type="dxa"/>
            <w:tcBorders>
              <w:top w:val="outset" w:sz="6" w:space="0" w:color="auto"/>
              <w:left w:val="outset" w:sz="6" w:space="0" w:color="auto"/>
              <w:bottom w:val="single" w:sz="6" w:space="0" w:color="auto"/>
              <w:right w:val="outset" w:sz="6" w:space="0" w:color="auto"/>
            </w:tcBorders>
          </w:tcPr>
          <w:p w14:paraId="728E4258" w14:textId="135C5970" w:rsidR="00963DBA" w:rsidRPr="00A0233E" w:rsidRDefault="10C190E4" w:rsidP="002355DE">
            <w:pPr>
              <w:spacing w:before="120" w:after="120" w:line="240" w:lineRule="auto"/>
              <w:ind w:right="123"/>
              <w:jc w:val="both"/>
              <w:rPr>
                <w:rFonts w:ascii="Arial" w:hAnsi="Arial" w:cs="Arial"/>
                <w:sz w:val="24"/>
                <w:szCs w:val="24"/>
              </w:rPr>
            </w:pPr>
            <w:r w:rsidRPr="00A0233E">
              <w:rPr>
                <w:rFonts w:ascii="Arial" w:hAnsi="Arial" w:cs="Arial"/>
                <w:sz w:val="24"/>
                <w:szCs w:val="24"/>
              </w:rPr>
              <w:t>Reducing the number of people required for a quorum or absolute majority</w:t>
            </w:r>
          </w:p>
        </w:tc>
        <w:tc>
          <w:tcPr>
            <w:tcW w:w="708" w:type="dxa"/>
            <w:tcBorders>
              <w:top w:val="outset" w:sz="6" w:space="0" w:color="auto"/>
              <w:left w:val="outset" w:sz="6" w:space="0" w:color="auto"/>
              <w:bottom w:val="single" w:sz="6" w:space="0" w:color="auto"/>
              <w:right w:val="outset" w:sz="6" w:space="0" w:color="auto"/>
            </w:tcBorders>
          </w:tcPr>
          <w:p w14:paraId="56942F57"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0DE902BC"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3F1AAFE0"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54A328F6"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311C7D15"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5.69</w:t>
            </w:r>
          </w:p>
        </w:tc>
        <w:tc>
          <w:tcPr>
            <w:tcW w:w="6487" w:type="dxa"/>
            <w:tcBorders>
              <w:top w:val="outset" w:sz="6" w:space="0" w:color="auto"/>
              <w:left w:val="outset" w:sz="6" w:space="0" w:color="auto"/>
              <w:bottom w:val="single" w:sz="6" w:space="0" w:color="auto"/>
              <w:right w:val="outset" w:sz="6" w:space="0" w:color="auto"/>
            </w:tcBorders>
          </w:tcPr>
          <w:p w14:paraId="2CF75849" w14:textId="0B8EBF6F" w:rsidR="00963DBA" w:rsidRPr="00A0233E" w:rsidRDefault="10C190E4" w:rsidP="002355DE">
            <w:pPr>
              <w:spacing w:before="120" w:after="120" w:line="240" w:lineRule="auto"/>
              <w:ind w:right="123"/>
              <w:rPr>
                <w:rFonts w:ascii="Arial" w:hAnsi="Arial" w:cs="Arial"/>
                <w:sz w:val="24"/>
                <w:szCs w:val="24"/>
              </w:rPr>
            </w:pPr>
            <w:r w:rsidRPr="00A0233E">
              <w:rPr>
                <w:rFonts w:ascii="Arial" w:hAnsi="Arial" w:cs="Arial"/>
                <w:sz w:val="24"/>
                <w:szCs w:val="24"/>
              </w:rPr>
              <w:t>Approval to participate in a meeting (after disclosing an interest)</w:t>
            </w:r>
          </w:p>
        </w:tc>
        <w:tc>
          <w:tcPr>
            <w:tcW w:w="708" w:type="dxa"/>
            <w:tcBorders>
              <w:top w:val="outset" w:sz="6" w:space="0" w:color="auto"/>
              <w:left w:val="outset" w:sz="6" w:space="0" w:color="auto"/>
              <w:bottom w:val="single" w:sz="6" w:space="0" w:color="auto"/>
              <w:right w:val="outset" w:sz="6" w:space="0" w:color="auto"/>
            </w:tcBorders>
          </w:tcPr>
          <w:p w14:paraId="2802B134"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0A54D2B7"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73245A25"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2A9A35A3"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12675863"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5.69A</w:t>
            </w:r>
          </w:p>
        </w:tc>
        <w:tc>
          <w:tcPr>
            <w:tcW w:w="6487" w:type="dxa"/>
            <w:tcBorders>
              <w:top w:val="outset" w:sz="6" w:space="0" w:color="auto"/>
              <w:left w:val="outset" w:sz="6" w:space="0" w:color="auto"/>
              <w:bottom w:val="single" w:sz="6" w:space="0" w:color="auto"/>
              <w:right w:val="outset" w:sz="6" w:space="0" w:color="auto"/>
            </w:tcBorders>
          </w:tcPr>
          <w:p w14:paraId="21B67A79" w14:textId="0795CADF" w:rsidR="00963DBA" w:rsidRPr="00A0233E" w:rsidRDefault="10C190E4" w:rsidP="002355DE">
            <w:pPr>
              <w:spacing w:before="120" w:after="120" w:line="240" w:lineRule="auto"/>
              <w:ind w:right="123"/>
              <w:rPr>
                <w:rFonts w:ascii="Arial" w:hAnsi="Arial" w:cs="Arial"/>
                <w:sz w:val="24"/>
                <w:szCs w:val="24"/>
              </w:rPr>
            </w:pPr>
            <w:r w:rsidRPr="00A0233E">
              <w:rPr>
                <w:rFonts w:ascii="Arial" w:hAnsi="Arial" w:cs="Arial"/>
                <w:sz w:val="24"/>
                <w:szCs w:val="24"/>
              </w:rPr>
              <w:t>Exemption from some or all disclosure of interest requirements for committee members</w:t>
            </w:r>
          </w:p>
        </w:tc>
        <w:tc>
          <w:tcPr>
            <w:tcW w:w="708" w:type="dxa"/>
            <w:tcBorders>
              <w:top w:val="outset" w:sz="6" w:space="0" w:color="auto"/>
              <w:left w:val="outset" w:sz="6" w:space="0" w:color="auto"/>
              <w:bottom w:val="single" w:sz="6" w:space="0" w:color="auto"/>
              <w:right w:val="outset" w:sz="6" w:space="0" w:color="auto"/>
            </w:tcBorders>
          </w:tcPr>
          <w:p w14:paraId="708549BF"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446B23C4"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5D47E7F3"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51D30F6E"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79087851"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6.35</w:t>
            </w:r>
          </w:p>
        </w:tc>
        <w:tc>
          <w:tcPr>
            <w:tcW w:w="6487" w:type="dxa"/>
            <w:tcBorders>
              <w:top w:val="outset" w:sz="6" w:space="0" w:color="auto"/>
              <w:left w:val="outset" w:sz="6" w:space="0" w:color="auto"/>
              <w:bottom w:val="single" w:sz="6" w:space="0" w:color="auto"/>
              <w:right w:val="outset" w:sz="6" w:space="0" w:color="auto"/>
            </w:tcBorders>
          </w:tcPr>
          <w:p w14:paraId="54FCADEA" w14:textId="28BC8DE0" w:rsidR="00963DBA" w:rsidRPr="00A0233E" w:rsidRDefault="10C190E4" w:rsidP="002355DE">
            <w:pPr>
              <w:spacing w:before="120" w:after="120" w:line="240" w:lineRule="auto"/>
              <w:ind w:right="123"/>
              <w:rPr>
                <w:rFonts w:ascii="Arial" w:hAnsi="Arial" w:cs="Arial"/>
                <w:sz w:val="24"/>
                <w:szCs w:val="24"/>
              </w:rPr>
            </w:pPr>
            <w:r w:rsidRPr="00A0233E">
              <w:rPr>
                <w:rFonts w:ascii="Arial" w:hAnsi="Arial" w:cs="Arial"/>
                <w:sz w:val="24"/>
                <w:szCs w:val="24"/>
              </w:rPr>
              <w:t>Minimum payment of rates on vacant land</w:t>
            </w:r>
          </w:p>
        </w:tc>
        <w:tc>
          <w:tcPr>
            <w:tcW w:w="708" w:type="dxa"/>
            <w:tcBorders>
              <w:top w:val="outset" w:sz="6" w:space="0" w:color="auto"/>
              <w:left w:val="outset" w:sz="6" w:space="0" w:color="auto"/>
              <w:bottom w:val="single" w:sz="6" w:space="0" w:color="auto"/>
              <w:right w:val="outset" w:sz="6" w:space="0" w:color="auto"/>
            </w:tcBorders>
          </w:tcPr>
          <w:p w14:paraId="7CA8D8D3"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7493094A"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47D858CA"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287D8CC0"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2903C4D5"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6.74</w:t>
            </w:r>
          </w:p>
        </w:tc>
        <w:tc>
          <w:tcPr>
            <w:tcW w:w="6487" w:type="dxa"/>
            <w:tcBorders>
              <w:top w:val="outset" w:sz="6" w:space="0" w:color="auto"/>
              <w:left w:val="outset" w:sz="6" w:space="0" w:color="auto"/>
              <w:bottom w:val="single" w:sz="6" w:space="0" w:color="auto"/>
              <w:right w:val="outset" w:sz="6" w:space="0" w:color="auto"/>
            </w:tcBorders>
          </w:tcPr>
          <w:p w14:paraId="10A2D901" w14:textId="55CAC0AA" w:rsidR="00963DBA" w:rsidRPr="00A0233E" w:rsidRDefault="10C190E4" w:rsidP="002355DE">
            <w:pPr>
              <w:spacing w:before="120" w:after="120" w:line="240" w:lineRule="auto"/>
              <w:ind w:right="123"/>
              <w:rPr>
                <w:rFonts w:ascii="Arial" w:hAnsi="Arial" w:cs="Arial"/>
                <w:sz w:val="24"/>
                <w:szCs w:val="24"/>
              </w:rPr>
            </w:pPr>
            <w:r w:rsidRPr="00A0233E">
              <w:rPr>
                <w:rFonts w:ascii="Arial" w:hAnsi="Arial" w:cs="Arial"/>
                <w:sz w:val="24"/>
                <w:szCs w:val="24"/>
              </w:rPr>
              <w:t>Approval to re-vest land to the State for non-payment of rates</w:t>
            </w:r>
          </w:p>
        </w:tc>
        <w:tc>
          <w:tcPr>
            <w:tcW w:w="708" w:type="dxa"/>
            <w:tcBorders>
              <w:top w:val="outset" w:sz="6" w:space="0" w:color="auto"/>
              <w:left w:val="outset" w:sz="6" w:space="0" w:color="auto"/>
              <w:bottom w:val="single" w:sz="6" w:space="0" w:color="auto"/>
              <w:right w:val="outset" w:sz="6" w:space="0" w:color="auto"/>
            </w:tcBorders>
          </w:tcPr>
          <w:p w14:paraId="526BA2A0"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064AB4DC"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7B092280" w14:textId="77777777" w:rsidR="00963DBA" w:rsidRPr="00A0233E" w:rsidRDefault="00963DBA" w:rsidP="002355DE">
            <w:pPr>
              <w:spacing w:before="120" w:after="120" w:line="240" w:lineRule="auto"/>
              <w:jc w:val="both"/>
              <w:rPr>
                <w:rFonts w:ascii="Arial" w:hAnsi="Arial" w:cs="Arial"/>
                <w:sz w:val="24"/>
                <w:szCs w:val="24"/>
              </w:rPr>
            </w:pPr>
          </w:p>
        </w:tc>
      </w:tr>
      <w:tr w:rsidR="00963DBA" w:rsidRPr="00A0233E" w14:paraId="60FF658D" w14:textId="77777777" w:rsidTr="00765A49">
        <w:trPr>
          <w:trHeight w:val="480"/>
        </w:trPr>
        <w:tc>
          <w:tcPr>
            <w:tcW w:w="1736" w:type="dxa"/>
            <w:tcBorders>
              <w:top w:val="outset" w:sz="6" w:space="0" w:color="auto"/>
              <w:left w:val="single" w:sz="6" w:space="0" w:color="auto"/>
              <w:bottom w:val="single" w:sz="6" w:space="0" w:color="auto"/>
              <w:right w:val="single" w:sz="6" w:space="0" w:color="auto"/>
            </w:tcBorders>
            <w:shd w:val="clear" w:color="auto" w:fill="auto"/>
          </w:tcPr>
          <w:p w14:paraId="445BFE1B" w14:textId="77777777" w:rsidR="00963DBA" w:rsidRPr="00A0233E" w:rsidRDefault="10C190E4" w:rsidP="002355DE">
            <w:pPr>
              <w:spacing w:before="120" w:after="120" w:line="240" w:lineRule="auto"/>
              <w:jc w:val="both"/>
              <w:rPr>
                <w:rFonts w:ascii="Arial" w:hAnsi="Arial" w:cs="Arial"/>
                <w:sz w:val="24"/>
                <w:szCs w:val="24"/>
              </w:rPr>
            </w:pPr>
            <w:r w:rsidRPr="00A0233E">
              <w:rPr>
                <w:rFonts w:ascii="Arial" w:hAnsi="Arial" w:cs="Arial"/>
                <w:sz w:val="24"/>
                <w:szCs w:val="24"/>
              </w:rPr>
              <w:t>s 9.63</w:t>
            </w:r>
          </w:p>
        </w:tc>
        <w:tc>
          <w:tcPr>
            <w:tcW w:w="6487" w:type="dxa"/>
            <w:tcBorders>
              <w:top w:val="outset" w:sz="6" w:space="0" w:color="auto"/>
              <w:left w:val="outset" w:sz="6" w:space="0" w:color="auto"/>
              <w:bottom w:val="single" w:sz="6" w:space="0" w:color="auto"/>
              <w:right w:val="outset" w:sz="6" w:space="0" w:color="auto"/>
            </w:tcBorders>
          </w:tcPr>
          <w:p w14:paraId="183023C8" w14:textId="4CE84501" w:rsidR="00963DBA" w:rsidRPr="00A0233E" w:rsidRDefault="10C190E4" w:rsidP="002355DE">
            <w:pPr>
              <w:spacing w:before="120" w:after="120" w:line="240" w:lineRule="auto"/>
              <w:ind w:right="123"/>
              <w:rPr>
                <w:rFonts w:ascii="Arial" w:hAnsi="Arial" w:cs="Arial"/>
                <w:sz w:val="24"/>
                <w:szCs w:val="24"/>
              </w:rPr>
            </w:pPr>
            <w:r w:rsidRPr="00A0233E">
              <w:rPr>
                <w:rFonts w:ascii="Arial" w:hAnsi="Arial" w:cs="Arial"/>
                <w:sz w:val="24"/>
                <w:szCs w:val="24"/>
              </w:rPr>
              <w:t>Direction to two or more local governments on how to resolve a dispute</w:t>
            </w:r>
          </w:p>
        </w:tc>
        <w:tc>
          <w:tcPr>
            <w:tcW w:w="708" w:type="dxa"/>
            <w:tcBorders>
              <w:top w:val="outset" w:sz="6" w:space="0" w:color="auto"/>
              <w:left w:val="outset" w:sz="6" w:space="0" w:color="auto"/>
              <w:bottom w:val="single" w:sz="6" w:space="0" w:color="auto"/>
              <w:right w:val="outset" w:sz="6" w:space="0" w:color="auto"/>
            </w:tcBorders>
          </w:tcPr>
          <w:p w14:paraId="09D97E8F" w14:textId="77777777" w:rsidR="00963DBA" w:rsidRPr="00A0233E" w:rsidRDefault="00963DBA" w:rsidP="002355DE">
            <w:pPr>
              <w:spacing w:before="120" w:after="120" w:line="240" w:lineRule="auto"/>
              <w:jc w:val="both"/>
              <w:rPr>
                <w:rFonts w:ascii="Arial" w:hAnsi="Arial" w:cs="Arial"/>
                <w:sz w:val="24"/>
                <w:szCs w:val="24"/>
              </w:rPr>
            </w:pPr>
          </w:p>
        </w:tc>
        <w:tc>
          <w:tcPr>
            <w:tcW w:w="567" w:type="dxa"/>
            <w:tcBorders>
              <w:top w:val="outset" w:sz="6" w:space="0" w:color="auto"/>
              <w:left w:val="outset" w:sz="6" w:space="0" w:color="auto"/>
              <w:bottom w:val="single" w:sz="6" w:space="0" w:color="auto"/>
              <w:right w:val="outset" w:sz="6" w:space="0" w:color="auto"/>
            </w:tcBorders>
          </w:tcPr>
          <w:p w14:paraId="77D8F1B0" w14:textId="77777777" w:rsidR="00963DBA" w:rsidRPr="00A0233E" w:rsidRDefault="00963DBA" w:rsidP="002355DE">
            <w:pPr>
              <w:spacing w:before="120" w:after="120" w:line="240" w:lineRule="auto"/>
              <w:jc w:val="both"/>
              <w:rPr>
                <w:rFonts w:ascii="Arial" w:hAnsi="Arial" w:cs="Arial"/>
                <w:sz w:val="24"/>
                <w:szCs w:val="24"/>
              </w:rPr>
            </w:pPr>
          </w:p>
        </w:tc>
        <w:tc>
          <w:tcPr>
            <w:tcW w:w="993" w:type="dxa"/>
            <w:tcBorders>
              <w:top w:val="outset" w:sz="6" w:space="0" w:color="auto"/>
              <w:left w:val="outset" w:sz="6" w:space="0" w:color="auto"/>
              <w:bottom w:val="single" w:sz="6" w:space="0" w:color="auto"/>
              <w:right w:val="outset" w:sz="6" w:space="0" w:color="auto"/>
            </w:tcBorders>
          </w:tcPr>
          <w:p w14:paraId="58BCE08D" w14:textId="77777777" w:rsidR="00963DBA" w:rsidRPr="00A0233E" w:rsidRDefault="00963DBA" w:rsidP="002355DE">
            <w:pPr>
              <w:spacing w:before="120" w:after="120" w:line="240" w:lineRule="auto"/>
              <w:jc w:val="both"/>
              <w:rPr>
                <w:rFonts w:ascii="Arial" w:hAnsi="Arial" w:cs="Arial"/>
                <w:sz w:val="24"/>
                <w:szCs w:val="24"/>
              </w:rPr>
            </w:pPr>
          </w:p>
        </w:tc>
      </w:tr>
    </w:tbl>
    <w:p w14:paraId="40E7B461" w14:textId="77777777" w:rsidR="00963DBA" w:rsidRPr="000D072C" w:rsidRDefault="00963DBA" w:rsidP="00963DBA">
      <w:pPr>
        <w:pStyle w:val="ListParagraph"/>
        <w:rPr>
          <w:rFonts w:ascii="Arial" w:hAnsi="Arial" w:cs="Arial"/>
        </w:rPr>
      </w:pPr>
    </w:p>
    <w:p w14:paraId="13FFC522" w14:textId="727945BF" w:rsidR="00963DBA" w:rsidRPr="00180B74" w:rsidRDefault="10C190E4" w:rsidP="10C190E4">
      <w:pPr>
        <w:pStyle w:val="ListParagraph"/>
        <w:numPr>
          <w:ilvl w:val="0"/>
          <w:numId w:val="17"/>
        </w:numPr>
        <w:rPr>
          <w:rFonts w:ascii="Arial" w:hAnsi="Arial" w:cs="Arial"/>
          <w:sz w:val="24"/>
        </w:rPr>
      </w:pPr>
      <w:r w:rsidRPr="00180B74">
        <w:rPr>
          <w:rFonts w:ascii="Arial" w:hAnsi="Arial" w:cs="Arial"/>
          <w:sz w:val="24"/>
        </w:rPr>
        <w:t xml:space="preserve">How should the following decisions be resolved by </w:t>
      </w:r>
      <w:r w:rsidR="00180B74" w:rsidRPr="00180B74">
        <w:rPr>
          <w:rFonts w:ascii="Arial" w:hAnsi="Arial" w:cs="Arial"/>
          <w:sz w:val="24"/>
        </w:rPr>
        <w:t>c</w:t>
      </w:r>
      <w:r w:rsidRPr="00180B74">
        <w:rPr>
          <w:rFonts w:ascii="Arial" w:hAnsi="Arial" w:cs="Arial"/>
          <w:sz w:val="24"/>
        </w:rPr>
        <w:t>ouncil?</w:t>
      </w:r>
    </w:p>
    <w:tbl>
      <w:tblPr>
        <w:tblW w:w="10491"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1"/>
        <w:gridCol w:w="5116"/>
        <w:gridCol w:w="1197"/>
        <w:gridCol w:w="1218"/>
        <w:gridCol w:w="1129"/>
      </w:tblGrid>
      <w:tr w:rsidR="00963DBA" w:rsidRPr="00A0233E" w14:paraId="4ED6352F" w14:textId="77777777" w:rsidTr="00765A49">
        <w:trPr>
          <w:trHeight w:val="480"/>
          <w:tblHeader/>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563A5F4D" w14:textId="5DBB6D67" w:rsidR="00963DBA" w:rsidRPr="00A0233E" w:rsidRDefault="00765A49" w:rsidP="00E321EC">
            <w:pPr>
              <w:spacing w:before="120" w:after="120" w:line="240" w:lineRule="auto"/>
              <w:ind w:left="119"/>
              <w:jc w:val="both"/>
              <w:rPr>
                <w:rFonts w:ascii="Arial" w:hAnsi="Arial" w:cs="Arial"/>
                <w:sz w:val="24"/>
                <w:szCs w:val="24"/>
              </w:rPr>
            </w:pPr>
            <w:r>
              <w:rPr>
                <w:rFonts w:ascii="Arial" w:hAnsi="Arial" w:cs="Arial"/>
                <w:sz w:val="24"/>
                <w:szCs w:val="24"/>
              </w:rPr>
              <w:t>Section</w:t>
            </w:r>
          </w:p>
        </w:tc>
        <w:tc>
          <w:tcPr>
            <w:tcW w:w="5116" w:type="dxa"/>
            <w:tcBorders>
              <w:top w:val="outset" w:sz="6" w:space="0" w:color="auto"/>
              <w:left w:val="outset" w:sz="6" w:space="0" w:color="auto"/>
              <w:bottom w:val="single" w:sz="6" w:space="0" w:color="auto"/>
              <w:right w:val="outset" w:sz="6" w:space="0" w:color="auto"/>
            </w:tcBorders>
          </w:tcPr>
          <w:p w14:paraId="1866DE6C"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97" w:type="dxa"/>
            <w:tcBorders>
              <w:top w:val="outset" w:sz="6" w:space="0" w:color="auto"/>
              <w:left w:val="outset" w:sz="6" w:space="0" w:color="auto"/>
              <w:bottom w:val="single" w:sz="6" w:space="0" w:color="auto"/>
              <w:right w:val="outset" w:sz="6" w:space="0" w:color="auto"/>
            </w:tcBorders>
          </w:tcPr>
          <w:p w14:paraId="3D6F99B8" w14:textId="1518A6F9" w:rsidR="00963DBA" w:rsidRPr="00A0233E" w:rsidRDefault="00A637C8" w:rsidP="00E321EC">
            <w:pPr>
              <w:spacing w:before="120" w:after="120" w:line="240" w:lineRule="auto"/>
              <w:ind w:left="127" w:right="127"/>
              <w:jc w:val="both"/>
              <w:rPr>
                <w:rFonts w:ascii="Arial" w:hAnsi="Arial" w:cs="Arial"/>
                <w:sz w:val="24"/>
                <w:szCs w:val="24"/>
              </w:rPr>
            </w:pPr>
            <w:r w:rsidRPr="00A0233E">
              <w:rPr>
                <w:rFonts w:ascii="Arial" w:hAnsi="Arial" w:cs="Arial"/>
                <w:sz w:val="24"/>
                <w:szCs w:val="24"/>
              </w:rPr>
              <w:t xml:space="preserve">Simple </w:t>
            </w:r>
            <w:r w:rsidR="10C190E4" w:rsidRPr="00A0233E">
              <w:rPr>
                <w:rFonts w:ascii="Arial" w:hAnsi="Arial" w:cs="Arial"/>
                <w:sz w:val="24"/>
                <w:szCs w:val="24"/>
              </w:rPr>
              <w:t>Majority</w:t>
            </w:r>
          </w:p>
        </w:tc>
        <w:tc>
          <w:tcPr>
            <w:tcW w:w="1218" w:type="dxa"/>
            <w:tcBorders>
              <w:top w:val="outset" w:sz="6" w:space="0" w:color="auto"/>
              <w:left w:val="outset" w:sz="6" w:space="0" w:color="auto"/>
              <w:bottom w:val="single" w:sz="6" w:space="0" w:color="auto"/>
              <w:right w:val="outset" w:sz="6" w:space="0" w:color="auto"/>
            </w:tcBorders>
          </w:tcPr>
          <w:p w14:paraId="7D69026E" w14:textId="788248B7" w:rsidR="00963DBA" w:rsidRPr="00A0233E" w:rsidRDefault="00A637C8" w:rsidP="00E321EC">
            <w:pPr>
              <w:spacing w:before="120" w:after="120" w:line="240" w:lineRule="auto"/>
              <w:ind w:left="127" w:right="127"/>
              <w:jc w:val="both"/>
              <w:rPr>
                <w:rFonts w:ascii="Arial" w:hAnsi="Arial" w:cs="Arial"/>
                <w:sz w:val="24"/>
                <w:szCs w:val="24"/>
              </w:rPr>
            </w:pPr>
            <w:r w:rsidRPr="00A0233E">
              <w:rPr>
                <w:rFonts w:ascii="Arial" w:hAnsi="Arial" w:cs="Arial"/>
                <w:sz w:val="24"/>
                <w:szCs w:val="24"/>
              </w:rPr>
              <w:t>Absolute</w:t>
            </w:r>
            <w:r w:rsidR="10C190E4" w:rsidRPr="00A0233E">
              <w:rPr>
                <w:rFonts w:ascii="Arial" w:hAnsi="Arial" w:cs="Arial"/>
                <w:sz w:val="24"/>
                <w:szCs w:val="24"/>
              </w:rPr>
              <w:t xml:space="preserve"> Majority</w:t>
            </w:r>
          </w:p>
        </w:tc>
        <w:tc>
          <w:tcPr>
            <w:tcW w:w="1129" w:type="dxa"/>
            <w:tcBorders>
              <w:top w:val="outset" w:sz="6" w:space="0" w:color="auto"/>
              <w:left w:val="outset" w:sz="6" w:space="0" w:color="auto"/>
              <w:bottom w:val="single" w:sz="6" w:space="0" w:color="auto"/>
              <w:right w:val="outset" w:sz="6" w:space="0" w:color="auto"/>
            </w:tcBorders>
          </w:tcPr>
          <w:p w14:paraId="408F26F4" w14:textId="77777777" w:rsidR="00963DBA" w:rsidRPr="00A0233E" w:rsidRDefault="10C190E4" w:rsidP="00E321EC">
            <w:pPr>
              <w:spacing w:before="120" w:after="120" w:line="240" w:lineRule="auto"/>
              <w:ind w:left="127" w:right="127"/>
              <w:jc w:val="both"/>
              <w:rPr>
                <w:rFonts w:ascii="Arial" w:hAnsi="Arial" w:cs="Arial"/>
                <w:sz w:val="24"/>
                <w:szCs w:val="24"/>
              </w:rPr>
            </w:pPr>
            <w:r w:rsidRPr="00A0233E">
              <w:rPr>
                <w:rFonts w:ascii="Arial" w:hAnsi="Arial" w:cs="Arial"/>
                <w:sz w:val="24"/>
                <w:szCs w:val="24"/>
              </w:rPr>
              <w:t>Unsure</w:t>
            </w:r>
          </w:p>
        </w:tc>
      </w:tr>
      <w:tr w:rsidR="00963DBA" w:rsidRPr="00A0233E" w14:paraId="20FB5556"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0AC31E0D"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ss 3.12 &amp; 3.16</w:t>
            </w:r>
          </w:p>
        </w:tc>
        <w:tc>
          <w:tcPr>
            <w:tcW w:w="5116" w:type="dxa"/>
            <w:tcBorders>
              <w:top w:val="outset" w:sz="6" w:space="0" w:color="auto"/>
              <w:left w:val="outset" w:sz="6" w:space="0" w:color="auto"/>
              <w:bottom w:val="single" w:sz="6" w:space="0" w:color="auto"/>
              <w:right w:val="outset" w:sz="6" w:space="0" w:color="auto"/>
            </w:tcBorders>
          </w:tcPr>
          <w:p w14:paraId="7A648141" w14:textId="1947A1D9"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Making local laws</w:t>
            </w:r>
          </w:p>
        </w:tc>
        <w:tc>
          <w:tcPr>
            <w:tcW w:w="1197" w:type="dxa"/>
            <w:tcBorders>
              <w:top w:val="outset" w:sz="6" w:space="0" w:color="auto"/>
              <w:left w:val="outset" w:sz="6" w:space="0" w:color="auto"/>
              <w:bottom w:val="single" w:sz="6" w:space="0" w:color="auto"/>
              <w:right w:val="outset" w:sz="6" w:space="0" w:color="auto"/>
            </w:tcBorders>
          </w:tcPr>
          <w:p w14:paraId="7CBFA514"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5F2CE3E1"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582F1311"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24041EC8"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650575C5"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3.59(5)</w:t>
            </w:r>
          </w:p>
        </w:tc>
        <w:tc>
          <w:tcPr>
            <w:tcW w:w="5116" w:type="dxa"/>
            <w:tcBorders>
              <w:top w:val="outset" w:sz="6" w:space="0" w:color="auto"/>
              <w:left w:val="outset" w:sz="6" w:space="0" w:color="auto"/>
              <w:bottom w:val="single" w:sz="6" w:space="0" w:color="auto"/>
              <w:right w:val="outset" w:sz="6" w:space="0" w:color="auto"/>
            </w:tcBorders>
          </w:tcPr>
          <w:p w14:paraId="1D83E2E1" w14:textId="2308F757"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Undertaking major land transactions or major trading activities</w:t>
            </w:r>
          </w:p>
        </w:tc>
        <w:tc>
          <w:tcPr>
            <w:tcW w:w="1197" w:type="dxa"/>
            <w:tcBorders>
              <w:top w:val="outset" w:sz="6" w:space="0" w:color="auto"/>
              <w:left w:val="outset" w:sz="6" w:space="0" w:color="auto"/>
              <w:bottom w:val="single" w:sz="6" w:space="0" w:color="auto"/>
              <w:right w:val="outset" w:sz="6" w:space="0" w:color="auto"/>
            </w:tcBorders>
          </w:tcPr>
          <w:p w14:paraId="67A3A32F"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0BB82CED"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33A03453"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491B9231"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4D1DB533"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4.17</w:t>
            </w:r>
          </w:p>
        </w:tc>
        <w:tc>
          <w:tcPr>
            <w:tcW w:w="5116" w:type="dxa"/>
            <w:tcBorders>
              <w:top w:val="outset" w:sz="6" w:space="0" w:color="auto"/>
              <w:left w:val="outset" w:sz="6" w:space="0" w:color="auto"/>
              <w:bottom w:val="single" w:sz="6" w:space="0" w:color="auto"/>
              <w:right w:val="outset" w:sz="6" w:space="0" w:color="auto"/>
            </w:tcBorders>
          </w:tcPr>
          <w:p w14:paraId="07BD3781" w14:textId="23799958"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if a councillor’s seat should remain vacant prior to the next ordinary election (if the vacancy occurs between January and July in an election year)</w:t>
            </w:r>
          </w:p>
        </w:tc>
        <w:tc>
          <w:tcPr>
            <w:tcW w:w="1197" w:type="dxa"/>
            <w:tcBorders>
              <w:top w:val="outset" w:sz="6" w:space="0" w:color="auto"/>
              <w:left w:val="outset" w:sz="6" w:space="0" w:color="auto"/>
              <w:bottom w:val="single" w:sz="6" w:space="0" w:color="auto"/>
              <w:right w:val="outset" w:sz="6" w:space="0" w:color="auto"/>
            </w:tcBorders>
          </w:tcPr>
          <w:p w14:paraId="0106F867"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0374452A"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1E8E0326"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15262B97"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41C443FF"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4.20</w:t>
            </w:r>
          </w:p>
        </w:tc>
        <w:tc>
          <w:tcPr>
            <w:tcW w:w="5116" w:type="dxa"/>
            <w:tcBorders>
              <w:top w:val="outset" w:sz="6" w:space="0" w:color="auto"/>
              <w:left w:val="outset" w:sz="6" w:space="0" w:color="auto"/>
              <w:bottom w:val="single" w:sz="6" w:space="0" w:color="auto"/>
              <w:right w:val="outset" w:sz="6" w:space="0" w:color="auto"/>
            </w:tcBorders>
          </w:tcPr>
          <w:p w14:paraId="217155DF" w14:textId="417427DF"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Appointing the Electoral Commissioner to conduct an election or appointing a returning officer</w:t>
            </w:r>
          </w:p>
        </w:tc>
        <w:tc>
          <w:tcPr>
            <w:tcW w:w="1197" w:type="dxa"/>
            <w:tcBorders>
              <w:top w:val="outset" w:sz="6" w:space="0" w:color="auto"/>
              <w:left w:val="outset" w:sz="6" w:space="0" w:color="auto"/>
              <w:bottom w:val="single" w:sz="6" w:space="0" w:color="auto"/>
              <w:right w:val="outset" w:sz="6" w:space="0" w:color="auto"/>
            </w:tcBorders>
          </w:tcPr>
          <w:p w14:paraId="13F80363"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2CA6A95C"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10BBF156"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6A4B3594"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7462EDEF"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4.57</w:t>
            </w:r>
          </w:p>
        </w:tc>
        <w:tc>
          <w:tcPr>
            <w:tcW w:w="5116" w:type="dxa"/>
            <w:tcBorders>
              <w:top w:val="outset" w:sz="6" w:space="0" w:color="auto"/>
              <w:left w:val="outset" w:sz="6" w:space="0" w:color="auto"/>
              <w:bottom w:val="single" w:sz="6" w:space="0" w:color="auto"/>
              <w:right w:val="outset" w:sz="6" w:space="0" w:color="auto"/>
            </w:tcBorders>
          </w:tcPr>
          <w:p w14:paraId="124EDEDE" w14:textId="319F9BC3"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Appointing a person to be a Councillor if no nominations are received twice for a vacant position</w:t>
            </w:r>
          </w:p>
        </w:tc>
        <w:tc>
          <w:tcPr>
            <w:tcW w:w="1197" w:type="dxa"/>
            <w:tcBorders>
              <w:top w:val="outset" w:sz="6" w:space="0" w:color="auto"/>
              <w:left w:val="outset" w:sz="6" w:space="0" w:color="auto"/>
              <w:bottom w:val="single" w:sz="6" w:space="0" w:color="auto"/>
              <w:right w:val="outset" w:sz="6" w:space="0" w:color="auto"/>
            </w:tcBorders>
          </w:tcPr>
          <w:p w14:paraId="76C893A2"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07D49568"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01746B76"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3F62C90C"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625352F2"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lastRenderedPageBreak/>
              <w:t>s 4.61</w:t>
            </w:r>
          </w:p>
        </w:tc>
        <w:tc>
          <w:tcPr>
            <w:tcW w:w="5116" w:type="dxa"/>
            <w:tcBorders>
              <w:top w:val="outset" w:sz="6" w:space="0" w:color="auto"/>
              <w:left w:val="outset" w:sz="6" w:space="0" w:color="auto"/>
              <w:bottom w:val="single" w:sz="6" w:space="0" w:color="auto"/>
              <w:right w:val="outset" w:sz="6" w:space="0" w:color="auto"/>
            </w:tcBorders>
          </w:tcPr>
          <w:p w14:paraId="31A1ED99" w14:textId="394FA136"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if an election should be a postal election</w:t>
            </w:r>
          </w:p>
        </w:tc>
        <w:tc>
          <w:tcPr>
            <w:tcW w:w="1197" w:type="dxa"/>
            <w:tcBorders>
              <w:top w:val="outset" w:sz="6" w:space="0" w:color="auto"/>
              <w:left w:val="outset" w:sz="6" w:space="0" w:color="auto"/>
              <w:bottom w:val="single" w:sz="6" w:space="0" w:color="auto"/>
              <w:right w:val="outset" w:sz="6" w:space="0" w:color="auto"/>
            </w:tcBorders>
          </w:tcPr>
          <w:p w14:paraId="2C24DEB3"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1D8043E2"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5CB8FA2F"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6A44AA79"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4BC7A162"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5.8</w:t>
            </w:r>
          </w:p>
        </w:tc>
        <w:tc>
          <w:tcPr>
            <w:tcW w:w="5116" w:type="dxa"/>
            <w:tcBorders>
              <w:top w:val="outset" w:sz="6" w:space="0" w:color="auto"/>
              <w:left w:val="outset" w:sz="6" w:space="0" w:color="auto"/>
              <w:bottom w:val="single" w:sz="6" w:space="0" w:color="auto"/>
              <w:right w:val="outset" w:sz="6" w:space="0" w:color="auto"/>
            </w:tcBorders>
          </w:tcPr>
          <w:p w14:paraId="44870624" w14:textId="1FCA58C9"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Establishing committees to assist council in the performance of powers and duties</w:t>
            </w:r>
          </w:p>
        </w:tc>
        <w:tc>
          <w:tcPr>
            <w:tcW w:w="1197" w:type="dxa"/>
            <w:tcBorders>
              <w:top w:val="outset" w:sz="6" w:space="0" w:color="auto"/>
              <w:left w:val="outset" w:sz="6" w:space="0" w:color="auto"/>
              <w:bottom w:val="single" w:sz="6" w:space="0" w:color="auto"/>
              <w:right w:val="outset" w:sz="6" w:space="0" w:color="auto"/>
            </w:tcBorders>
          </w:tcPr>
          <w:p w14:paraId="0B036F3E"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1DCF6109"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37CA62FF"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206CCE50"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674CDBFD"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ss 5.10 &amp; 5.11A</w:t>
            </w:r>
          </w:p>
        </w:tc>
        <w:tc>
          <w:tcPr>
            <w:tcW w:w="5116" w:type="dxa"/>
            <w:tcBorders>
              <w:top w:val="outset" w:sz="6" w:space="0" w:color="auto"/>
              <w:left w:val="outset" w:sz="6" w:space="0" w:color="auto"/>
              <w:bottom w:val="single" w:sz="6" w:space="0" w:color="auto"/>
              <w:right w:val="outset" w:sz="6" w:space="0" w:color="auto"/>
            </w:tcBorders>
          </w:tcPr>
          <w:p w14:paraId="0AA078AB" w14:textId="5F76857A"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Appointing members (and deputies) to a committee</w:t>
            </w:r>
          </w:p>
        </w:tc>
        <w:tc>
          <w:tcPr>
            <w:tcW w:w="1197" w:type="dxa"/>
            <w:tcBorders>
              <w:top w:val="outset" w:sz="6" w:space="0" w:color="auto"/>
              <w:left w:val="outset" w:sz="6" w:space="0" w:color="auto"/>
              <w:bottom w:val="single" w:sz="6" w:space="0" w:color="auto"/>
              <w:right w:val="outset" w:sz="6" w:space="0" w:color="auto"/>
            </w:tcBorders>
          </w:tcPr>
          <w:p w14:paraId="4941DFFC"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7F3A924C"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050B5FF4"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3A98E901"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09338F29"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5.15</w:t>
            </w:r>
          </w:p>
        </w:tc>
        <w:tc>
          <w:tcPr>
            <w:tcW w:w="5116" w:type="dxa"/>
            <w:tcBorders>
              <w:top w:val="outset" w:sz="6" w:space="0" w:color="auto"/>
              <w:left w:val="outset" w:sz="6" w:space="0" w:color="auto"/>
              <w:bottom w:val="single" w:sz="6" w:space="0" w:color="auto"/>
              <w:right w:val="outset" w:sz="6" w:space="0" w:color="auto"/>
            </w:tcBorders>
          </w:tcPr>
          <w:p w14:paraId="1A07BEEF" w14:textId="405056F4"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Reducing the number of offices required to form a quorum at a committee meeting (if required)</w:t>
            </w:r>
          </w:p>
        </w:tc>
        <w:tc>
          <w:tcPr>
            <w:tcW w:w="1197" w:type="dxa"/>
            <w:tcBorders>
              <w:top w:val="outset" w:sz="6" w:space="0" w:color="auto"/>
              <w:left w:val="outset" w:sz="6" w:space="0" w:color="auto"/>
              <w:bottom w:val="single" w:sz="6" w:space="0" w:color="auto"/>
              <w:right w:val="outset" w:sz="6" w:space="0" w:color="auto"/>
            </w:tcBorders>
          </w:tcPr>
          <w:p w14:paraId="3634A2A7"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1C50B39E"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5F076ACB"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2DFD2AC9"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172F9D7D"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5.16</w:t>
            </w:r>
          </w:p>
        </w:tc>
        <w:tc>
          <w:tcPr>
            <w:tcW w:w="5116" w:type="dxa"/>
            <w:tcBorders>
              <w:top w:val="outset" w:sz="6" w:space="0" w:color="auto"/>
              <w:left w:val="outset" w:sz="6" w:space="0" w:color="auto"/>
              <w:bottom w:val="single" w:sz="6" w:space="0" w:color="auto"/>
              <w:right w:val="outset" w:sz="6" w:space="0" w:color="auto"/>
            </w:tcBorders>
          </w:tcPr>
          <w:p w14:paraId="18B97AE3" w14:textId="7CF6C78F"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Delegating or revoking any local government powers and duties to a committee</w:t>
            </w:r>
          </w:p>
        </w:tc>
        <w:tc>
          <w:tcPr>
            <w:tcW w:w="1197" w:type="dxa"/>
            <w:tcBorders>
              <w:top w:val="outset" w:sz="6" w:space="0" w:color="auto"/>
              <w:left w:val="outset" w:sz="6" w:space="0" w:color="auto"/>
              <w:bottom w:val="single" w:sz="6" w:space="0" w:color="auto"/>
              <w:right w:val="outset" w:sz="6" w:space="0" w:color="auto"/>
            </w:tcBorders>
          </w:tcPr>
          <w:p w14:paraId="1EAC0BF7"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4953D0BB"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2F7B7325"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214FD857"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645F1A6A"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5.36</w:t>
            </w:r>
          </w:p>
        </w:tc>
        <w:tc>
          <w:tcPr>
            <w:tcW w:w="5116" w:type="dxa"/>
            <w:tcBorders>
              <w:top w:val="outset" w:sz="6" w:space="0" w:color="auto"/>
              <w:left w:val="outset" w:sz="6" w:space="0" w:color="auto"/>
              <w:bottom w:val="single" w:sz="6" w:space="0" w:color="auto"/>
              <w:right w:val="outset" w:sz="6" w:space="0" w:color="auto"/>
            </w:tcBorders>
          </w:tcPr>
          <w:p w14:paraId="2F853398" w14:textId="52ADDDBD" w:rsidR="00963DBA" w:rsidRPr="00A0233E" w:rsidRDefault="10C190E4" w:rsidP="00E321EC">
            <w:pPr>
              <w:spacing w:before="120" w:after="120" w:line="240" w:lineRule="auto"/>
              <w:ind w:left="127" w:right="127"/>
              <w:rPr>
                <w:rFonts w:ascii="Arial" w:hAnsi="Arial" w:cs="Arial"/>
                <w:sz w:val="24"/>
                <w:szCs w:val="24"/>
              </w:rPr>
            </w:pPr>
            <w:r w:rsidRPr="00A0233E">
              <w:rPr>
                <w:rFonts w:ascii="Arial" w:hAnsi="Arial" w:cs="Arial"/>
                <w:sz w:val="24"/>
                <w:szCs w:val="24"/>
              </w:rPr>
              <w:t>Decisions on CEO’s employment contract</w:t>
            </w:r>
          </w:p>
        </w:tc>
        <w:tc>
          <w:tcPr>
            <w:tcW w:w="1197" w:type="dxa"/>
            <w:tcBorders>
              <w:top w:val="outset" w:sz="6" w:space="0" w:color="auto"/>
              <w:left w:val="outset" w:sz="6" w:space="0" w:color="auto"/>
              <w:bottom w:val="single" w:sz="6" w:space="0" w:color="auto"/>
              <w:right w:val="outset" w:sz="6" w:space="0" w:color="auto"/>
            </w:tcBorders>
          </w:tcPr>
          <w:p w14:paraId="241914F4"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71459A19"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16359989"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174D9F15"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0F2B4498" w14:textId="77777777" w:rsidR="00963DBA" w:rsidRPr="00A0233E" w:rsidRDefault="10C190E4"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5.42 &amp; 5.45</w:t>
            </w:r>
          </w:p>
        </w:tc>
        <w:tc>
          <w:tcPr>
            <w:tcW w:w="5116" w:type="dxa"/>
            <w:tcBorders>
              <w:top w:val="outset" w:sz="6" w:space="0" w:color="auto"/>
              <w:left w:val="outset" w:sz="6" w:space="0" w:color="auto"/>
              <w:bottom w:val="single" w:sz="6" w:space="0" w:color="auto"/>
              <w:right w:val="outset" w:sz="6" w:space="0" w:color="auto"/>
            </w:tcBorders>
          </w:tcPr>
          <w:p w14:paraId="09F33D89" w14:textId="297D3915"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delegate powers or duties to the CEO (and revoke this delegation)</w:t>
            </w:r>
          </w:p>
        </w:tc>
        <w:tc>
          <w:tcPr>
            <w:tcW w:w="1197" w:type="dxa"/>
            <w:tcBorders>
              <w:top w:val="outset" w:sz="6" w:space="0" w:color="auto"/>
              <w:left w:val="outset" w:sz="6" w:space="0" w:color="auto"/>
              <w:bottom w:val="single" w:sz="6" w:space="0" w:color="auto"/>
              <w:right w:val="outset" w:sz="6" w:space="0" w:color="auto"/>
            </w:tcBorders>
          </w:tcPr>
          <w:p w14:paraId="538C5ABA"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4A8186FC"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66243D39"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101B3F11"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17DCA746"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5.54</w:t>
            </w:r>
          </w:p>
        </w:tc>
        <w:tc>
          <w:tcPr>
            <w:tcW w:w="5116" w:type="dxa"/>
            <w:tcBorders>
              <w:top w:val="outset" w:sz="6" w:space="0" w:color="auto"/>
              <w:left w:val="outset" w:sz="6" w:space="0" w:color="auto"/>
              <w:bottom w:val="single" w:sz="6" w:space="0" w:color="auto"/>
              <w:right w:val="outset" w:sz="6" w:space="0" w:color="auto"/>
            </w:tcBorders>
          </w:tcPr>
          <w:p w14:paraId="0709D637" w14:textId="2C3395FF"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Accepting the annual report for a financial year</w:t>
            </w:r>
          </w:p>
        </w:tc>
        <w:tc>
          <w:tcPr>
            <w:tcW w:w="1197" w:type="dxa"/>
            <w:tcBorders>
              <w:top w:val="outset" w:sz="6" w:space="0" w:color="auto"/>
              <w:left w:val="outset" w:sz="6" w:space="0" w:color="auto"/>
              <w:bottom w:val="single" w:sz="6" w:space="0" w:color="auto"/>
              <w:right w:val="outset" w:sz="6" w:space="0" w:color="auto"/>
            </w:tcBorders>
          </w:tcPr>
          <w:p w14:paraId="1F6BAEC9"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011D0E58"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52BBF7B8"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4A211A1C"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004F195D"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5.98A</w:t>
            </w:r>
          </w:p>
        </w:tc>
        <w:tc>
          <w:tcPr>
            <w:tcW w:w="5116" w:type="dxa"/>
            <w:tcBorders>
              <w:top w:val="outset" w:sz="6" w:space="0" w:color="auto"/>
              <w:left w:val="outset" w:sz="6" w:space="0" w:color="auto"/>
              <w:bottom w:val="single" w:sz="6" w:space="0" w:color="auto"/>
              <w:right w:val="outset" w:sz="6" w:space="0" w:color="auto"/>
            </w:tcBorders>
          </w:tcPr>
          <w:p w14:paraId="758CC260" w14:textId="7EB62612"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pay the deputy mayor an additional allowance</w:t>
            </w:r>
          </w:p>
        </w:tc>
        <w:tc>
          <w:tcPr>
            <w:tcW w:w="1197" w:type="dxa"/>
            <w:tcBorders>
              <w:top w:val="outset" w:sz="6" w:space="0" w:color="auto"/>
              <w:left w:val="outset" w:sz="6" w:space="0" w:color="auto"/>
              <w:bottom w:val="single" w:sz="6" w:space="0" w:color="auto"/>
              <w:right w:val="outset" w:sz="6" w:space="0" w:color="auto"/>
            </w:tcBorders>
          </w:tcPr>
          <w:p w14:paraId="3409C28E"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7579962D"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54833F52"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03E94E80"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72F37E88"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5.99</w:t>
            </w:r>
          </w:p>
        </w:tc>
        <w:tc>
          <w:tcPr>
            <w:tcW w:w="5116" w:type="dxa"/>
            <w:tcBorders>
              <w:top w:val="outset" w:sz="6" w:space="0" w:color="auto"/>
              <w:left w:val="outset" w:sz="6" w:space="0" w:color="auto"/>
              <w:bottom w:val="single" w:sz="6" w:space="0" w:color="auto"/>
              <w:right w:val="outset" w:sz="6" w:space="0" w:color="auto"/>
            </w:tcBorders>
          </w:tcPr>
          <w:p w14:paraId="024A29DC" w14:textId="08D73629"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pay council members the prescribed minimum fee or a fee within the prescribed range</w:t>
            </w:r>
          </w:p>
        </w:tc>
        <w:tc>
          <w:tcPr>
            <w:tcW w:w="1197" w:type="dxa"/>
            <w:tcBorders>
              <w:top w:val="outset" w:sz="6" w:space="0" w:color="auto"/>
              <w:left w:val="outset" w:sz="6" w:space="0" w:color="auto"/>
              <w:bottom w:val="single" w:sz="6" w:space="0" w:color="auto"/>
              <w:right w:val="outset" w:sz="6" w:space="0" w:color="auto"/>
            </w:tcBorders>
          </w:tcPr>
          <w:p w14:paraId="72349989"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66F31AF3"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175DC8B4"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4408A48A"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28754551"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5.99A</w:t>
            </w:r>
          </w:p>
        </w:tc>
        <w:tc>
          <w:tcPr>
            <w:tcW w:w="5116" w:type="dxa"/>
            <w:tcBorders>
              <w:top w:val="outset" w:sz="6" w:space="0" w:color="auto"/>
              <w:left w:val="outset" w:sz="6" w:space="0" w:color="auto"/>
              <w:bottom w:val="single" w:sz="6" w:space="0" w:color="auto"/>
              <w:right w:val="outset" w:sz="6" w:space="0" w:color="auto"/>
            </w:tcBorders>
          </w:tcPr>
          <w:p w14:paraId="35F0EC79" w14:textId="007F5627"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pay council members an annual allowance or an allowance</w:t>
            </w:r>
            <w:r w:rsidR="00A0233E">
              <w:rPr>
                <w:rFonts w:ascii="Arial" w:hAnsi="Arial" w:cs="Arial"/>
                <w:sz w:val="24"/>
                <w:szCs w:val="24"/>
              </w:rPr>
              <w:t xml:space="preserve"> that has been set for expenses</w:t>
            </w:r>
          </w:p>
        </w:tc>
        <w:tc>
          <w:tcPr>
            <w:tcW w:w="1197" w:type="dxa"/>
            <w:tcBorders>
              <w:top w:val="outset" w:sz="6" w:space="0" w:color="auto"/>
              <w:left w:val="outset" w:sz="6" w:space="0" w:color="auto"/>
              <w:bottom w:val="single" w:sz="6" w:space="0" w:color="auto"/>
              <w:right w:val="outset" w:sz="6" w:space="0" w:color="auto"/>
            </w:tcBorders>
          </w:tcPr>
          <w:p w14:paraId="76ACB2B3"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5A506793"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59A257A1"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6816484E"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1A9D0EF0"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6.2</w:t>
            </w:r>
          </w:p>
        </w:tc>
        <w:tc>
          <w:tcPr>
            <w:tcW w:w="5116" w:type="dxa"/>
            <w:tcBorders>
              <w:top w:val="outset" w:sz="6" w:space="0" w:color="auto"/>
              <w:left w:val="outset" w:sz="6" w:space="0" w:color="auto"/>
              <w:bottom w:val="single" w:sz="6" w:space="0" w:color="auto"/>
              <w:right w:val="outset" w:sz="6" w:space="0" w:color="auto"/>
            </w:tcBorders>
          </w:tcPr>
          <w:p w14:paraId="1652C7A2" w14:textId="4C6C368E"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Preparing and adopting a budget for the financial year</w:t>
            </w:r>
          </w:p>
        </w:tc>
        <w:tc>
          <w:tcPr>
            <w:tcW w:w="1197" w:type="dxa"/>
            <w:tcBorders>
              <w:top w:val="outset" w:sz="6" w:space="0" w:color="auto"/>
              <w:left w:val="outset" w:sz="6" w:space="0" w:color="auto"/>
              <w:bottom w:val="single" w:sz="6" w:space="0" w:color="auto"/>
              <w:right w:val="outset" w:sz="6" w:space="0" w:color="auto"/>
            </w:tcBorders>
          </w:tcPr>
          <w:p w14:paraId="00C15F68"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1575CC2F"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6326F1C7"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62CB1A8A"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39E0B4CC"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6.3</w:t>
            </w:r>
          </w:p>
        </w:tc>
        <w:tc>
          <w:tcPr>
            <w:tcW w:w="5116" w:type="dxa"/>
            <w:tcBorders>
              <w:top w:val="outset" w:sz="6" w:space="0" w:color="auto"/>
              <w:left w:val="outset" w:sz="6" w:space="0" w:color="auto"/>
              <w:bottom w:val="single" w:sz="6" w:space="0" w:color="auto"/>
              <w:right w:val="outset" w:sz="6" w:space="0" w:color="auto"/>
            </w:tcBorders>
          </w:tcPr>
          <w:p w14:paraId="7C84D57D" w14:textId="4B0FE1C8"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Imposing a supplementary general rate or specified area rate</w:t>
            </w:r>
          </w:p>
        </w:tc>
        <w:tc>
          <w:tcPr>
            <w:tcW w:w="1197" w:type="dxa"/>
            <w:tcBorders>
              <w:top w:val="outset" w:sz="6" w:space="0" w:color="auto"/>
              <w:left w:val="outset" w:sz="6" w:space="0" w:color="auto"/>
              <w:bottom w:val="single" w:sz="6" w:space="0" w:color="auto"/>
              <w:right w:val="outset" w:sz="6" w:space="0" w:color="auto"/>
            </w:tcBorders>
          </w:tcPr>
          <w:p w14:paraId="0EFF2562"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6D49D593"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4493525A"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78C97944"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24C603CA"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6.8</w:t>
            </w:r>
          </w:p>
        </w:tc>
        <w:tc>
          <w:tcPr>
            <w:tcW w:w="5116" w:type="dxa"/>
            <w:tcBorders>
              <w:top w:val="outset" w:sz="6" w:space="0" w:color="auto"/>
              <w:left w:val="outset" w:sz="6" w:space="0" w:color="auto"/>
              <w:bottom w:val="single" w:sz="6" w:space="0" w:color="auto"/>
              <w:right w:val="outset" w:sz="6" w:space="0" w:color="auto"/>
            </w:tcBorders>
          </w:tcPr>
          <w:p w14:paraId="5B8C2630" w14:textId="7F1B9DC5"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Spending money from the municipal fund that was not in the annual budget</w:t>
            </w:r>
          </w:p>
        </w:tc>
        <w:tc>
          <w:tcPr>
            <w:tcW w:w="1197" w:type="dxa"/>
            <w:tcBorders>
              <w:top w:val="outset" w:sz="6" w:space="0" w:color="auto"/>
              <w:left w:val="outset" w:sz="6" w:space="0" w:color="auto"/>
              <w:bottom w:val="single" w:sz="6" w:space="0" w:color="auto"/>
              <w:right w:val="outset" w:sz="6" w:space="0" w:color="auto"/>
            </w:tcBorders>
          </w:tcPr>
          <w:p w14:paraId="2AA1D60E"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1D9DB007"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4576C752"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2C893BE7"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643E15CB"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6.11</w:t>
            </w:r>
          </w:p>
        </w:tc>
        <w:tc>
          <w:tcPr>
            <w:tcW w:w="5116" w:type="dxa"/>
            <w:tcBorders>
              <w:top w:val="outset" w:sz="6" w:space="0" w:color="auto"/>
              <w:left w:val="outset" w:sz="6" w:space="0" w:color="auto"/>
              <w:bottom w:val="single" w:sz="6" w:space="0" w:color="auto"/>
              <w:right w:val="outset" w:sz="6" w:space="0" w:color="auto"/>
            </w:tcBorders>
          </w:tcPr>
          <w:p w14:paraId="3CD702C2" w14:textId="1C38D4EA"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Changing the purpose of a reserve account</w:t>
            </w:r>
          </w:p>
        </w:tc>
        <w:tc>
          <w:tcPr>
            <w:tcW w:w="1197" w:type="dxa"/>
            <w:tcBorders>
              <w:top w:val="outset" w:sz="6" w:space="0" w:color="auto"/>
              <w:left w:val="outset" w:sz="6" w:space="0" w:color="auto"/>
              <w:bottom w:val="single" w:sz="6" w:space="0" w:color="auto"/>
              <w:right w:val="outset" w:sz="6" w:space="0" w:color="auto"/>
            </w:tcBorders>
          </w:tcPr>
          <w:p w14:paraId="1F91A98A"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3221DD8A"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583CB8C5"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0422FAAC"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27CBDAB2"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lastRenderedPageBreak/>
              <w:t>s 6.12</w:t>
            </w:r>
          </w:p>
        </w:tc>
        <w:tc>
          <w:tcPr>
            <w:tcW w:w="5116" w:type="dxa"/>
            <w:tcBorders>
              <w:top w:val="outset" w:sz="6" w:space="0" w:color="auto"/>
              <w:left w:val="outset" w:sz="6" w:space="0" w:color="auto"/>
              <w:bottom w:val="single" w:sz="6" w:space="0" w:color="auto"/>
              <w:right w:val="outset" w:sz="6" w:space="0" w:color="auto"/>
            </w:tcBorders>
          </w:tcPr>
          <w:p w14:paraId="5291A6F8" w14:textId="2FFB39A6"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Granting a discount for the early payment of money, waiving or granting concessions, or writing off any amount owed to the local government</w:t>
            </w:r>
          </w:p>
        </w:tc>
        <w:tc>
          <w:tcPr>
            <w:tcW w:w="1197" w:type="dxa"/>
            <w:tcBorders>
              <w:top w:val="outset" w:sz="6" w:space="0" w:color="auto"/>
              <w:left w:val="outset" w:sz="6" w:space="0" w:color="auto"/>
              <w:bottom w:val="single" w:sz="6" w:space="0" w:color="auto"/>
              <w:right w:val="outset" w:sz="6" w:space="0" w:color="auto"/>
            </w:tcBorders>
          </w:tcPr>
          <w:p w14:paraId="38BF5CCC"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2057DCBF"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65BC4EAC"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7B330F4E"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4CF75853"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6.13</w:t>
            </w:r>
          </w:p>
        </w:tc>
        <w:tc>
          <w:tcPr>
            <w:tcW w:w="5116" w:type="dxa"/>
            <w:tcBorders>
              <w:top w:val="outset" w:sz="6" w:space="0" w:color="auto"/>
              <w:left w:val="outset" w:sz="6" w:space="0" w:color="auto"/>
              <w:bottom w:val="single" w:sz="6" w:space="0" w:color="auto"/>
              <w:right w:val="outset" w:sz="6" w:space="0" w:color="auto"/>
            </w:tcBorders>
          </w:tcPr>
          <w:p w14:paraId="480438B3" w14:textId="35DE9B5F"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require a person to pay interest on an amount owed to a local government</w:t>
            </w:r>
          </w:p>
        </w:tc>
        <w:tc>
          <w:tcPr>
            <w:tcW w:w="1197" w:type="dxa"/>
            <w:tcBorders>
              <w:top w:val="outset" w:sz="6" w:space="0" w:color="auto"/>
              <w:left w:val="outset" w:sz="6" w:space="0" w:color="auto"/>
              <w:bottom w:val="single" w:sz="6" w:space="0" w:color="auto"/>
              <w:right w:val="outset" w:sz="6" w:space="0" w:color="auto"/>
            </w:tcBorders>
          </w:tcPr>
          <w:p w14:paraId="65000EFB"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4E4B98DC"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45341C6B"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45855832"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70DF2CC0"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6.16</w:t>
            </w:r>
          </w:p>
        </w:tc>
        <w:tc>
          <w:tcPr>
            <w:tcW w:w="5116" w:type="dxa"/>
            <w:tcBorders>
              <w:top w:val="outset" w:sz="6" w:space="0" w:color="auto"/>
              <w:left w:val="outset" w:sz="6" w:space="0" w:color="auto"/>
              <w:bottom w:val="single" w:sz="6" w:space="0" w:color="auto"/>
              <w:right w:val="outset" w:sz="6" w:space="0" w:color="auto"/>
            </w:tcBorders>
          </w:tcPr>
          <w:p w14:paraId="3CC4C70C" w14:textId="58BA7DDB"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Imposing (or amending) a fee for goods or services</w:t>
            </w:r>
          </w:p>
        </w:tc>
        <w:tc>
          <w:tcPr>
            <w:tcW w:w="1197" w:type="dxa"/>
            <w:tcBorders>
              <w:top w:val="outset" w:sz="6" w:space="0" w:color="auto"/>
              <w:left w:val="outset" w:sz="6" w:space="0" w:color="auto"/>
              <w:bottom w:val="single" w:sz="6" w:space="0" w:color="auto"/>
              <w:right w:val="outset" w:sz="6" w:space="0" w:color="auto"/>
            </w:tcBorders>
          </w:tcPr>
          <w:p w14:paraId="6414F697"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1344F9E4"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58335D0B"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2FD0E4CF"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279550E7"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6.20</w:t>
            </w:r>
          </w:p>
        </w:tc>
        <w:tc>
          <w:tcPr>
            <w:tcW w:w="5116" w:type="dxa"/>
            <w:tcBorders>
              <w:top w:val="outset" w:sz="6" w:space="0" w:color="auto"/>
              <w:left w:val="outset" w:sz="6" w:space="0" w:color="auto"/>
              <w:bottom w:val="single" w:sz="6" w:space="0" w:color="auto"/>
              <w:right w:val="outset" w:sz="6" w:space="0" w:color="auto"/>
            </w:tcBorders>
          </w:tcPr>
          <w:p w14:paraId="264D867C" w14:textId="0471AE2A"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borrow and spend borrowed money</w:t>
            </w:r>
          </w:p>
        </w:tc>
        <w:tc>
          <w:tcPr>
            <w:tcW w:w="1197" w:type="dxa"/>
            <w:tcBorders>
              <w:top w:val="outset" w:sz="6" w:space="0" w:color="auto"/>
              <w:left w:val="outset" w:sz="6" w:space="0" w:color="auto"/>
              <w:bottom w:val="single" w:sz="6" w:space="0" w:color="auto"/>
              <w:right w:val="outset" w:sz="6" w:space="0" w:color="auto"/>
            </w:tcBorders>
          </w:tcPr>
          <w:p w14:paraId="072D115A"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66FF560D"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6C951EF1"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70795C85"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7BE6AA58"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6.32</w:t>
            </w:r>
          </w:p>
        </w:tc>
        <w:tc>
          <w:tcPr>
            <w:tcW w:w="5116" w:type="dxa"/>
            <w:tcBorders>
              <w:top w:val="outset" w:sz="6" w:space="0" w:color="auto"/>
              <w:left w:val="outset" w:sz="6" w:space="0" w:color="auto"/>
              <w:bottom w:val="single" w:sz="6" w:space="0" w:color="auto"/>
              <w:right w:val="outset" w:sz="6" w:space="0" w:color="auto"/>
            </w:tcBorders>
          </w:tcPr>
          <w:p w14:paraId="5B21E74E" w14:textId="7890C3A9"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Imposing a general rate on rateable land or a supplementary general rate in an emergency</w:t>
            </w:r>
          </w:p>
        </w:tc>
        <w:tc>
          <w:tcPr>
            <w:tcW w:w="1197" w:type="dxa"/>
            <w:tcBorders>
              <w:top w:val="outset" w:sz="6" w:space="0" w:color="auto"/>
              <w:left w:val="outset" w:sz="6" w:space="0" w:color="auto"/>
              <w:bottom w:val="single" w:sz="6" w:space="0" w:color="auto"/>
              <w:right w:val="outset" w:sz="6" w:space="0" w:color="auto"/>
            </w:tcBorders>
          </w:tcPr>
          <w:p w14:paraId="3EB3868F"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083DF305"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4BA0BCD7"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521EB984"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7ADF410A"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6.46</w:t>
            </w:r>
          </w:p>
        </w:tc>
        <w:tc>
          <w:tcPr>
            <w:tcW w:w="5116" w:type="dxa"/>
            <w:tcBorders>
              <w:top w:val="outset" w:sz="6" w:space="0" w:color="auto"/>
              <w:left w:val="outset" w:sz="6" w:space="0" w:color="auto"/>
              <w:bottom w:val="single" w:sz="6" w:space="0" w:color="auto"/>
              <w:right w:val="outset" w:sz="6" w:space="0" w:color="auto"/>
            </w:tcBorders>
          </w:tcPr>
          <w:p w14:paraId="61CF1E08" w14:textId="7D905120"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Granting a discount or other incentive for the early payment of any rate or service charge</w:t>
            </w:r>
          </w:p>
        </w:tc>
        <w:tc>
          <w:tcPr>
            <w:tcW w:w="1197" w:type="dxa"/>
            <w:tcBorders>
              <w:top w:val="outset" w:sz="6" w:space="0" w:color="auto"/>
              <w:left w:val="outset" w:sz="6" w:space="0" w:color="auto"/>
              <w:bottom w:val="single" w:sz="6" w:space="0" w:color="auto"/>
              <w:right w:val="outset" w:sz="6" w:space="0" w:color="auto"/>
            </w:tcBorders>
          </w:tcPr>
          <w:p w14:paraId="61C00D6B"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1FCFAD05"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7D2D68E9"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37F5A7A1"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7FBFD4FE"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6.47</w:t>
            </w:r>
          </w:p>
        </w:tc>
        <w:tc>
          <w:tcPr>
            <w:tcW w:w="5116" w:type="dxa"/>
            <w:tcBorders>
              <w:top w:val="outset" w:sz="6" w:space="0" w:color="auto"/>
              <w:left w:val="outset" w:sz="6" w:space="0" w:color="auto"/>
              <w:bottom w:val="single" w:sz="6" w:space="0" w:color="auto"/>
              <w:right w:val="outset" w:sz="6" w:space="0" w:color="auto"/>
            </w:tcBorders>
          </w:tcPr>
          <w:p w14:paraId="7D5AFE85" w14:textId="6DDF42E0"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waive a rate or service charge</w:t>
            </w:r>
          </w:p>
        </w:tc>
        <w:tc>
          <w:tcPr>
            <w:tcW w:w="1197" w:type="dxa"/>
            <w:tcBorders>
              <w:top w:val="outset" w:sz="6" w:space="0" w:color="auto"/>
              <w:left w:val="outset" w:sz="6" w:space="0" w:color="auto"/>
              <w:bottom w:val="single" w:sz="6" w:space="0" w:color="auto"/>
              <w:right w:val="outset" w:sz="6" w:space="0" w:color="auto"/>
            </w:tcBorders>
          </w:tcPr>
          <w:p w14:paraId="26E32409"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72EA4083"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1FB9DA3A"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12579F23"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662CAD0B"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6.51</w:t>
            </w:r>
          </w:p>
        </w:tc>
        <w:tc>
          <w:tcPr>
            <w:tcW w:w="5116" w:type="dxa"/>
            <w:tcBorders>
              <w:top w:val="outset" w:sz="6" w:space="0" w:color="auto"/>
              <w:left w:val="outset" w:sz="6" w:space="0" w:color="auto"/>
              <w:bottom w:val="single" w:sz="6" w:space="0" w:color="auto"/>
              <w:right w:val="outset" w:sz="6" w:space="0" w:color="auto"/>
            </w:tcBorders>
          </w:tcPr>
          <w:p w14:paraId="5AF76BDE" w14:textId="683727CC"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impose interest on a rate or service charge or costs of proceedings to recover amounts unpaid</w:t>
            </w:r>
          </w:p>
        </w:tc>
        <w:tc>
          <w:tcPr>
            <w:tcW w:w="1197" w:type="dxa"/>
            <w:tcBorders>
              <w:top w:val="outset" w:sz="6" w:space="0" w:color="auto"/>
              <w:left w:val="outset" w:sz="6" w:space="0" w:color="auto"/>
              <w:bottom w:val="single" w:sz="6" w:space="0" w:color="auto"/>
              <w:right w:val="outset" w:sz="6" w:space="0" w:color="auto"/>
            </w:tcBorders>
          </w:tcPr>
          <w:p w14:paraId="60F1FA90"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3E265B20"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6082BB48"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136C2C2C"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4680BD5C"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7.1A</w:t>
            </w:r>
          </w:p>
        </w:tc>
        <w:tc>
          <w:tcPr>
            <w:tcW w:w="5116" w:type="dxa"/>
            <w:tcBorders>
              <w:top w:val="outset" w:sz="6" w:space="0" w:color="auto"/>
              <w:left w:val="outset" w:sz="6" w:space="0" w:color="auto"/>
              <w:bottom w:val="single" w:sz="6" w:space="0" w:color="auto"/>
              <w:right w:val="outset" w:sz="6" w:space="0" w:color="auto"/>
            </w:tcBorders>
          </w:tcPr>
          <w:p w14:paraId="53ED3C60" w14:textId="28E99184"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Appointing audit committee members</w:t>
            </w:r>
          </w:p>
        </w:tc>
        <w:tc>
          <w:tcPr>
            <w:tcW w:w="1197" w:type="dxa"/>
            <w:tcBorders>
              <w:top w:val="outset" w:sz="6" w:space="0" w:color="auto"/>
              <w:left w:val="outset" w:sz="6" w:space="0" w:color="auto"/>
              <w:bottom w:val="single" w:sz="6" w:space="0" w:color="auto"/>
              <w:right w:val="outset" w:sz="6" w:space="0" w:color="auto"/>
            </w:tcBorders>
          </w:tcPr>
          <w:p w14:paraId="4F32136E"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4F2033A8"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216AA5ED"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3E9D7604"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37E75ADE"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 7.1B</w:t>
            </w:r>
          </w:p>
        </w:tc>
        <w:tc>
          <w:tcPr>
            <w:tcW w:w="5116" w:type="dxa"/>
            <w:tcBorders>
              <w:top w:val="outset" w:sz="6" w:space="0" w:color="auto"/>
              <w:left w:val="outset" w:sz="6" w:space="0" w:color="auto"/>
              <w:bottom w:val="single" w:sz="6" w:space="0" w:color="auto"/>
              <w:right w:val="outset" w:sz="6" w:space="0" w:color="auto"/>
            </w:tcBorders>
          </w:tcPr>
          <w:p w14:paraId="4195CA0B" w14:textId="78B909DD"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Delegating powers and duties to the audit committee</w:t>
            </w:r>
          </w:p>
        </w:tc>
        <w:tc>
          <w:tcPr>
            <w:tcW w:w="1197" w:type="dxa"/>
            <w:tcBorders>
              <w:top w:val="outset" w:sz="6" w:space="0" w:color="auto"/>
              <w:left w:val="outset" w:sz="6" w:space="0" w:color="auto"/>
              <w:bottom w:val="single" w:sz="6" w:space="0" w:color="auto"/>
              <w:right w:val="outset" w:sz="6" w:space="0" w:color="auto"/>
            </w:tcBorders>
          </w:tcPr>
          <w:p w14:paraId="2A74E835"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61FCF56B"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4060049B"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71F4A592"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39C54AC6"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Sch 2.2 clause 4</w:t>
            </w:r>
          </w:p>
        </w:tc>
        <w:tc>
          <w:tcPr>
            <w:tcW w:w="5116" w:type="dxa"/>
            <w:tcBorders>
              <w:top w:val="outset" w:sz="6" w:space="0" w:color="auto"/>
              <w:left w:val="outset" w:sz="6" w:space="0" w:color="auto"/>
              <w:bottom w:val="single" w:sz="6" w:space="0" w:color="auto"/>
              <w:right w:val="outset" w:sz="6" w:space="0" w:color="auto"/>
            </w:tcBorders>
          </w:tcPr>
          <w:p w14:paraId="60D2672B" w14:textId="4855AE36"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propose to the Advisory Board that a submission should be rejected or dealt with as a minor matter that does not require public submissions</w:t>
            </w:r>
          </w:p>
        </w:tc>
        <w:tc>
          <w:tcPr>
            <w:tcW w:w="1197" w:type="dxa"/>
            <w:tcBorders>
              <w:top w:val="outset" w:sz="6" w:space="0" w:color="auto"/>
              <w:left w:val="outset" w:sz="6" w:space="0" w:color="auto"/>
              <w:bottom w:val="single" w:sz="6" w:space="0" w:color="auto"/>
              <w:right w:val="outset" w:sz="6" w:space="0" w:color="auto"/>
            </w:tcBorders>
          </w:tcPr>
          <w:p w14:paraId="02CCC347"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046C286E"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4457A8D4"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57C76744"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5180B76B"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Sch 2.2 clause 5</w:t>
            </w:r>
          </w:p>
        </w:tc>
        <w:tc>
          <w:tcPr>
            <w:tcW w:w="5116" w:type="dxa"/>
            <w:tcBorders>
              <w:top w:val="outset" w:sz="6" w:space="0" w:color="auto"/>
              <w:left w:val="outset" w:sz="6" w:space="0" w:color="auto"/>
              <w:bottom w:val="single" w:sz="6" w:space="0" w:color="auto"/>
              <w:right w:val="outset" w:sz="6" w:space="0" w:color="auto"/>
            </w:tcBorders>
          </w:tcPr>
          <w:p w14:paraId="52095491" w14:textId="44987EFE"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Making a proposal to the Minister or the Advisory Board to change the name of a district or ward</w:t>
            </w:r>
          </w:p>
        </w:tc>
        <w:tc>
          <w:tcPr>
            <w:tcW w:w="1197" w:type="dxa"/>
            <w:tcBorders>
              <w:top w:val="outset" w:sz="6" w:space="0" w:color="auto"/>
              <w:left w:val="outset" w:sz="6" w:space="0" w:color="auto"/>
              <w:bottom w:val="single" w:sz="6" w:space="0" w:color="auto"/>
              <w:right w:val="outset" w:sz="6" w:space="0" w:color="auto"/>
            </w:tcBorders>
          </w:tcPr>
          <w:p w14:paraId="4AFE3091"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149A081D"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7436076A"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3E6C54B8"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17D17BFD" w14:textId="77777777" w:rsidR="00963DBA" w:rsidRPr="00A0233E" w:rsidRDefault="00963DBA" w:rsidP="00E321EC">
            <w:pPr>
              <w:spacing w:before="120" w:after="120" w:line="240" w:lineRule="auto"/>
              <w:ind w:left="119"/>
              <w:jc w:val="both"/>
              <w:rPr>
                <w:rFonts w:ascii="Arial" w:hAnsi="Arial" w:cs="Arial"/>
                <w:sz w:val="24"/>
                <w:szCs w:val="24"/>
              </w:rPr>
            </w:pPr>
            <w:r w:rsidRPr="00A0233E">
              <w:rPr>
                <w:rFonts w:ascii="Arial" w:hAnsi="Arial" w:cs="Arial"/>
                <w:sz w:val="24"/>
                <w:szCs w:val="24"/>
              </w:rPr>
              <w:t>Sch 2.2 clause 9</w:t>
            </w:r>
          </w:p>
        </w:tc>
        <w:tc>
          <w:tcPr>
            <w:tcW w:w="5116" w:type="dxa"/>
            <w:tcBorders>
              <w:top w:val="outset" w:sz="6" w:space="0" w:color="auto"/>
              <w:left w:val="outset" w:sz="6" w:space="0" w:color="auto"/>
              <w:bottom w:val="single" w:sz="6" w:space="0" w:color="auto"/>
              <w:right w:val="outset" w:sz="6" w:space="0" w:color="auto"/>
            </w:tcBorders>
          </w:tcPr>
          <w:p w14:paraId="5A8E5C0B" w14:textId="2116998E"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Making a proposal to the Advisory Board to change ward boundaries, the name of the district or wards, or the number of councillors</w:t>
            </w:r>
          </w:p>
        </w:tc>
        <w:tc>
          <w:tcPr>
            <w:tcW w:w="1197" w:type="dxa"/>
            <w:tcBorders>
              <w:top w:val="outset" w:sz="6" w:space="0" w:color="auto"/>
              <w:left w:val="outset" w:sz="6" w:space="0" w:color="auto"/>
              <w:bottom w:val="single" w:sz="6" w:space="0" w:color="auto"/>
              <w:right w:val="outset" w:sz="6" w:space="0" w:color="auto"/>
            </w:tcBorders>
          </w:tcPr>
          <w:p w14:paraId="226E089C"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724D10C0"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11888BEA"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2F4B02E2"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5CFADFF9" w14:textId="77777777" w:rsidR="00963DBA" w:rsidRPr="00A0233E" w:rsidRDefault="00963DBA" w:rsidP="00E321EC">
            <w:pPr>
              <w:spacing w:before="120" w:after="120" w:line="240" w:lineRule="auto"/>
              <w:ind w:left="119"/>
              <w:rPr>
                <w:rFonts w:ascii="Arial" w:hAnsi="Arial" w:cs="Arial"/>
                <w:sz w:val="24"/>
                <w:szCs w:val="24"/>
              </w:rPr>
            </w:pPr>
            <w:r w:rsidRPr="00A0233E">
              <w:rPr>
                <w:rFonts w:ascii="Arial" w:hAnsi="Arial" w:cs="Arial"/>
                <w:sz w:val="24"/>
                <w:szCs w:val="24"/>
              </w:rPr>
              <w:t>LG (Admin) Reg 10(2)</w:t>
            </w:r>
          </w:p>
        </w:tc>
        <w:tc>
          <w:tcPr>
            <w:tcW w:w="5116" w:type="dxa"/>
            <w:tcBorders>
              <w:top w:val="outset" w:sz="6" w:space="0" w:color="auto"/>
              <w:left w:val="outset" w:sz="6" w:space="0" w:color="auto"/>
              <w:bottom w:val="single" w:sz="6" w:space="0" w:color="auto"/>
              <w:right w:val="outset" w:sz="6" w:space="0" w:color="auto"/>
            </w:tcBorders>
          </w:tcPr>
          <w:p w14:paraId="1F6F3817" w14:textId="2A37171A"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revoke or change a decision made by absolute majority</w:t>
            </w:r>
          </w:p>
        </w:tc>
        <w:tc>
          <w:tcPr>
            <w:tcW w:w="1197" w:type="dxa"/>
            <w:tcBorders>
              <w:top w:val="outset" w:sz="6" w:space="0" w:color="auto"/>
              <w:left w:val="outset" w:sz="6" w:space="0" w:color="auto"/>
              <w:bottom w:val="single" w:sz="6" w:space="0" w:color="auto"/>
              <w:right w:val="outset" w:sz="6" w:space="0" w:color="auto"/>
            </w:tcBorders>
          </w:tcPr>
          <w:p w14:paraId="08C77BA9"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67DFC9CD"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0F4D9B49"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128A6419"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6BBA56E4" w14:textId="77777777" w:rsidR="00963DBA" w:rsidRPr="00A0233E" w:rsidRDefault="00963DBA" w:rsidP="00E321EC">
            <w:pPr>
              <w:spacing w:before="120" w:after="120" w:line="240" w:lineRule="auto"/>
              <w:ind w:left="119"/>
              <w:rPr>
                <w:rFonts w:ascii="Arial" w:hAnsi="Arial" w:cs="Arial"/>
                <w:sz w:val="24"/>
                <w:szCs w:val="24"/>
              </w:rPr>
            </w:pPr>
            <w:r w:rsidRPr="00A0233E">
              <w:rPr>
                <w:rFonts w:ascii="Arial" w:hAnsi="Arial" w:cs="Arial"/>
                <w:sz w:val="24"/>
                <w:szCs w:val="24"/>
              </w:rPr>
              <w:lastRenderedPageBreak/>
              <w:t>LG (Admin) Reg 14A</w:t>
            </w:r>
          </w:p>
        </w:tc>
        <w:tc>
          <w:tcPr>
            <w:tcW w:w="5116" w:type="dxa"/>
            <w:tcBorders>
              <w:top w:val="outset" w:sz="6" w:space="0" w:color="auto"/>
              <w:left w:val="outset" w:sz="6" w:space="0" w:color="auto"/>
              <w:bottom w:val="single" w:sz="6" w:space="0" w:color="auto"/>
              <w:right w:val="outset" w:sz="6" w:space="0" w:color="auto"/>
            </w:tcBorders>
          </w:tcPr>
          <w:p w14:paraId="66A44AE8" w14:textId="79C6AE62"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Deciding to approve a member to be present at a meeting via telephone</w:t>
            </w:r>
          </w:p>
        </w:tc>
        <w:tc>
          <w:tcPr>
            <w:tcW w:w="1197" w:type="dxa"/>
            <w:tcBorders>
              <w:top w:val="outset" w:sz="6" w:space="0" w:color="auto"/>
              <w:left w:val="outset" w:sz="6" w:space="0" w:color="auto"/>
              <w:bottom w:val="single" w:sz="6" w:space="0" w:color="auto"/>
              <w:right w:val="outset" w:sz="6" w:space="0" w:color="auto"/>
            </w:tcBorders>
          </w:tcPr>
          <w:p w14:paraId="47DA9DA4"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28DE83FB"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7B7A0122"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408B84F0"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622ED88A" w14:textId="77777777" w:rsidR="00963DBA" w:rsidRPr="00A0233E" w:rsidRDefault="00963DBA" w:rsidP="00E321EC">
            <w:pPr>
              <w:spacing w:before="120" w:after="120" w:line="240" w:lineRule="auto"/>
              <w:ind w:left="119"/>
              <w:rPr>
                <w:rFonts w:ascii="Arial" w:hAnsi="Arial" w:cs="Arial"/>
                <w:sz w:val="24"/>
                <w:szCs w:val="24"/>
              </w:rPr>
            </w:pPr>
            <w:r w:rsidRPr="00A0233E">
              <w:rPr>
                <w:rFonts w:ascii="Arial" w:hAnsi="Arial" w:cs="Arial"/>
                <w:sz w:val="24"/>
                <w:szCs w:val="24"/>
              </w:rPr>
              <w:t>LG (Admin) Reg 19C and 19DA)</w:t>
            </w:r>
          </w:p>
        </w:tc>
        <w:tc>
          <w:tcPr>
            <w:tcW w:w="5116" w:type="dxa"/>
            <w:tcBorders>
              <w:top w:val="outset" w:sz="6" w:space="0" w:color="auto"/>
              <w:left w:val="outset" w:sz="6" w:space="0" w:color="auto"/>
              <w:bottom w:val="single" w:sz="6" w:space="0" w:color="auto"/>
              <w:right w:val="outset" w:sz="6" w:space="0" w:color="auto"/>
            </w:tcBorders>
          </w:tcPr>
          <w:p w14:paraId="3A360E95" w14:textId="347B3F6E"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Adopting a strategic community plan and corporate business plan</w:t>
            </w:r>
          </w:p>
        </w:tc>
        <w:tc>
          <w:tcPr>
            <w:tcW w:w="1197" w:type="dxa"/>
            <w:tcBorders>
              <w:top w:val="outset" w:sz="6" w:space="0" w:color="auto"/>
              <w:left w:val="outset" w:sz="6" w:space="0" w:color="auto"/>
              <w:bottom w:val="single" w:sz="6" w:space="0" w:color="auto"/>
              <w:right w:val="outset" w:sz="6" w:space="0" w:color="auto"/>
            </w:tcBorders>
          </w:tcPr>
          <w:p w14:paraId="46DA4BE9"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3F9F050F"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5291DB01" w14:textId="77777777" w:rsidR="00963DBA" w:rsidRPr="00A0233E" w:rsidRDefault="00963DBA" w:rsidP="00E321EC">
            <w:pPr>
              <w:spacing w:before="120" w:after="120" w:line="240" w:lineRule="auto"/>
              <w:ind w:left="127" w:right="127"/>
              <w:jc w:val="both"/>
              <w:rPr>
                <w:rFonts w:ascii="Arial" w:hAnsi="Arial" w:cs="Arial"/>
                <w:sz w:val="24"/>
                <w:szCs w:val="24"/>
              </w:rPr>
            </w:pPr>
          </w:p>
        </w:tc>
      </w:tr>
      <w:tr w:rsidR="00963DBA" w:rsidRPr="00A0233E" w14:paraId="55B76F29" w14:textId="77777777" w:rsidTr="00765A49">
        <w:trPr>
          <w:trHeight w:val="480"/>
        </w:trPr>
        <w:tc>
          <w:tcPr>
            <w:tcW w:w="1831" w:type="dxa"/>
            <w:tcBorders>
              <w:top w:val="outset" w:sz="6" w:space="0" w:color="auto"/>
              <w:left w:val="single" w:sz="6" w:space="0" w:color="auto"/>
              <w:bottom w:val="single" w:sz="6" w:space="0" w:color="auto"/>
              <w:right w:val="single" w:sz="6" w:space="0" w:color="auto"/>
            </w:tcBorders>
            <w:shd w:val="clear" w:color="auto" w:fill="auto"/>
          </w:tcPr>
          <w:p w14:paraId="4377C148" w14:textId="77777777" w:rsidR="00963DBA" w:rsidRPr="00A0233E" w:rsidRDefault="00963DBA" w:rsidP="00E321EC">
            <w:pPr>
              <w:spacing w:before="120" w:after="120" w:line="240" w:lineRule="auto"/>
              <w:ind w:left="119"/>
              <w:rPr>
                <w:rFonts w:ascii="Arial" w:hAnsi="Arial" w:cs="Arial"/>
                <w:sz w:val="24"/>
                <w:szCs w:val="24"/>
              </w:rPr>
            </w:pPr>
            <w:r w:rsidRPr="00A0233E">
              <w:rPr>
                <w:rFonts w:ascii="Arial" w:hAnsi="Arial" w:cs="Arial"/>
                <w:sz w:val="24"/>
                <w:szCs w:val="24"/>
              </w:rPr>
              <w:t>LG (Financial Management) Reg 33A</w:t>
            </w:r>
          </w:p>
        </w:tc>
        <w:tc>
          <w:tcPr>
            <w:tcW w:w="5116" w:type="dxa"/>
            <w:tcBorders>
              <w:top w:val="outset" w:sz="6" w:space="0" w:color="auto"/>
              <w:left w:val="outset" w:sz="6" w:space="0" w:color="auto"/>
              <w:bottom w:val="single" w:sz="6" w:space="0" w:color="auto"/>
              <w:right w:val="outset" w:sz="6" w:space="0" w:color="auto"/>
            </w:tcBorders>
          </w:tcPr>
          <w:p w14:paraId="643EB5AE" w14:textId="371634A8" w:rsidR="00963DBA" w:rsidRPr="00A0233E" w:rsidRDefault="00963DBA" w:rsidP="00E321EC">
            <w:pPr>
              <w:spacing w:before="120" w:after="120" w:line="240" w:lineRule="auto"/>
              <w:ind w:left="127" w:right="127"/>
              <w:rPr>
                <w:rFonts w:ascii="Arial" w:hAnsi="Arial" w:cs="Arial"/>
                <w:sz w:val="24"/>
                <w:szCs w:val="24"/>
              </w:rPr>
            </w:pPr>
            <w:r w:rsidRPr="00A0233E">
              <w:rPr>
                <w:rFonts w:ascii="Arial" w:hAnsi="Arial" w:cs="Arial"/>
                <w:sz w:val="24"/>
                <w:szCs w:val="24"/>
              </w:rPr>
              <w:t>Determining whether to adopt a review of the budget or recommendations in the budget review</w:t>
            </w:r>
          </w:p>
        </w:tc>
        <w:tc>
          <w:tcPr>
            <w:tcW w:w="1197" w:type="dxa"/>
            <w:tcBorders>
              <w:top w:val="outset" w:sz="6" w:space="0" w:color="auto"/>
              <w:left w:val="outset" w:sz="6" w:space="0" w:color="auto"/>
              <w:bottom w:val="single" w:sz="6" w:space="0" w:color="auto"/>
              <w:right w:val="outset" w:sz="6" w:space="0" w:color="auto"/>
            </w:tcBorders>
          </w:tcPr>
          <w:p w14:paraId="54CCBBD6"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218" w:type="dxa"/>
            <w:tcBorders>
              <w:top w:val="outset" w:sz="6" w:space="0" w:color="auto"/>
              <w:left w:val="outset" w:sz="6" w:space="0" w:color="auto"/>
              <w:bottom w:val="single" w:sz="6" w:space="0" w:color="auto"/>
              <w:right w:val="outset" w:sz="6" w:space="0" w:color="auto"/>
            </w:tcBorders>
          </w:tcPr>
          <w:p w14:paraId="4D4EE299" w14:textId="77777777" w:rsidR="00963DBA" w:rsidRPr="00A0233E" w:rsidRDefault="00963DBA" w:rsidP="00E321EC">
            <w:pPr>
              <w:spacing w:before="120" w:after="120" w:line="240" w:lineRule="auto"/>
              <w:ind w:left="127" w:right="127"/>
              <w:jc w:val="both"/>
              <w:rPr>
                <w:rFonts w:ascii="Arial" w:hAnsi="Arial" w:cs="Arial"/>
                <w:sz w:val="24"/>
                <w:szCs w:val="24"/>
              </w:rPr>
            </w:pPr>
          </w:p>
        </w:tc>
        <w:tc>
          <w:tcPr>
            <w:tcW w:w="1129" w:type="dxa"/>
            <w:tcBorders>
              <w:top w:val="outset" w:sz="6" w:space="0" w:color="auto"/>
              <w:left w:val="outset" w:sz="6" w:space="0" w:color="auto"/>
              <w:bottom w:val="single" w:sz="6" w:space="0" w:color="auto"/>
              <w:right w:val="outset" w:sz="6" w:space="0" w:color="auto"/>
            </w:tcBorders>
          </w:tcPr>
          <w:p w14:paraId="6657E9F6" w14:textId="77777777" w:rsidR="00963DBA" w:rsidRPr="00A0233E" w:rsidRDefault="00963DBA" w:rsidP="00E321EC">
            <w:pPr>
              <w:spacing w:before="120" w:after="120" w:line="240" w:lineRule="auto"/>
              <w:ind w:left="127" w:right="127"/>
              <w:jc w:val="both"/>
              <w:rPr>
                <w:rFonts w:ascii="Arial" w:hAnsi="Arial" w:cs="Arial"/>
                <w:sz w:val="24"/>
                <w:szCs w:val="24"/>
              </w:rPr>
            </w:pPr>
          </w:p>
        </w:tc>
      </w:tr>
    </w:tbl>
    <w:p w14:paraId="79306E34" w14:textId="77777777" w:rsidR="00963DBA" w:rsidRPr="00A0233E" w:rsidRDefault="00963DBA" w:rsidP="00963DBA">
      <w:pPr>
        <w:rPr>
          <w:rFonts w:ascii="Arial" w:hAnsi="Arial" w:cs="Arial"/>
          <w:sz w:val="24"/>
          <w:szCs w:val="24"/>
        </w:rPr>
      </w:pPr>
    </w:p>
    <w:p w14:paraId="5200B9D3" w14:textId="77777777" w:rsidR="00963DBA" w:rsidRPr="00180B74" w:rsidRDefault="00963DBA" w:rsidP="00963DBA">
      <w:pPr>
        <w:pStyle w:val="ListParagraph"/>
        <w:numPr>
          <w:ilvl w:val="0"/>
          <w:numId w:val="17"/>
        </w:numPr>
        <w:rPr>
          <w:rFonts w:ascii="Arial" w:hAnsi="Arial" w:cs="Arial"/>
          <w:sz w:val="24"/>
        </w:rPr>
      </w:pPr>
      <w:r w:rsidRPr="00180B74">
        <w:rPr>
          <w:rFonts w:ascii="Arial" w:hAnsi="Arial" w:cs="Arial"/>
          <w:sz w:val="24"/>
        </w:rPr>
        <w:t>Which regulatory measures within the Act should be removed or amended to make the legislation more efficient? Please provide detailed analysis with your suggestions.</w:t>
      </w:r>
      <w:r w:rsidRPr="00180B74">
        <w:rPr>
          <w:rFonts w:ascii="Arial" w:hAnsi="Arial" w:cs="Arial"/>
          <w:sz w:val="24"/>
        </w:rPr>
        <w:br/>
      </w:r>
      <w:r w:rsidRPr="00180B74">
        <w:rPr>
          <w:rFonts w:ascii="Arial" w:hAnsi="Arial" w:cs="Arial"/>
          <w:sz w:val="24"/>
        </w:rPr>
        <w:br/>
        <w:t>Briefly describe the red tape problem you have identified.</w:t>
      </w:r>
      <w:r w:rsidRPr="00180B74">
        <w:rPr>
          <w:rFonts w:ascii="Arial" w:hAnsi="Arial" w:cs="Arial"/>
          <w:sz w:val="24"/>
        </w:rPr>
        <w:br/>
      </w:r>
      <w:r w:rsidRPr="00180B74">
        <w:rPr>
          <w:rFonts w:ascii="Arial" w:hAnsi="Arial" w:cs="Arial"/>
          <w:sz w:val="24"/>
        </w:rPr>
        <w:br/>
        <w:t>What is the impact of this problem? Please quantify if possible.</w:t>
      </w:r>
      <w:r w:rsidRPr="00180B74">
        <w:rPr>
          <w:rFonts w:ascii="Arial" w:hAnsi="Arial" w:cs="Arial"/>
          <w:sz w:val="24"/>
        </w:rPr>
        <w:br/>
      </w:r>
      <w:r w:rsidRPr="00180B74">
        <w:rPr>
          <w:rFonts w:ascii="Arial" w:hAnsi="Arial" w:cs="Arial"/>
          <w:sz w:val="24"/>
        </w:rPr>
        <w:br/>
        <w:t>What solutions can you suggest to solve this red tape problem?</w:t>
      </w:r>
      <w:r w:rsidRPr="00180B74">
        <w:rPr>
          <w:rFonts w:ascii="Arial" w:hAnsi="Arial" w:cs="Arial"/>
          <w:sz w:val="24"/>
        </w:rPr>
        <w:br/>
      </w:r>
      <w:r w:rsidRPr="00180B74">
        <w:rPr>
          <w:rFonts w:ascii="Arial" w:hAnsi="Arial" w:cs="Arial"/>
          <w:sz w:val="24"/>
        </w:rPr>
        <w:br/>
        <w:t xml:space="preserve">You can also email your suggestions to </w:t>
      </w:r>
      <w:hyperlink r:id="rId15">
        <w:r w:rsidR="1BEA62F6" w:rsidRPr="1BEA62F6">
          <w:rPr>
            <w:rStyle w:val="Hyperlink"/>
            <w:rFonts w:cs="Arial"/>
          </w:rPr>
          <w:t>actreview@dlgsc.wa.gov.au</w:t>
        </w:r>
      </w:hyperlink>
      <w:r w:rsidR="1BEA62F6" w:rsidRPr="1BEA62F6">
        <w:rPr>
          <w:rFonts w:ascii="Arial" w:hAnsi="Arial" w:cs="Arial"/>
        </w:rPr>
        <w:t xml:space="preserve">. </w:t>
      </w:r>
    </w:p>
    <w:bookmarkEnd w:id="15"/>
    <w:p w14:paraId="0CA1B010" w14:textId="1F8CBD69" w:rsidR="00A92B82" w:rsidRDefault="00A92B82" w:rsidP="00B93C89">
      <w:pPr>
        <w:pStyle w:val="ListParagraph"/>
      </w:pPr>
    </w:p>
    <w:sectPr w:rsidR="00A92B82" w:rsidSect="00893AAA">
      <w:headerReference w:type="default" r:id="rId16"/>
      <w:footerReference w:type="default" r:id="rId17"/>
      <w:headerReference w:type="first" r:id="rId18"/>
      <w:footerReference w:type="first" r:id="rId19"/>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45821" w14:textId="77777777" w:rsidR="00B71B4D" w:rsidRDefault="00B71B4D" w:rsidP="009C5549">
      <w:pPr>
        <w:spacing w:after="0" w:line="240" w:lineRule="auto"/>
      </w:pPr>
      <w:r>
        <w:separator/>
      </w:r>
    </w:p>
  </w:endnote>
  <w:endnote w:type="continuationSeparator" w:id="0">
    <w:p w14:paraId="40AA3183" w14:textId="77777777" w:rsidR="00B71B4D" w:rsidRDefault="00B71B4D" w:rsidP="009C5549">
      <w:pPr>
        <w:spacing w:after="0" w:line="240" w:lineRule="auto"/>
      </w:pPr>
      <w:r>
        <w:continuationSeparator/>
      </w:r>
    </w:p>
  </w:endnote>
  <w:endnote w:type="continuationNotice" w:id="1">
    <w:p w14:paraId="4180E693" w14:textId="77777777" w:rsidR="00B71B4D" w:rsidRDefault="00B71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855059"/>
      <w:docPartObj>
        <w:docPartGallery w:val="Page Numbers (Bottom of Page)"/>
        <w:docPartUnique/>
      </w:docPartObj>
    </w:sdtPr>
    <w:sdtEndPr>
      <w:rPr>
        <w:color w:val="C0311A"/>
        <w:spacing w:val="60"/>
      </w:rPr>
    </w:sdtEndPr>
    <w:sdtContent>
      <w:p w14:paraId="2384F695" w14:textId="150026CC" w:rsidR="00D551C1" w:rsidRPr="00E049E9" w:rsidRDefault="00D551C1" w:rsidP="10C190E4">
        <w:pPr>
          <w:pStyle w:val="Footer"/>
          <w:pBdr>
            <w:top w:val="single" w:sz="4" w:space="1" w:color="D9D9D9" w:themeColor="background1" w:themeShade="D9"/>
          </w:pBdr>
          <w:jc w:val="right"/>
          <w:rPr>
            <w:color w:val="C0311A"/>
          </w:rPr>
        </w:pPr>
        <w:r>
          <w:rPr>
            <w:noProof/>
          </w:rPr>
          <w:fldChar w:fldCharType="begin"/>
        </w:r>
        <w:r>
          <w:instrText xml:space="preserve"> PAGE   \* MERGEFORMAT </w:instrText>
        </w:r>
        <w:r>
          <w:fldChar w:fldCharType="separate"/>
        </w:r>
        <w:r w:rsidR="0087635B">
          <w:rPr>
            <w:noProof/>
          </w:rPr>
          <w:t>8</w:t>
        </w:r>
        <w:r>
          <w:rPr>
            <w:noProof/>
          </w:rPr>
          <w:fldChar w:fldCharType="end"/>
        </w:r>
        <w:r>
          <w:t xml:space="preserve"> </w:t>
        </w:r>
        <w:r w:rsidRPr="00E049E9">
          <w:rPr>
            <w:color w:val="C0311A"/>
          </w:rPr>
          <w:t xml:space="preserve">| </w:t>
        </w:r>
        <w:r w:rsidRPr="00E049E9">
          <w:rPr>
            <w:color w:val="C0311A"/>
            <w:spacing w:val="60"/>
          </w:rPr>
          <w:t>Page</w:t>
        </w:r>
      </w:p>
    </w:sdtContent>
  </w:sdt>
  <w:p w14:paraId="19D2B1BE" w14:textId="560108AC" w:rsidR="00D551C1" w:rsidRDefault="00D551C1" w:rsidP="005737DB">
    <w:pPr>
      <w:pStyle w:val="Footer"/>
      <w:pBdr>
        <w:top w:val="single" w:sz="4" w:space="1" w:color="D9D9D9" w:themeColor="background1" w:themeShade="D9"/>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80834"/>
      <w:docPartObj>
        <w:docPartGallery w:val="Page Numbers (Bottom of Page)"/>
        <w:docPartUnique/>
      </w:docPartObj>
    </w:sdtPr>
    <w:sdtEndPr>
      <w:rPr>
        <w:color w:val="7F7F7F" w:themeColor="background1" w:themeShade="7F"/>
        <w:spacing w:val="60"/>
      </w:rPr>
    </w:sdtEndPr>
    <w:sdtContent>
      <w:p w14:paraId="7AE57E7E" w14:textId="0ACD06CB" w:rsidR="00D551C1" w:rsidRDefault="00D551C1" w:rsidP="00B85075">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87635B">
          <w:rPr>
            <w:noProof/>
          </w:rPr>
          <w:t>1</w:t>
        </w:r>
        <w:r>
          <w:rPr>
            <w:noProof/>
          </w:rPr>
          <w:fldChar w:fldCharType="end"/>
        </w:r>
        <w:r>
          <w:t xml:space="preserve"> </w:t>
        </w:r>
        <w:r w:rsidRPr="00E049E9">
          <w:rPr>
            <w:color w:val="C0311A"/>
          </w:rPr>
          <w:t xml:space="preserve">| </w:t>
        </w:r>
        <w:r w:rsidRPr="00E049E9">
          <w:rPr>
            <w:color w:val="C0311A"/>
            <w:spacing w:val="60"/>
          </w:rPr>
          <w:t>Page</w:t>
        </w:r>
      </w:p>
    </w:sdtContent>
  </w:sdt>
  <w:p w14:paraId="78373AD5" w14:textId="77777777" w:rsidR="00D551C1" w:rsidRDefault="00D55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DA8DD" w14:textId="77777777" w:rsidR="00B71B4D" w:rsidRDefault="00B71B4D" w:rsidP="009C5549">
      <w:pPr>
        <w:spacing w:after="0" w:line="240" w:lineRule="auto"/>
      </w:pPr>
      <w:r>
        <w:separator/>
      </w:r>
    </w:p>
  </w:footnote>
  <w:footnote w:type="continuationSeparator" w:id="0">
    <w:p w14:paraId="2B8CC1B3" w14:textId="77777777" w:rsidR="00B71B4D" w:rsidRDefault="00B71B4D" w:rsidP="009C5549">
      <w:pPr>
        <w:spacing w:after="0" w:line="240" w:lineRule="auto"/>
      </w:pPr>
      <w:r>
        <w:continuationSeparator/>
      </w:r>
    </w:p>
  </w:footnote>
  <w:footnote w:type="continuationNotice" w:id="1">
    <w:p w14:paraId="726BB181" w14:textId="77777777" w:rsidR="00B71B4D" w:rsidRDefault="00B71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4B7F0" w14:textId="749E2961" w:rsidR="00D551C1" w:rsidRDefault="00D551C1" w:rsidP="00412AE5">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7F94A" w14:textId="0E762C60" w:rsidR="00D551C1" w:rsidRDefault="00D551C1" w:rsidP="00893AAA">
    <w:pPr>
      <w:pStyle w:val="Header"/>
      <w:ind w:left="-1418"/>
    </w:pPr>
    <w:r>
      <w:rPr>
        <w:noProof/>
        <w:lang w:eastAsia="en-AU"/>
      </w:rPr>
      <w:drawing>
        <wp:inline distT="0" distB="0" distL="0" distR="0" wp14:anchorId="669118F1" wp14:editId="752BB190">
          <wp:extent cx="7562520" cy="30003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graphic_24-8-18_smart tab.jpg"/>
                  <pic:cNvPicPr/>
                </pic:nvPicPr>
                <pic:blipFill>
                  <a:blip r:embed="rId1">
                    <a:extLst>
                      <a:ext uri="{28A0092B-C50C-407E-A947-70E740481C1C}">
                        <a14:useLocalDpi xmlns:a14="http://schemas.microsoft.com/office/drawing/2010/main" val="0"/>
                      </a:ext>
                    </a:extLst>
                  </a:blip>
                  <a:stretch>
                    <a:fillRect/>
                  </a:stretch>
                </pic:blipFill>
                <pic:spPr>
                  <a:xfrm>
                    <a:off x="0" y="0"/>
                    <a:ext cx="7571829" cy="3004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097A"/>
    <w:multiLevelType w:val="hybridMultilevel"/>
    <w:tmpl w:val="FFE81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FB5E89"/>
    <w:multiLevelType w:val="hybridMultilevel"/>
    <w:tmpl w:val="FFE81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F312D2"/>
    <w:multiLevelType w:val="hybridMultilevel"/>
    <w:tmpl w:val="F3105D00"/>
    <w:lvl w:ilvl="0" w:tplc="744E4D92">
      <w:start w:val="1"/>
      <w:numFmt w:val="decimal"/>
      <w:lvlText w:val="%1."/>
      <w:lvlJc w:val="left"/>
      <w:pPr>
        <w:ind w:left="1495"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F4B45E4"/>
    <w:multiLevelType w:val="hybridMultilevel"/>
    <w:tmpl w:val="1D1AF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D74717"/>
    <w:multiLevelType w:val="hybridMultilevel"/>
    <w:tmpl w:val="E5D2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E15099"/>
    <w:multiLevelType w:val="hybridMultilevel"/>
    <w:tmpl w:val="64C2E9B4"/>
    <w:lvl w:ilvl="0" w:tplc="E362E4A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EC5BD2"/>
    <w:multiLevelType w:val="hybridMultilevel"/>
    <w:tmpl w:val="966407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4F413D"/>
    <w:multiLevelType w:val="hybridMultilevel"/>
    <w:tmpl w:val="130C3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9917C7"/>
    <w:multiLevelType w:val="hybridMultilevel"/>
    <w:tmpl w:val="CF848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4638A3"/>
    <w:multiLevelType w:val="hybridMultilevel"/>
    <w:tmpl w:val="FDECEC36"/>
    <w:lvl w:ilvl="0" w:tplc="E362E4A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AE30BC"/>
    <w:multiLevelType w:val="hybridMultilevel"/>
    <w:tmpl w:val="8D1AC140"/>
    <w:lvl w:ilvl="0" w:tplc="E362E4A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800430"/>
    <w:multiLevelType w:val="hybridMultilevel"/>
    <w:tmpl w:val="9CA62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F44519"/>
    <w:multiLevelType w:val="hybridMultilevel"/>
    <w:tmpl w:val="1A42AA1C"/>
    <w:lvl w:ilvl="0" w:tplc="9B185F68">
      <w:start w:val="4"/>
      <w:numFmt w:val="decimal"/>
      <w:lvlText w:val="%1."/>
      <w:lvlJc w:val="left"/>
      <w:pPr>
        <w:ind w:left="720" w:hanging="360"/>
      </w:pPr>
      <w:rPr>
        <w:rFonts w:asciiTheme="minorHAnsi" w:hAnsiTheme="minorHAnsi" w:cstheme="minorHAnsi" w:hint="default"/>
        <w:i w:val="0"/>
        <w:sz w:val="22"/>
      </w:rPr>
    </w:lvl>
    <w:lvl w:ilvl="1" w:tplc="E362E4AC">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860AC8"/>
    <w:multiLevelType w:val="hybridMultilevel"/>
    <w:tmpl w:val="9C2CA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EE2226"/>
    <w:multiLevelType w:val="hybridMultilevel"/>
    <w:tmpl w:val="A7F29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A47D5E"/>
    <w:multiLevelType w:val="hybridMultilevel"/>
    <w:tmpl w:val="9B30F20A"/>
    <w:lvl w:ilvl="0" w:tplc="E362E4A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8656E6"/>
    <w:multiLevelType w:val="hybridMultilevel"/>
    <w:tmpl w:val="0494E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F27D9C"/>
    <w:multiLevelType w:val="hybridMultilevel"/>
    <w:tmpl w:val="4776C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16"/>
  </w:num>
  <w:num w:numId="5">
    <w:abstractNumId w:val="6"/>
  </w:num>
  <w:num w:numId="6">
    <w:abstractNumId w:val="17"/>
  </w:num>
  <w:num w:numId="7">
    <w:abstractNumId w:val="7"/>
  </w:num>
  <w:num w:numId="8">
    <w:abstractNumId w:val="13"/>
  </w:num>
  <w:num w:numId="9">
    <w:abstractNumId w:val="15"/>
  </w:num>
  <w:num w:numId="10">
    <w:abstractNumId w:val="11"/>
  </w:num>
  <w:num w:numId="11">
    <w:abstractNumId w:val="9"/>
  </w:num>
  <w:num w:numId="12">
    <w:abstractNumId w:val="5"/>
  </w:num>
  <w:num w:numId="13">
    <w:abstractNumId w:val="10"/>
  </w:num>
  <w:num w:numId="14">
    <w:abstractNumId w:val="3"/>
  </w:num>
  <w:num w:numId="15">
    <w:abstractNumId w:val="2"/>
  </w:num>
  <w:num w:numId="16">
    <w:abstractNumId w:val="12"/>
  </w:num>
  <w:num w:numId="17">
    <w:abstractNumId w:val="1"/>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88"/>
    <w:rsid w:val="00000AFD"/>
    <w:rsid w:val="000014E8"/>
    <w:rsid w:val="00004483"/>
    <w:rsid w:val="00004E6B"/>
    <w:rsid w:val="000051E0"/>
    <w:rsid w:val="0001026D"/>
    <w:rsid w:val="000120DD"/>
    <w:rsid w:val="000134C7"/>
    <w:rsid w:val="00013B27"/>
    <w:rsid w:val="00015CF0"/>
    <w:rsid w:val="00023B97"/>
    <w:rsid w:val="00027B5B"/>
    <w:rsid w:val="00030F7D"/>
    <w:rsid w:val="00031AA5"/>
    <w:rsid w:val="000324E5"/>
    <w:rsid w:val="000329A1"/>
    <w:rsid w:val="000333D4"/>
    <w:rsid w:val="00037EED"/>
    <w:rsid w:val="00040DDE"/>
    <w:rsid w:val="000453A2"/>
    <w:rsid w:val="0004593D"/>
    <w:rsid w:val="0005143E"/>
    <w:rsid w:val="000537B8"/>
    <w:rsid w:val="00053E8F"/>
    <w:rsid w:val="00055C8F"/>
    <w:rsid w:val="00060516"/>
    <w:rsid w:val="000614A9"/>
    <w:rsid w:val="00063A3A"/>
    <w:rsid w:val="00064616"/>
    <w:rsid w:val="000765E4"/>
    <w:rsid w:val="0007779A"/>
    <w:rsid w:val="00081074"/>
    <w:rsid w:val="00082683"/>
    <w:rsid w:val="00082ACD"/>
    <w:rsid w:val="00083856"/>
    <w:rsid w:val="00085C37"/>
    <w:rsid w:val="000860D3"/>
    <w:rsid w:val="00090682"/>
    <w:rsid w:val="00092A62"/>
    <w:rsid w:val="00094B8C"/>
    <w:rsid w:val="00094EDD"/>
    <w:rsid w:val="00094F31"/>
    <w:rsid w:val="00095ACE"/>
    <w:rsid w:val="000A06C2"/>
    <w:rsid w:val="000A125F"/>
    <w:rsid w:val="000A42D0"/>
    <w:rsid w:val="000A4C57"/>
    <w:rsid w:val="000A5E3D"/>
    <w:rsid w:val="000A7701"/>
    <w:rsid w:val="000B18AD"/>
    <w:rsid w:val="000B23E0"/>
    <w:rsid w:val="000B28A9"/>
    <w:rsid w:val="000B6357"/>
    <w:rsid w:val="000C04D9"/>
    <w:rsid w:val="000C255C"/>
    <w:rsid w:val="000C51B0"/>
    <w:rsid w:val="000C6AE9"/>
    <w:rsid w:val="000C720C"/>
    <w:rsid w:val="000D23DF"/>
    <w:rsid w:val="000D356F"/>
    <w:rsid w:val="000D4BB8"/>
    <w:rsid w:val="000D70BF"/>
    <w:rsid w:val="000E0545"/>
    <w:rsid w:val="000E2E39"/>
    <w:rsid w:val="000E36F9"/>
    <w:rsid w:val="000E43DA"/>
    <w:rsid w:val="000F0717"/>
    <w:rsid w:val="000F2C92"/>
    <w:rsid w:val="000F34F8"/>
    <w:rsid w:val="000F6963"/>
    <w:rsid w:val="001051F8"/>
    <w:rsid w:val="00105222"/>
    <w:rsid w:val="00105644"/>
    <w:rsid w:val="00105968"/>
    <w:rsid w:val="00110401"/>
    <w:rsid w:val="001124ED"/>
    <w:rsid w:val="00115C35"/>
    <w:rsid w:val="00116062"/>
    <w:rsid w:val="00124158"/>
    <w:rsid w:val="00125032"/>
    <w:rsid w:val="0012563A"/>
    <w:rsid w:val="001261F7"/>
    <w:rsid w:val="00126E88"/>
    <w:rsid w:val="0013009C"/>
    <w:rsid w:val="001333D9"/>
    <w:rsid w:val="00135553"/>
    <w:rsid w:val="00136459"/>
    <w:rsid w:val="00140015"/>
    <w:rsid w:val="001412D6"/>
    <w:rsid w:val="001442A1"/>
    <w:rsid w:val="0014780E"/>
    <w:rsid w:val="00147BE6"/>
    <w:rsid w:val="001503D0"/>
    <w:rsid w:val="001504BD"/>
    <w:rsid w:val="00150759"/>
    <w:rsid w:val="00150DF2"/>
    <w:rsid w:val="0015108B"/>
    <w:rsid w:val="001550A0"/>
    <w:rsid w:val="00160B9D"/>
    <w:rsid w:val="00164160"/>
    <w:rsid w:val="00164F5A"/>
    <w:rsid w:val="001702A6"/>
    <w:rsid w:val="00174D81"/>
    <w:rsid w:val="00177247"/>
    <w:rsid w:val="00177E37"/>
    <w:rsid w:val="00180880"/>
    <w:rsid w:val="00180B74"/>
    <w:rsid w:val="00186A85"/>
    <w:rsid w:val="00187289"/>
    <w:rsid w:val="0018751F"/>
    <w:rsid w:val="00191766"/>
    <w:rsid w:val="00192AEA"/>
    <w:rsid w:val="00197F85"/>
    <w:rsid w:val="001A03B8"/>
    <w:rsid w:val="001B0ABE"/>
    <w:rsid w:val="001B4A3C"/>
    <w:rsid w:val="001B7A6A"/>
    <w:rsid w:val="001B7CD9"/>
    <w:rsid w:val="001C0599"/>
    <w:rsid w:val="001C0FB9"/>
    <w:rsid w:val="001C16D8"/>
    <w:rsid w:val="001C3C72"/>
    <w:rsid w:val="001C4841"/>
    <w:rsid w:val="001C542C"/>
    <w:rsid w:val="001C6FE4"/>
    <w:rsid w:val="001D1ADB"/>
    <w:rsid w:val="001D377D"/>
    <w:rsid w:val="001D475B"/>
    <w:rsid w:val="001D4762"/>
    <w:rsid w:val="001D494A"/>
    <w:rsid w:val="001D56F0"/>
    <w:rsid w:val="001E07A7"/>
    <w:rsid w:val="001E3B1C"/>
    <w:rsid w:val="001E4295"/>
    <w:rsid w:val="001E4CB4"/>
    <w:rsid w:val="001F1498"/>
    <w:rsid w:val="001F1DDA"/>
    <w:rsid w:val="001F289C"/>
    <w:rsid w:val="001F3C00"/>
    <w:rsid w:val="001F4D7E"/>
    <w:rsid w:val="00201523"/>
    <w:rsid w:val="00201A64"/>
    <w:rsid w:val="00206001"/>
    <w:rsid w:val="00207191"/>
    <w:rsid w:val="00210CDA"/>
    <w:rsid w:val="00211624"/>
    <w:rsid w:val="002118A6"/>
    <w:rsid w:val="0022147D"/>
    <w:rsid w:val="00222445"/>
    <w:rsid w:val="00224A37"/>
    <w:rsid w:val="00232D73"/>
    <w:rsid w:val="002355DE"/>
    <w:rsid w:val="002372B1"/>
    <w:rsid w:val="002400A0"/>
    <w:rsid w:val="00240112"/>
    <w:rsid w:val="002419DC"/>
    <w:rsid w:val="00242176"/>
    <w:rsid w:val="00245A20"/>
    <w:rsid w:val="00246F7A"/>
    <w:rsid w:val="0025068F"/>
    <w:rsid w:val="00253298"/>
    <w:rsid w:val="00253A9C"/>
    <w:rsid w:val="00253DD7"/>
    <w:rsid w:val="002568E4"/>
    <w:rsid w:val="00256BDC"/>
    <w:rsid w:val="00262DA1"/>
    <w:rsid w:val="002635EC"/>
    <w:rsid w:val="0027096A"/>
    <w:rsid w:val="00272DF2"/>
    <w:rsid w:val="0027354F"/>
    <w:rsid w:val="00273EB4"/>
    <w:rsid w:val="00275687"/>
    <w:rsid w:val="0027621F"/>
    <w:rsid w:val="0027758F"/>
    <w:rsid w:val="00281E3E"/>
    <w:rsid w:val="002840F2"/>
    <w:rsid w:val="00286059"/>
    <w:rsid w:val="0029041F"/>
    <w:rsid w:val="002911A9"/>
    <w:rsid w:val="002916CD"/>
    <w:rsid w:val="00294D8C"/>
    <w:rsid w:val="002A2F65"/>
    <w:rsid w:val="002A4AF2"/>
    <w:rsid w:val="002A7F97"/>
    <w:rsid w:val="002B1C3E"/>
    <w:rsid w:val="002B2861"/>
    <w:rsid w:val="002C388D"/>
    <w:rsid w:val="002C4145"/>
    <w:rsid w:val="002C41A3"/>
    <w:rsid w:val="002C4CFA"/>
    <w:rsid w:val="002D029D"/>
    <w:rsid w:val="002D357E"/>
    <w:rsid w:val="002D3BFC"/>
    <w:rsid w:val="002D7F01"/>
    <w:rsid w:val="002E0BA5"/>
    <w:rsid w:val="002E0C89"/>
    <w:rsid w:val="002E124E"/>
    <w:rsid w:val="002E2145"/>
    <w:rsid w:val="002E23CB"/>
    <w:rsid w:val="002E3E37"/>
    <w:rsid w:val="002E5B49"/>
    <w:rsid w:val="002F23E8"/>
    <w:rsid w:val="002F2464"/>
    <w:rsid w:val="002F31A5"/>
    <w:rsid w:val="002F35B1"/>
    <w:rsid w:val="002F41AB"/>
    <w:rsid w:val="002F42BF"/>
    <w:rsid w:val="002F495A"/>
    <w:rsid w:val="00304540"/>
    <w:rsid w:val="00312083"/>
    <w:rsid w:val="0031392A"/>
    <w:rsid w:val="00313D27"/>
    <w:rsid w:val="003143BA"/>
    <w:rsid w:val="00316B17"/>
    <w:rsid w:val="00320CE6"/>
    <w:rsid w:val="00321044"/>
    <w:rsid w:val="00321EC7"/>
    <w:rsid w:val="00322252"/>
    <w:rsid w:val="003245F2"/>
    <w:rsid w:val="0032523D"/>
    <w:rsid w:val="00326AB7"/>
    <w:rsid w:val="00326D86"/>
    <w:rsid w:val="00327614"/>
    <w:rsid w:val="0033011A"/>
    <w:rsid w:val="00331CE8"/>
    <w:rsid w:val="0033233C"/>
    <w:rsid w:val="00340008"/>
    <w:rsid w:val="00340394"/>
    <w:rsid w:val="003430CE"/>
    <w:rsid w:val="0034440F"/>
    <w:rsid w:val="003449DF"/>
    <w:rsid w:val="0034617F"/>
    <w:rsid w:val="00347134"/>
    <w:rsid w:val="00347EF3"/>
    <w:rsid w:val="00351433"/>
    <w:rsid w:val="00354ABC"/>
    <w:rsid w:val="00354C56"/>
    <w:rsid w:val="00355780"/>
    <w:rsid w:val="0036118A"/>
    <w:rsid w:val="0036160B"/>
    <w:rsid w:val="00361EF8"/>
    <w:rsid w:val="003664A1"/>
    <w:rsid w:val="003664BF"/>
    <w:rsid w:val="00366DB7"/>
    <w:rsid w:val="00366E8A"/>
    <w:rsid w:val="0037016A"/>
    <w:rsid w:val="003702AD"/>
    <w:rsid w:val="00370A83"/>
    <w:rsid w:val="003717AD"/>
    <w:rsid w:val="00375C41"/>
    <w:rsid w:val="00380ECA"/>
    <w:rsid w:val="00381B19"/>
    <w:rsid w:val="00382CB4"/>
    <w:rsid w:val="00382D88"/>
    <w:rsid w:val="00384473"/>
    <w:rsid w:val="0039030D"/>
    <w:rsid w:val="003903B3"/>
    <w:rsid w:val="003931CC"/>
    <w:rsid w:val="00393613"/>
    <w:rsid w:val="00394436"/>
    <w:rsid w:val="00394FE8"/>
    <w:rsid w:val="003950EE"/>
    <w:rsid w:val="00395568"/>
    <w:rsid w:val="00396015"/>
    <w:rsid w:val="00396860"/>
    <w:rsid w:val="003A0369"/>
    <w:rsid w:val="003A24C8"/>
    <w:rsid w:val="003A4BD1"/>
    <w:rsid w:val="003A51B4"/>
    <w:rsid w:val="003B5048"/>
    <w:rsid w:val="003B56D2"/>
    <w:rsid w:val="003C0D11"/>
    <w:rsid w:val="003C4200"/>
    <w:rsid w:val="003C5045"/>
    <w:rsid w:val="003C5634"/>
    <w:rsid w:val="003C771A"/>
    <w:rsid w:val="003D2564"/>
    <w:rsid w:val="003D27EA"/>
    <w:rsid w:val="003D299B"/>
    <w:rsid w:val="003D2E5E"/>
    <w:rsid w:val="003D47C8"/>
    <w:rsid w:val="003D4939"/>
    <w:rsid w:val="003D4EEE"/>
    <w:rsid w:val="003D57DE"/>
    <w:rsid w:val="003D726C"/>
    <w:rsid w:val="003D739F"/>
    <w:rsid w:val="003E3B62"/>
    <w:rsid w:val="003E4076"/>
    <w:rsid w:val="003E7274"/>
    <w:rsid w:val="003F1AA9"/>
    <w:rsid w:val="003F244E"/>
    <w:rsid w:val="00400F56"/>
    <w:rsid w:val="0040467A"/>
    <w:rsid w:val="00404C91"/>
    <w:rsid w:val="00405CDC"/>
    <w:rsid w:val="00405FD5"/>
    <w:rsid w:val="00410254"/>
    <w:rsid w:val="00411201"/>
    <w:rsid w:val="00411441"/>
    <w:rsid w:val="00411909"/>
    <w:rsid w:val="00412551"/>
    <w:rsid w:val="00412AE5"/>
    <w:rsid w:val="00412BAD"/>
    <w:rsid w:val="00413AB9"/>
    <w:rsid w:val="004155AF"/>
    <w:rsid w:val="00416E48"/>
    <w:rsid w:val="0042293C"/>
    <w:rsid w:val="00422FF1"/>
    <w:rsid w:val="00423491"/>
    <w:rsid w:val="00424601"/>
    <w:rsid w:val="00427798"/>
    <w:rsid w:val="00430B85"/>
    <w:rsid w:val="004345B3"/>
    <w:rsid w:val="00434F7F"/>
    <w:rsid w:val="00434FE4"/>
    <w:rsid w:val="00440994"/>
    <w:rsid w:val="00440C43"/>
    <w:rsid w:val="00443D59"/>
    <w:rsid w:val="004466F1"/>
    <w:rsid w:val="00447770"/>
    <w:rsid w:val="00447F76"/>
    <w:rsid w:val="00451437"/>
    <w:rsid w:val="0045321F"/>
    <w:rsid w:val="004561C0"/>
    <w:rsid w:val="00456371"/>
    <w:rsid w:val="004567CF"/>
    <w:rsid w:val="0045691B"/>
    <w:rsid w:val="00456BCB"/>
    <w:rsid w:val="00460009"/>
    <w:rsid w:val="00461D02"/>
    <w:rsid w:val="00461FD7"/>
    <w:rsid w:val="0046343A"/>
    <w:rsid w:val="00463BB8"/>
    <w:rsid w:val="004649A8"/>
    <w:rsid w:val="00466824"/>
    <w:rsid w:val="00474FF7"/>
    <w:rsid w:val="0047742D"/>
    <w:rsid w:val="00483958"/>
    <w:rsid w:val="00483CE6"/>
    <w:rsid w:val="00483F92"/>
    <w:rsid w:val="00484A74"/>
    <w:rsid w:val="00487282"/>
    <w:rsid w:val="00492A0F"/>
    <w:rsid w:val="004944EE"/>
    <w:rsid w:val="00496468"/>
    <w:rsid w:val="004A1E84"/>
    <w:rsid w:val="004A7B4B"/>
    <w:rsid w:val="004B04C0"/>
    <w:rsid w:val="004B1102"/>
    <w:rsid w:val="004B2982"/>
    <w:rsid w:val="004B5095"/>
    <w:rsid w:val="004C33F7"/>
    <w:rsid w:val="004C630D"/>
    <w:rsid w:val="004C6A23"/>
    <w:rsid w:val="004C7A9C"/>
    <w:rsid w:val="004D1C7D"/>
    <w:rsid w:val="004D35AA"/>
    <w:rsid w:val="004D44B6"/>
    <w:rsid w:val="004D5593"/>
    <w:rsid w:val="004D67D6"/>
    <w:rsid w:val="004D7D84"/>
    <w:rsid w:val="004E0112"/>
    <w:rsid w:val="004E0FDD"/>
    <w:rsid w:val="004E19CC"/>
    <w:rsid w:val="004E2BCA"/>
    <w:rsid w:val="004E4779"/>
    <w:rsid w:val="004E47D8"/>
    <w:rsid w:val="004E5348"/>
    <w:rsid w:val="004E5D85"/>
    <w:rsid w:val="004E7592"/>
    <w:rsid w:val="004F2653"/>
    <w:rsid w:val="004F4B52"/>
    <w:rsid w:val="004F62D6"/>
    <w:rsid w:val="00502196"/>
    <w:rsid w:val="005048C5"/>
    <w:rsid w:val="00507E07"/>
    <w:rsid w:val="0051017B"/>
    <w:rsid w:val="005105E4"/>
    <w:rsid w:val="005109CF"/>
    <w:rsid w:val="00510A75"/>
    <w:rsid w:val="00511255"/>
    <w:rsid w:val="00511331"/>
    <w:rsid w:val="00512AA4"/>
    <w:rsid w:val="00515D8E"/>
    <w:rsid w:val="005177AA"/>
    <w:rsid w:val="00520999"/>
    <w:rsid w:val="0052247D"/>
    <w:rsid w:val="00522C22"/>
    <w:rsid w:val="00523B20"/>
    <w:rsid w:val="00525F22"/>
    <w:rsid w:val="0053023B"/>
    <w:rsid w:val="00530AAA"/>
    <w:rsid w:val="0053353D"/>
    <w:rsid w:val="005340E7"/>
    <w:rsid w:val="00534760"/>
    <w:rsid w:val="00547F54"/>
    <w:rsid w:val="00551512"/>
    <w:rsid w:val="00552C96"/>
    <w:rsid w:val="005605F5"/>
    <w:rsid w:val="00560980"/>
    <w:rsid w:val="00561B3E"/>
    <w:rsid w:val="005625EE"/>
    <w:rsid w:val="00562FD6"/>
    <w:rsid w:val="00563037"/>
    <w:rsid w:val="00563076"/>
    <w:rsid w:val="00564077"/>
    <w:rsid w:val="00565286"/>
    <w:rsid w:val="005737DB"/>
    <w:rsid w:val="00577699"/>
    <w:rsid w:val="00582B9B"/>
    <w:rsid w:val="005836A0"/>
    <w:rsid w:val="00583778"/>
    <w:rsid w:val="00585FC0"/>
    <w:rsid w:val="00586C10"/>
    <w:rsid w:val="00591BFC"/>
    <w:rsid w:val="00591F29"/>
    <w:rsid w:val="0059397A"/>
    <w:rsid w:val="00597350"/>
    <w:rsid w:val="005A175F"/>
    <w:rsid w:val="005A6B0A"/>
    <w:rsid w:val="005A6EF4"/>
    <w:rsid w:val="005C2832"/>
    <w:rsid w:val="005C44F6"/>
    <w:rsid w:val="005C5461"/>
    <w:rsid w:val="005C5AA3"/>
    <w:rsid w:val="005C5B8B"/>
    <w:rsid w:val="005C7C77"/>
    <w:rsid w:val="005D1670"/>
    <w:rsid w:val="005D197F"/>
    <w:rsid w:val="005D2050"/>
    <w:rsid w:val="005D3B3D"/>
    <w:rsid w:val="005D5EB1"/>
    <w:rsid w:val="005E1E38"/>
    <w:rsid w:val="005E5B00"/>
    <w:rsid w:val="005E66C0"/>
    <w:rsid w:val="005E7942"/>
    <w:rsid w:val="005E7D61"/>
    <w:rsid w:val="005F0E1E"/>
    <w:rsid w:val="005F2398"/>
    <w:rsid w:val="005F7F2C"/>
    <w:rsid w:val="00602062"/>
    <w:rsid w:val="00603815"/>
    <w:rsid w:val="00606E98"/>
    <w:rsid w:val="0061079A"/>
    <w:rsid w:val="0061160D"/>
    <w:rsid w:val="0061430A"/>
    <w:rsid w:val="00615BE1"/>
    <w:rsid w:val="00615D99"/>
    <w:rsid w:val="0062382B"/>
    <w:rsid w:val="00623CFB"/>
    <w:rsid w:val="006245E0"/>
    <w:rsid w:val="00624849"/>
    <w:rsid w:val="00624AEC"/>
    <w:rsid w:val="00627411"/>
    <w:rsid w:val="00631249"/>
    <w:rsid w:val="00631FB0"/>
    <w:rsid w:val="00641EFB"/>
    <w:rsid w:val="00642FC3"/>
    <w:rsid w:val="006457FE"/>
    <w:rsid w:val="00646282"/>
    <w:rsid w:val="00650113"/>
    <w:rsid w:val="00650848"/>
    <w:rsid w:val="00650B63"/>
    <w:rsid w:val="00660A08"/>
    <w:rsid w:val="006634AF"/>
    <w:rsid w:val="00666987"/>
    <w:rsid w:val="006702DD"/>
    <w:rsid w:val="00671979"/>
    <w:rsid w:val="006732D7"/>
    <w:rsid w:val="00674759"/>
    <w:rsid w:val="00674E02"/>
    <w:rsid w:val="00675E06"/>
    <w:rsid w:val="006770FB"/>
    <w:rsid w:val="0068265A"/>
    <w:rsid w:val="00685A25"/>
    <w:rsid w:val="00685BCA"/>
    <w:rsid w:val="0069355A"/>
    <w:rsid w:val="0069450E"/>
    <w:rsid w:val="00695142"/>
    <w:rsid w:val="006A1112"/>
    <w:rsid w:val="006A20C1"/>
    <w:rsid w:val="006A39C8"/>
    <w:rsid w:val="006A6C3E"/>
    <w:rsid w:val="006B36AF"/>
    <w:rsid w:val="006B3DDE"/>
    <w:rsid w:val="006B42E0"/>
    <w:rsid w:val="006B63FA"/>
    <w:rsid w:val="006B78B8"/>
    <w:rsid w:val="006C064C"/>
    <w:rsid w:val="006C1A45"/>
    <w:rsid w:val="006C6B49"/>
    <w:rsid w:val="006C7578"/>
    <w:rsid w:val="006D1033"/>
    <w:rsid w:val="006D1790"/>
    <w:rsid w:val="006D336C"/>
    <w:rsid w:val="006D3BA7"/>
    <w:rsid w:val="006D3E0F"/>
    <w:rsid w:val="006D4EF4"/>
    <w:rsid w:val="006D64C0"/>
    <w:rsid w:val="006D7D5A"/>
    <w:rsid w:val="006D7E09"/>
    <w:rsid w:val="006E21B2"/>
    <w:rsid w:val="006E3EBA"/>
    <w:rsid w:val="006E6410"/>
    <w:rsid w:val="006E74DC"/>
    <w:rsid w:val="006F0417"/>
    <w:rsid w:val="006F04B7"/>
    <w:rsid w:val="006F0B63"/>
    <w:rsid w:val="006F1888"/>
    <w:rsid w:val="006F1A5F"/>
    <w:rsid w:val="006F2AA6"/>
    <w:rsid w:val="006F303D"/>
    <w:rsid w:val="006F5963"/>
    <w:rsid w:val="00701245"/>
    <w:rsid w:val="007015E6"/>
    <w:rsid w:val="0070501D"/>
    <w:rsid w:val="00706698"/>
    <w:rsid w:val="00707521"/>
    <w:rsid w:val="007108B9"/>
    <w:rsid w:val="007122A2"/>
    <w:rsid w:val="00712E49"/>
    <w:rsid w:val="007161E4"/>
    <w:rsid w:val="00720C2C"/>
    <w:rsid w:val="007248F8"/>
    <w:rsid w:val="00724BCC"/>
    <w:rsid w:val="00725FA0"/>
    <w:rsid w:val="007265FA"/>
    <w:rsid w:val="00732F60"/>
    <w:rsid w:val="00733F00"/>
    <w:rsid w:val="00735F3D"/>
    <w:rsid w:val="00737F6A"/>
    <w:rsid w:val="0074015F"/>
    <w:rsid w:val="0074083B"/>
    <w:rsid w:val="00745426"/>
    <w:rsid w:val="0074797C"/>
    <w:rsid w:val="00750630"/>
    <w:rsid w:val="0075135B"/>
    <w:rsid w:val="00751BD6"/>
    <w:rsid w:val="00751FDC"/>
    <w:rsid w:val="00754F18"/>
    <w:rsid w:val="00757587"/>
    <w:rsid w:val="0076176D"/>
    <w:rsid w:val="007620F1"/>
    <w:rsid w:val="00765A49"/>
    <w:rsid w:val="007672B3"/>
    <w:rsid w:val="00767910"/>
    <w:rsid w:val="00767A22"/>
    <w:rsid w:val="00767DE6"/>
    <w:rsid w:val="007704E4"/>
    <w:rsid w:val="00771C1B"/>
    <w:rsid w:val="0077308F"/>
    <w:rsid w:val="00777264"/>
    <w:rsid w:val="00784927"/>
    <w:rsid w:val="00784B67"/>
    <w:rsid w:val="007861DD"/>
    <w:rsid w:val="0079194E"/>
    <w:rsid w:val="007927A1"/>
    <w:rsid w:val="007934EE"/>
    <w:rsid w:val="0079438B"/>
    <w:rsid w:val="00794C04"/>
    <w:rsid w:val="0079556C"/>
    <w:rsid w:val="00797917"/>
    <w:rsid w:val="007A0C05"/>
    <w:rsid w:val="007A1D5B"/>
    <w:rsid w:val="007A2AE0"/>
    <w:rsid w:val="007A3164"/>
    <w:rsid w:val="007A3790"/>
    <w:rsid w:val="007A5068"/>
    <w:rsid w:val="007A5848"/>
    <w:rsid w:val="007A5ED6"/>
    <w:rsid w:val="007A75BD"/>
    <w:rsid w:val="007A76F4"/>
    <w:rsid w:val="007B057D"/>
    <w:rsid w:val="007B09A9"/>
    <w:rsid w:val="007B369B"/>
    <w:rsid w:val="007B4787"/>
    <w:rsid w:val="007B596E"/>
    <w:rsid w:val="007B5BDE"/>
    <w:rsid w:val="007B6B99"/>
    <w:rsid w:val="007C0171"/>
    <w:rsid w:val="007C01F2"/>
    <w:rsid w:val="007C0492"/>
    <w:rsid w:val="007C05BB"/>
    <w:rsid w:val="007C2F48"/>
    <w:rsid w:val="007C3F50"/>
    <w:rsid w:val="007C5156"/>
    <w:rsid w:val="007D25C0"/>
    <w:rsid w:val="007D4958"/>
    <w:rsid w:val="007D6492"/>
    <w:rsid w:val="007D6722"/>
    <w:rsid w:val="007E1C63"/>
    <w:rsid w:val="007E2131"/>
    <w:rsid w:val="007E38F2"/>
    <w:rsid w:val="007E41EC"/>
    <w:rsid w:val="007E5A57"/>
    <w:rsid w:val="007E5C27"/>
    <w:rsid w:val="007E7FD4"/>
    <w:rsid w:val="007F007C"/>
    <w:rsid w:val="007F1255"/>
    <w:rsid w:val="007F2BBD"/>
    <w:rsid w:val="007F493B"/>
    <w:rsid w:val="007F5664"/>
    <w:rsid w:val="0080048D"/>
    <w:rsid w:val="0080238D"/>
    <w:rsid w:val="00805463"/>
    <w:rsid w:val="008146FE"/>
    <w:rsid w:val="008219B0"/>
    <w:rsid w:val="00824704"/>
    <w:rsid w:val="00826827"/>
    <w:rsid w:val="00846330"/>
    <w:rsid w:val="00850F9E"/>
    <w:rsid w:val="0085383E"/>
    <w:rsid w:val="00856176"/>
    <w:rsid w:val="00860D3A"/>
    <w:rsid w:val="0086729F"/>
    <w:rsid w:val="00867B6D"/>
    <w:rsid w:val="00872331"/>
    <w:rsid w:val="00872AF6"/>
    <w:rsid w:val="0087487A"/>
    <w:rsid w:val="00875515"/>
    <w:rsid w:val="00875543"/>
    <w:rsid w:val="00875B93"/>
    <w:rsid w:val="0087635B"/>
    <w:rsid w:val="00882C0F"/>
    <w:rsid w:val="008840AF"/>
    <w:rsid w:val="008860F1"/>
    <w:rsid w:val="00893AAA"/>
    <w:rsid w:val="00897F51"/>
    <w:rsid w:val="00897F9E"/>
    <w:rsid w:val="008A0F3E"/>
    <w:rsid w:val="008A2D88"/>
    <w:rsid w:val="008A45E7"/>
    <w:rsid w:val="008A4C7E"/>
    <w:rsid w:val="008A7B74"/>
    <w:rsid w:val="008B2B23"/>
    <w:rsid w:val="008B2F3B"/>
    <w:rsid w:val="008B303C"/>
    <w:rsid w:val="008B3770"/>
    <w:rsid w:val="008B44FA"/>
    <w:rsid w:val="008B5716"/>
    <w:rsid w:val="008B61F7"/>
    <w:rsid w:val="008C2B56"/>
    <w:rsid w:val="008C3F21"/>
    <w:rsid w:val="008C61A8"/>
    <w:rsid w:val="008C6EE6"/>
    <w:rsid w:val="008C7E2F"/>
    <w:rsid w:val="008D1858"/>
    <w:rsid w:val="008D1F54"/>
    <w:rsid w:val="008D23E8"/>
    <w:rsid w:val="008D38EE"/>
    <w:rsid w:val="008D6560"/>
    <w:rsid w:val="008D7DC9"/>
    <w:rsid w:val="008E0AEF"/>
    <w:rsid w:val="008E2C56"/>
    <w:rsid w:val="008E377B"/>
    <w:rsid w:val="008E4115"/>
    <w:rsid w:val="008E6B70"/>
    <w:rsid w:val="008E7807"/>
    <w:rsid w:val="008F0753"/>
    <w:rsid w:val="008F0923"/>
    <w:rsid w:val="008F2939"/>
    <w:rsid w:val="008F55BF"/>
    <w:rsid w:val="008F67DF"/>
    <w:rsid w:val="008F6AB5"/>
    <w:rsid w:val="00900C1E"/>
    <w:rsid w:val="00901375"/>
    <w:rsid w:val="0090277C"/>
    <w:rsid w:val="00903325"/>
    <w:rsid w:val="00904821"/>
    <w:rsid w:val="009051DE"/>
    <w:rsid w:val="009079CA"/>
    <w:rsid w:val="00913D01"/>
    <w:rsid w:val="00915DC7"/>
    <w:rsid w:val="00917CDE"/>
    <w:rsid w:val="00920D63"/>
    <w:rsid w:val="00921040"/>
    <w:rsid w:val="009218EA"/>
    <w:rsid w:val="00922DF3"/>
    <w:rsid w:val="0092437F"/>
    <w:rsid w:val="009318F9"/>
    <w:rsid w:val="00932840"/>
    <w:rsid w:val="00935B15"/>
    <w:rsid w:val="00936182"/>
    <w:rsid w:val="009377DD"/>
    <w:rsid w:val="009419FB"/>
    <w:rsid w:val="00941B44"/>
    <w:rsid w:val="00942A08"/>
    <w:rsid w:val="00945EB7"/>
    <w:rsid w:val="00947070"/>
    <w:rsid w:val="00951D77"/>
    <w:rsid w:val="00951F5A"/>
    <w:rsid w:val="00960CD6"/>
    <w:rsid w:val="00962ABD"/>
    <w:rsid w:val="00963DBA"/>
    <w:rsid w:val="00970529"/>
    <w:rsid w:val="00972477"/>
    <w:rsid w:val="00972776"/>
    <w:rsid w:val="00973EAC"/>
    <w:rsid w:val="00981C9B"/>
    <w:rsid w:val="00983387"/>
    <w:rsid w:val="009849A5"/>
    <w:rsid w:val="00984E06"/>
    <w:rsid w:val="009852BB"/>
    <w:rsid w:val="00987DCB"/>
    <w:rsid w:val="00990211"/>
    <w:rsid w:val="009927F8"/>
    <w:rsid w:val="0099357C"/>
    <w:rsid w:val="0099414D"/>
    <w:rsid w:val="00995944"/>
    <w:rsid w:val="0099623F"/>
    <w:rsid w:val="0099639E"/>
    <w:rsid w:val="009A3381"/>
    <w:rsid w:val="009B1875"/>
    <w:rsid w:val="009B3746"/>
    <w:rsid w:val="009B447A"/>
    <w:rsid w:val="009B5274"/>
    <w:rsid w:val="009C0006"/>
    <w:rsid w:val="009C15EA"/>
    <w:rsid w:val="009C3AD6"/>
    <w:rsid w:val="009C5549"/>
    <w:rsid w:val="009D12EF"/>
    <w:rsid w:val="009D2B48"/>
    <w:rsid w:val="009D4E32"/>
    <w:rsid w:val="009D566D"/>
    <w:rsid w:val="009D5C61"/>
    <w:rsid w:val="009E1D24"/>
    <w:rsid w:val="009E6A8C"/>
    <w:rsid w:val="009E7B27"/>
    <w:rsid w:val="009F0AF1"/>
    <w:rsid w:val="009F22FD"/>
    <w:rsid w:val="009F51AA"/>
    <w:rsid w:val="009F63AB"/>
    <w:rsid w:val="009F6836"/>
    <w:rsid w:val="009F7677"/>
    <w:rsid w:val="00A0233E"/>
    <w:rsid w:val="00A077A7"/>
    <w:rsid w:val="00A1027F"/>
    <w:rsid w:val="00A11E0E"/>
    <w:rsid w:val="00A11FB4"/>
    <w:rsid w:val="00A137E6"/>
    <w:rsid w:val="00A14A7A"/>
    <w:rsid w:val="00A16A28"/>
    <w:rsid w:val="00A22053"/>
    <w:rsid w:val="00A24719"/>
    <w:rsid w:val="00A248FE"/>
    <w:rsid w:val="00A25910"/>
    <w:rsid w:val="00A26D7F"/>
    <w:rsid w:val="00A27A9A"/>
    <w:rsid w:val="00A30CD8"/>
    <w:rsid w:val="00A3340B"/>
    <w:rsid w:val="00A42B5E"/>
    <w:rsid w:val="00A436D4"/>
    <w:rsid w:val="00A46842"/>
    <w:rsid w:val="00A52285"/>
    <w:rsid w:val="00A5327F"/>
    <w:rsid w:val="00A5402F"/>
    <w:rsid w:val="00A550CE"/>
    <w:rsid w:val="00A57DB2"/>
    <w:rsid w:val="00A62AD8"/>
    <w:rsid w:val="00A63287"/>
    <w:rsid w:val="00A637C8"/>
    <w:rsid w:val="00A638D0"/>
    <w:rsid w:val="00A646D1"/>
    <w:rsid w:val="00A67D68"/>
    <w:rsid w:val="00A7101A"/>
    <w:rsid w:val="00A723DC"/>
    <w:rsid w:val="00A727BF"/>
    <w:rsid w:val="00A74CA1"/>
    <w:rsid w:val="00A8020E"/>
    <w:rsid w:val="00A81289"/>
    <w:rsid w:val="00A82425"/>
    <w:rsid w:val="00A834E4"/>
    <w:rsid w:val="00A83FC1"/>
    <w:rsid w:val="00A8499F"/>
    <w:rsid w:val="00A850D3"/>
    <w:rsid w:val="00A86F24"/>
    <w:rsid w:val="00A92B82"/>
    <w:rsid w:val="00A9549E"/>
    <w:rsid w:val="00A97B88"/>
    <w:rsid w:val="00AA0216"/>
    <w:rsid w:val="00AA16FF"/>
    <w:rsid w:val="00AA25AD"/>
    <w:rsid w:val="00AA30D1"/>
    <w:rsid w:val="00AA7004"/>
    <w:rsid w:val="00AB3077"/>
    <w:rsid w:val="00AB4ADF"/>
    <w:rsid w:val="00AB5268"/>
    <w:rsid w:val="00AB59E1"/>
    <w:rsid w:val="00AB6920"/>
    <w:rsid w:val="00AB7324"/>
    <w:rsid w:val="00AC0B19"/>
    <w:rsid w:val="00AC317F"/>
    <w:rsid w:val="00AC451E"/>
    <w:rsid w:val="00AC6179"/>
    <w:rsid w:val="00AC6416"/>
    <w:rsid w:val="00AD0497"/>
    <w:rsid w:val="00AD0A17"/>
    <w:rsid w:val="00AD0E2B"/>
    <w:rsid w:val="00AD153B"/>
    <w:rsid w:val="00AD26A7"/>
    <w:rsid w:val="00AD2D2C"/>
    <w:rsid w:val="00AD2E09"/>
    <w:rsid w:val="00AD2E59"/>
    <w:rsid w:val="00AD6525"/>
    <w:rsid w:val="00AE0836"/>
    <w:rsid w:val="00AE1BA9"/>
    <w:rsid w:val="00AE1EB1"/>
    <w:rsid w:val="00AE3FF8"/>
    <w:rsid w:val="00AE4001"/>
    <w:rsid w:val="00AE491B"/>
    <w:rsid w:val="00AE59FA"/>
    <w:rsid w:val="00AE6429"/>
    <w:rsid w:val="00AE7815"/>
    <w:rsid w:val="00AE79D8"/>
    <w:rsid w:val="00AF19F9"/>
    <w:rsid w:val="00AF43A8"/>
    <w:rsid w:val="00AF60CA"/>
    <w:rsid w:val="00AF7764"/>
    <w:rsid w:val="00B0188E"/>
    <w:rsid w:val="00B04722"/>
    <w:rsid w:val="00B111A6"/>
    <w:rsid w:val="00B112DC"/>
    <w:rsid w:val="00B1658C"/>
    <w:rsid w:val="00B225EB"/>
    <w:rsid w:val="00B242CF"/>
    <w:rsid w:val="00B25CE1"/>
    <w:rsid w:val="00B301CF"/>
    <w:rsid w:val="00B345A8"/>
    <w:rsid w:val="00B34D7E"/>
    <w:rsid w:val="00B35E0E"/>
    <w:rsid w:val="00B36CCB"/>
    <w:rsid w:val="00B42242"/>
    <w:rsid w:val="00B43140"/>
    <w:rsid w:val="00B44255"/>
    <w:rsid w:val="00B50BBE"/>
    <w:rsid w:val="00B534A8"/>
    <w:rsid w:val="00B5510C"/>
    <w:rsid w:val="00B56E77"/>
    <w:rsid w:val="00B6453A"/>
    <w:rsid w:val="00B6537B"/>
    <w:rsid w:val="00B66C2F"/>
    <w:rsid w:val="00B71B4D"/>
    <w:rsid w:val="00B75B1B"/>
    <w:rsid w:val="00B75B26"/>
    <w:rsid w:val="00B763FB"/>
    <w:rsid w:val="00B76BFF"/>
    <w:rsid w:val="00B80A74"/>
    <w:rsid w:val="00B849B9"/>
    <w:rsid w:val="00B85075"/>
    <w:rsid w:val="00B90DE3"/>
    <w:rsid w:val="00B91DA1"/>
    <w:rsid w:val="00B93590"/>
    <w:rsid w:val="00B93C89"/>
    <w:rsid w:val="00B9616D"/>
    <w:rsid w:val="00B970F8"/>
    <w:rsid w:val="00BA1209"/>
    <w:rsid w:val="00BA1AB3"/>
    <w:rsid w:val="00BA49B1"/>
    <w:rsid w:val="00BA76FF"/>
    <w:rsid w:val="00BB2A4C"/>
    <w:rsid w:val="00BB5EAD"/>
    <w:rsid w:val="00BB6663"/>
    <w:rsid w:val="00BB76F1"/>
    <w:rsid w:val="00BC004F"/>
    <w:rsid w:val="00BC3449"/>
    <w:rsid w:val="00BC5422"/>
    <w:rsid w:val="00BC7F60"/>
    <w:rsid w:val="00BD16C9"/>
    <w:rsid w:val="00BD2826"/>
    <w:rsid w:val="00BD2FD5"/>
    <w:rsid w:val="00BE0433"/>
    <w:rsid w:val="00BE04DE"/>
    <w:rsid w:val="00BE173E"/>
    <w:rsid w:val="00BE2911"/>
    <w:rsid w:val="00BE67BC"/>
    <w:rsid w:val="00BF16FF"/>
    <w:rsid w:val="00BF1E41"/>
    <w:rsid w:val="00BF273C"/>
    <w:rsid w:val="00BF4B94"/>
    <w:rsid w:val="00BF6EA1"/>
    <w:rsid w:val="00C00258"/>
    <w:rsid w:val="00C02793"/>
    <w:rsid w:val="00C067A8"/>
    <w:rsid w:val="00C07728"/>
    <w:rsid w:val="00C1086B"/>
    <w:rsid w:val="00C10B16"/>
    <w:rsid w:val="00C11EB1"/>
    <w:rsid w:val="00C127FD"/>
    <w:rsid w:val="00C1396C"/>
    <w:rsid w:val="00C14599"/>
    <w:rsid w:val="00C1494D"/>
    <w:rsid w:val="00C155EE"/>
    <w:rsid w:val="00C17468"/>
    <w:rsid w:val="00C207DC"/>
    <w:rsid w:val="00C215AB"/>
    <w:rsid w:val="00C27A08"/>
    <w:rsid w:val="00C31958"/>
    <w:rsid w:val="00C40E48"/>
    <w:rsid w:val="00C47354"/>
    <w:rsid w:val="00C47835"/>
    <w:rsid w:val="00C50556"/>
    <w:rsid w:val="00C50A90"/>
    <w:rsid w:val="00C51F9E"/>
    <w:rsid w:val="00C52619"/>
    <w:rsid w:val="00C5595E"/>
    <w:rsid w:val="00C55BDD"/>
    <w:rsid w:val="00C5624E"/>
    <w:rsid w:val="00C56B12"/>
    <w:rsid w:val="00C62E00"/>
    <w:rsid w:val="00C64B98"/>
    <w:rsid w:val="00C65A64"/>
    <w:rsid w:val="00C66D3F"/>
    <w:rsid w:val="00C679AB"/>
    <w:rsid w:val="00C719AD"/>
    <w:rsid w:val="00C7291D"/>
    <w:rsid w:val="00C761D9"/>
    <w:rsid w:val="00C774FF"/>
    <w:rsid w:val="00C77673"/>
    <w:rsid w:val="00C776E2"/>
    <w:rsid w:val="00C8195B"/>
    <w:rsid w:val="00C84079"/>
    <w:rsid w:val="00C86B24"/>
    <w:rsid w:val="00C901AC"/>
    <w:rsid w:val="00C9060D"/>
    <w:rsid w:val="00C93185"/>
    <w:rsid w:val="00C93D10"/>
    <w:rsid w:val="00C94AFC"/>
    <w:rsid w:val="00CA4967"/>
    <w:rsid w:val="00CB1154"/>
    <w:rsid w:val="00CB1EA9"/>
    <w:rsid w:val="00CB441C"/>
    <w:rsid w:val="00CB4E3E"/>
    <w:rsid w:val="00CB5D2B"/>
    <w:rsid w:val="00CB76D5"/>
    <w:rsid w:val="00CC0C3E"/>
    <w:rsid w:val="00CC28E0"/>
    <w:rsid w:val="00CC4A09"/>
    <w:rsid w:val="00CC5A7A"/>
    <w:rsid w:val="00CD3506"/>
    <w:rsid w:val="00CD3FCC"/>
    <w:rsid w:val="00CD623B"/>
    <w:rsid w:val="00CE7516"/>
    <w:rsid w:val="00CF4A91"/>
    <w:rsid w:val="00CF63EB"/>
    <w:rsid w:val="00D0069C"/>
    <w:rsid w:val="00D02285"/>
    <w:rsid w:val="00D02840"/>
    <w:rsid w:val="00D03E46"/>
    <w:rsid w:val="00D05939"/>
    <w:rsid w:val="00D0643B"/>
    <w:rsid w:val="00D06F01"/>
    <w:rsid w:val="00D10862"/>
    <w:rsid w:val="00D15236"/>
    <w:rsid w:val="00D15A57"/>
    <w:rsid w:val="00D2311D"/>
    <w:rsid w:val="00D3026F"/>
    <w:rsid w:val="00D35D7B"/>
    <w:rsid w:val="00D409F3"/>
    <w:rsid w:val="00D46633"/>
    <w:rsid w:val="00D551C1"/>
    <w:rsid w:val="00D56A1F"/>
    <w:rsid w:val="00D56ED5"/>
    <w:rsid w:val="00D56F3A"/>
    <w:rsid w:val="00D62386"/>
    <w:rsid w:val="00D6261F"/>
    <w:rsid w:val="00D62C3B"/>
    <w:rsid w:val="00D64AC3"/>
    <w:rsid w:val="00D64C64"/>
    <w:rsid w:val="00D64FA4"/>
    <w:rsid w:val="00D66285"/>
    <w:rsid w:val="00D6682E"/>
    <w:rsid w:val="00D67946"/>
    <w:rsid w:val="00D7138E"/>
    <w:rsid w:val="00D728FF"/>
    <w:rsid w:val="00D74D97"/>
    <w:rsid w:val="00D8145E"/>
    <w:rsid w:val="00D83F34"/>
    <w:rsid w:val="00D85A37"/>
    <w:rsid w:val="00D86277"/>
    <w:rsid w:val="00D8631A"/>
    <w:rsid w:val="00D86E37"/>
    <w:rsid w:val="00D86FE3"/>
    <w:rsid w:val="00D870B5"/>
    <w:rsid w:val="00D8757C"/>
    <w:rsid w:val="00D8777B"/>
    <w:rsid w:val="00D91BB8"/>
    <w:rsid w:val="00D9394C"/>
    <w:rsid w:val="00D97280"/>
    <w:rsid w:val="00DA2ECB"/>
    <w:rsid w:val="00DA326B"/>
    <w:rsid w:val="00DA57F8"/>
    <w:rsid w:val="00DA5CEB"/>
    <w:rsid w:val="00DB0288"/>
    <w:rsid w:val="00DB3A45"/>
    <w:rsid w:val="00DB3E09"/>
    <w:rsid w:val="00DB506F"/>
    <w:rsid w:val="00DC24CF"/>
    <w:rsid w:val="00DC2E0E"/>
    <w:rsid w:val="00DC338D"/>
    <w:rsid w:val="00DC3529"/>
    <w:rsid w:val="00DC6657"/>
    <w:rsid w:val="00DC6ED6"/>
    <w:rsid w:val="00DD1637"/>
    <w:rsid w:val="00DD20DC"/>
    <w:rsid w:val="00DD211C"/>
    <w:rsid w:val="00DD2FF1"/>
    <w:rsid w:val="00DD5687"/>
    <w:rsid w:val="00DD7891"/>
    <w:rsid w:val="00DE1FAF"/>
    <w:rsid w:val="00DE2C3D"/>
    <w:rsid w:val="00DE5AE5"/>
    <w:rsid w:val="00DF0133"/>
    <w:rsid w:val="00DF1C76"/>
    <w:rsid w:val="00DF3A41"/>
    <w:rsid w:val="00DF46FF"/>
    <w:rsid w:val="00DF63CD"/>
    <w:rsid w:val="00DF66FD"/>
    <w:rsid w:val="00DF7C10"/>
    <w:rsid w:val="00E01100"/>
    <w:rsid w:val="00E02C73"/>
    <w:rsid w:val="00E04407"/>
    <w:rsid w:val="00E04522"/>
    <w:rsid w:val="00E049E9"/>
    <w:rsid w:val="00E04B91"/>
    <w:rsid w:val="00E0647A"/>
    <w:rsid w:val="00E1211E"/>
    <w:rsid w:val="00E208D3"/>
    <w:rsid w:val="00E20D91"/>
    <w:rsid w:val="00E24147"/>
    <w:rsid w:val="00E24C54"/>
    <w:rsid w:val="00E251E6"/>
    <w:rsid w:val="00E27F18"/>
    <w:rsid w:val="00E30DBB"/>
    <w:rsid w:val="00E321EC"/>
    <w:rsid w:val="00E34D44"/>
    <w:rsid w:val="00E41F1E"/>
    <w:rsid w:val="00E43CDD"/>
    <w:rsid w:val="00E445FB"/>
    <w:rsid w:val="00E44920"/>
    <w:rsid w:val="00E45943"/>
    <w:rsid w:val="00E459C8"/>
    <w:rsid w:val="00E504DA"/>
    <w:rsid w:val="00E52E20"/>
    <w:rsid w:val="00E5425B"/>
    <w:rsid w:val="00E57C93"/>
    <w:rsid w:val="00E61B5B"/>
    <w:rsid w:val="00E6450A"/>
    <w:rsid w:val="00E645E0"/>
    <w:rsid w:val="00E67FFA"/>
    <w:rsid w:val="00E72994"/>
    <w:rsid w:val="00E76B98"/>
    <w:rsid w:val="00E82CFF"/>
    <w:rsid w:val="00E82D21"/>
    <w:rsid w:val="00E83884"/>
    <w:rsid w:val="00E83FFC"/>
    <w:rsid w:val="00E85177"/>
    <w:rsid w:val="00E869AE"/>
    <w:rsid w:val="00E92F97"/>
    <w:rsid w:val="00E9471A"/>
    <w:rsid w:val="00E95C3E"/>
    <w:rsid w:val="00E96715"/>
    <w:rsid w:val="00E96CFC"/>
    <w:rsid w:val="00E97330"/>
    <w:rsid w:val="00E9769C"/>
    <w:rsid w:val="00EA1136"/>
    <w:rsid w:val="00EA218E"/>
    <w:rsid w:val="00EA3058"/>
    <w:rsid w:val="00EA32D2"/>
    <w:rsid w:val="00EA340D"/>
    <w:rsid w:val="00EA5E4F"/>
    <w:rsid w:val="00EA5E74"/>
    <w:rsid w:val="00EA7943"/>
    <w:rsid w:val="00EB2702"/>
    <w:rsid w:val="00EB3483"/>
    <w:rsid w:val="00EB61DA"/>
    <w:rsid w:val="00EB6D26"/>
    <w:rsid w:val="00EB76A2"/>
    <w:rsid w:val="00EC2625"/>
    <w:rsid w:val="00EC321E"/>
    <w:rsid w:val="00EC3BEA"/>
    <w:rsid w:val="00ED0F0F"/>
    <w:rsid w:val="00ED19AA"/>
    <w:rsid w:val="00ED1C7E"/>
    <w:rsid w:val="00ED27F0"/>
    <w:rsid w:val="00ED2F37"/>
    <w:rsid w:val="00ED49B1"/>
    <w:rsid w:val="00ED6BC8"/>
    <w:rsid w:val="00ED71FE"/>
    <w:rsid w:val="00EE4B48"/>
    <w:rsid w:val="00EE7CDD"/>
    <w:rsid w:val="00EF10B6"/>
    <w:rsid w:val="00EF34F9"/>
    <w:rsid w:val="00EF5904"/>
    <w:rsid w:val="00F00846"/>
    <w:rsid w:val="00F01672"/>
    <w:rsid w:val="00F016F1"/>
    <w:rsid w:val="00F0535D"/>
    <w:rsid w:val="00F06E3F"/>
    <w:rsid w:val="00F07723"/>
    <w:rsid w:val="00F127CA"/>
    <w:rsid w:val="00F13763"/>
    <w:rsid w:val="00F14479"/>
    <w:rsid w:val="00F14772"/>
    <w:rsid w:val="00F14D66"/>
    <w:rsid w:val="00F158A7"/>
    <w:rsid w:val="00F201DC"/>
    <w:rsid w:val="00F20E01"/>
    <w:rsid w:val="00F221B3"/>
    <w:rsid w:val="00F2461D"/>
    <w:rsid w:val="00F3168E"/>
    <w:rsid w:val="00F31993"/>
    <w:rsid w:val="00F34094"/>
    <w:rsid w:val="00F34770"/>
    <w:rsid w:val="00F361AF"/>
    <w:rsid w:val="00F37C38"/>
    <w:rsid w:val="00F403DF"/>
    <w:rsid w:val="00F40EB9"/>
    <w:rsid w:val="00F429AE"/>
    <w:rsid w:val="00F43E21"/>
    <w:rsid w:val="00F512F5"/>
    <w:rsid w:val="00F52AB6"/>
    <w:rsid w:val="00F54A56"/>
    <w:rsid w:val="00F60818"/>
    <w:rsid w:val="00F60B14"/>
    <w:rsid w:val="00F6212E"/>
    <w:rsid w:val="00F65A50"/>
    <w:rsid w:val="00F6712A"/>
    <w:rsid w:val="00F8033A"/>
    <w:rsid w:val="00F811E9"/>
    <w:rsid w:val="00F83501"/>
    <w:rsid w:val="00F86783"/>
    <w:rsid w:val="00F86A2F"/>
    <w:rsid w:val="00F8768F"/>
    <w:rsid w:val="00F91FA9"/>
    <w:rsid w:val="00F92759"/>
    <w:rsid w:val="00F9578C"/>
    <w:rsid w:val="00FA11DB"/>
    <w:rsid w:val="00FA6574"/>
    <w:rsid w:val="00FB10D4"/>
    <w:rsid w:val="00FB2801"/>
    <w:rsid w:val="00FB2AEC"/>
    <w:rsid w:val="00FB2FF2"/>
    <w:rsid w:val="00FB544D"/>
    <w:rsid w:val="00FB663F"/>
    <w:rsid w:val="00FB7C9A"/>
    <w:rsid w:val="00FC25D0"/>
    <w:rsid w:val="00FC49F7"/>
    <w:rsid w:val="00FC4C5C"/>
    <w:rsid w:val="00FC5BC8"/>
    <w:rsid w:val="00FC6426"/>
    <w:rsid w:val="00FC6481"/>
    <w:rsid w:val="00FD06E3"/>
    <w:rsid w:val="00FD34BF"/>
    <w:rsid w:val="00FD43EA"/>
    <w:rsid w:val="00FD7566"/>
    <w:rsid w:val="00FD797E"/>
    <w:rsid w:val="00FE6D71"/>
    <w:rsid w:val="00FE7F9E"/>
    <w:rsid w:val="00FF040E"/>
    <w:rsid w:val="00FF083B"/>
    <w:rsid w:val="00FF1365"/>
    <w:rsid w:val="00FF4C7C"/>
    <w:rsid w:val="00FF537C"/>
    <w:rsid w:val="00FF598B"/>
    <w:rsid w:val="0327EE70"/>
    <w:rsid w:val="07F76126"/>
    <w:rsid w:val="10C190E4"/>
    <w:rsid w:val="1BEA62F6"/>
    <w:rsid w:val="25D96C05"/>
    <w:rsid w:val="2957EB7B"/>
    <w:rsid w:val="4040462B"/>
    <w:rsid w:val="5084E109"/>
    <w:rsid w:val="621741AE"/>
    <w:rsid w:val="661784F2"/>
    <w:rsid w:val="692226E0"/>
    <w:rsid w:val="6D51ACD6"/>
    <w:rsid w:val="71CE1C0E"/>
    <w:rsid w:val="7336652D"/>
    <w:rsid w:val="74B673AF"/>
    <w:rsid w:val="76DF62A2"/>
    <w:rsid w:val="7DFE5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5B1636"/>
  <w15:chartTrackingRefBased/>
  <w15:docId w15:val="{A40CA2EF-96C8-4A34-BBF8-6EC22A73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24CF"/>
  </w:style>
  <w:style w:type="paragraph" w:styleId="Heading1">
    <w:name w:val="heading 1"/>
    <w:basedOn w:val="Normal"/>
    <w:next w:val="Normal"/>
    <w:link w:val="Heading1Char"/>
    <w:uiPriority w:val="9"/>
    <w:qFormat/>
    <w:rsid w:val="00DF4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46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0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888"/>
    <w:pPr>
      <w:ind w:left="720"/>
      <w:contextualSpacing/>
    </w:pPr>
  </w:style>
  <w:style w:type="character" w:customStyle="1" w:styleId="Heading1Char">
    <w:name w:val="Heading 1 Char"/>
    <w:basedOn w:val="DefaultParagraphFont"/>
    <w:link w:val="Heading1"/>
    <w:uiPriority w:val="9"/>
    <w:rsid w:val="00DF46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46F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C5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549"/>
  </w:style>
  <w:style w:type="paragraph" w:styleId="Footer">
    <w:name w:val="footer"/>
    <w:basedOn w:val="Normal"/>
    <w:link w:val="FooterChar"/>
    <w:uiPriority w:val="99"/>
    <w:unhideWhenUsed/>
    <w:rsid w:val="009C5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549"/>
  </w:style>
  <w:style w:type="table" w:styleId="TableGrid">
    <w:name w:val="Table Grid"/>
    <w:aliases w:val="DLGC Table - Form"/>
    <w:basedOn w:val="TableNormal"/>
    <w:uiPriority w:val="39"/>
    <w:rsid w:val="00757587"/>
    <w:pPr>
      <w:spacing w:before="100" w:after="100" w:line="240" w:lineRule="auto"/>
      <w:ind w:left="170" w:right="17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styleId="Hyperlink">
    <w:name w:val="Hyperlink"/>
    <w:basedOn w:val="DefaultParagraphFont"/>
    <w:uiPriority w:val="99"/>
    <w:unhideWhenUsed/>
    <w:rsid w:val="0033233C"/>
    <w:rPr>
      <w:rFonts w:ascii="Arial" w:hAnsi="Arial"/>
      <w:color w:val="005F86"/>
      <w:sz w:val="24"/>
      <w:u w:val="single"/>
    </w:rPr>
  </w:style>
  <w:style w:type="paragraph" w:styleId="FootnoteText">
    <w:name w:val="footnote text"/>
    <w:basedOn w:val="Normal"/>
    <w:link w:val="FootnoteTextChar"/>
    <w:uiPriority w:val="99"/>
    <w:unhideWhenUsed/>
    <w:rsid w:val="0033233C"/>
    <w:pPr>
      <w:spacing w:after="0" w:line="240" w:lineRule="auto"/>
    </w:pPr>
    <w:rPr>
      <w:rFonts w:ascii="Arial" w:hAnsi="Arial"/>
      <w:color w:val="3C3C3C"/>
      <w:sz w:val="20"/>
      <w:szCs w:val="20"/>
    </w:rPr>
  </w:style>
  <w:style w:type="character" w:customStyle="1" w:styleId="FootnoteTextChar">
    <w:name w:val="Footnote Text Char"/>
    <w:basedOn w:val="DefaultParagraphFont"/>
    <w:link w:val="FootnoteText"/>
    <w:uiPriority w:val="99"/>
    <w:rsid w:val="0033233C"/>
    <w:rPr>
      <w:rFonts w:ascii="Arial" w:hAnsi="Arial"/>
      <w:color w:val="3C3C3C"/>
      <w:sz w:val="20"/>
      <w:szCs w:val="20"/>
    </w:rPr>
  </w:style>
  <w:style w:type="character" w:styleId="FootnoteReference">
    <w:name w:val="footnote reference"/>
    <w:basedOn w:val="DefaultParagraphFont"/>
    <w:uiPriority w:val="99"/>
    <w:unhideWhenUsed/>
    <w:rsid w:val="0033233C"/>
    <w:rPr>
      <w:vertAlign w:val="superscript"/>
    </w:rPr>
  </w:style>
  <w:style w:type="character" w:styleId="FollowedHyperlink">
    <w:name w:val="FollowedHyperlink"/>
    <w:basedOn w:val="DefaultParagraphFont"/>
    <w:uiPriority w:val="99"/>
    <w:semiHidden/>
    <w:unhideWhenUsed/>
    <w:rsid w:val="0033233C"/>
    <w:rPr>
      <w:color w:val="954F72" w:themeColor="followedHyperlink"/>
      <w:u w:val="single"/>
    </w:rPr>
  </w:style>
  <w:style w:type="paragraph" w:customStyle="1" w:styleId="BodyText-nospacebelow">
    <w:name w:val="Body Text - no space below"/>
    <w:basedOn w:val="BodyText"/>
    <w:qFormat/>
    <w:locked/>
    <w:rsid w:val="00304540"/>
    <w:pPr>
      <w:spacing w:after="0" w:line="276" w:lineRule="auto"/>
    </w:pPr>
    <w:rPr>
      <w:rFonts w:ascii="Arial" w:hAnsi="Arial"/>
      <w:color w:val="3C3C3C"/>
      <w:sz w:val="24"/>
    </w:rPr>
  </w:style>
  <w:style w:type="paragraph" w:styleId="BodyText">
    <w:name w:val="Body Text"/>
    <w:basedOn w:val="Normal"/>
    <w:link w:val="BodyTextChar"/>
    <w:uiPriority w:val="99"/>
    <w:semiHidden/>
    <w:unhideWhenUsed/>
    <w:rsid w:val="00304540"/>
    <w:pPr>
      <w:spacing w:after="120"/>
    </w:pPr>
  </w:style>
  <w:style w:type="character" w:customStyle="1" w:styleId="BodyTextChar">
    <w:name w:val="Body Text Char"/>
    <w:basedOn w:val="DefaultParagraphFont"/>
    <w:link w:val="BodyText"/>
    <w:uiPriority w:val="99"/>
    <w:semiHidden/>
    <w:rsid w:val="00304540"/>
  </w:style>
  <w:style w:type="character" w:styleId="CommentReference">
    <w:name w:val="annotation reference"/>
    <w:basedOn w:val="DefaultParagraphFont"/>
    <w:uiPriority w:val="99"/>
    <w:unhideWhenUsed/>
    <w:rsid w:val="00147BE6"/>
    <w:rPr>
      <w:rFonts w:ascii="Arial" w:hAnsi="Arial"/>
      <w:sz w:val="20"/>
      <w:szCs w:val="16"/>
    </w:rPr>
  </w:style>
  <w:style w:type="paragraph" w:styleId="CommentText">
    <w:name w:val="annotation text"/>
    <w:basedOn w:val="Normal"/>
    <w:link w:val="CommentTextChar"/>
    <w:uiPriority w:val="99"/>
    <w:unhideWhenUsed/>
    <w:rsid w:val="00147BE6"/>
    <w:pPr>
      <w:spacing w:after="200" w:line="240" w:lineRule="auto"/>
    </w:pPr>
    <w:rPr>
      <w:rFonts w:ascii="Arial" w:hAnsi="Arial"/>
      <w:color w:val="3C3C3C"/>
      <w:sz w:val="20"/>
      <w:szCs w:val="20"/>
    </w:rPr>
  </w:style>
  <w:style w:type="character" w:customStyle="1" w:styleId="CommentTextChar">
    <w:name w:val="Comment Text Char"/>
    <w:basedOn w:val="DefaultParagraphFont"/>
    <w:link w:val="CommentText"/>
    <w:uiPriority w:val="99"/>
    <w:rsid w:val="00147BE6"/>
    <w:rPr>
      <w:rFonts w:ascii="Arial" w:hAnsi="Arial"/>
      <w:color w:val="3C3C3C"/>
      <w:sz w:val="20"/>
      <w:szCs w:val="20"/>
    </w:rPr>
  </w:style>
  <w:style w:type="paragraph" w:styleId="BalloonText">
    <w:name w:val="Balloon Text"/>
    <w:basedOn w:val="Normal"/>
    <w:link w:val="BalloonTextChar"/>
    <w:uiPriority w:val="99"/>
    <w:semiHidden/>
    <w:unhideWhenUsed/>
    <w:rsid w:val="00147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BE6"/>
    <w:rPr>
      <w:rFonts w:ascii="Segoe UI" w:hAnsi="Segoe UI" w:cs="Segoe UI"/>
      <w:sz w:val="18"/>
      <w:szCs w:val="18"/>
    </w:rPr>
  </w:style>
  <w:style w:type="character" w:customStyle="1" w:styleId="Heading3Char">
    <w:name w:val="Heading 3 Char"/>
    <w:basedOn w:val="DefaultParagraphFont"/>
    <w:link w:val="Heading3"/>
    <w:uiPriority w:val="9"/>
    <w:rsid w:val="00510A75"/>
    <w:rPr>
      <w:rFonts w:asciiTheme="majorHAnsi" w:eastAsiaTheme="majorEastAsia" w:hAnsiTheme="majorHAnsi" w:cstheme="majorBidi"/>
      <w:color w:val="1F3763" w:themeColor="accent1" w:themeShade="7F"/>
      <w:sz w:val="24"/>
      <w:szCs w:val="24"/>
    </w:rPr>
  </w:style>
  <w:style w:type="paragraph" w:customStyle="1" w:styleId="BodyText2-nospacebelow">
    <w:name w:val="Body Text 2 - no space below"/>
    <w:basedOn w:val="BodyText2"/>
    <w:qFormat/>
    <w:rsid w:val="00510A75"/>
    <w:pPr>
      <w:spacing w:after="0" w:line="276" w:lineRule="auto"/>
    </w:pPr>
    <w:rPr>
      <w:rFonts w:ascii="Arial" w:hAnsi="Arial"/>
      <w:color w:val="005F86"/>
      <w:sz w:val="24"/>
    </w:rPr>
  </w:style>
  <w:style w:type="paragraph" w:styleId="BodyText2">
    <w:name w:val="Body Text 2"/>
    <w:basedOn w:val="Normal"/>
    <w:link w:val="BodyText2Char"/>
    <w:uiPriority w:val="99"/>
    <w:semiHidden/>
    <w:unhideWhenUsed/>
    <w:rsid w:val="00510A75"/>
    <w:pPr>
      <w:spacing w:after="120" w:line="480" w:lineRule="auto"/>
    </w:pPr>
  </w:style>
  <w:style w:type="character" w:customStyle="1" w:styleId="BodyText2Char">
    <w:name w:val="Body Text 2 Char"/>
    <w:basedOn w:val="DefaultParagraphFont"/>
    <w:link w:val="BodyText2"/>
    <w:uiPriority w:val="99"/>
    <w:semiHidden/>
    <w:rsid w:val="00510A75"/>
  </w:style>
  <w:style w:type="paragraph" w:styleId="CommentSubject">
    <w:name w:val="annotation subject"/>
    <w:basedOn w:val="CommentText"/>
    <w:next w:val="CommentText"/>
    <w:link w:val="CommentSubjectChar"/>
    <w:uiPriority w:val="99"/>
    <w:semiHidden/>
    <w:unhideWhenUsed/>
    <w:rsid w:val="00E208D3"/>
    <w:pPr>
      <w:spacing w:after="160"/>
    </w:pPr>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E208D3"/>
    <w:rPr>
      <w:rFonts w:ascii="Arial" w:hAnsi="Arial"/>
      <w:b/>
      <w:bCs/>
      <w:color w:val="3C3C3C"/>
      <w:sz w:val="20"/>
      <w:szCs w:val="20"/>
    </w:rPr>
  </w:style>
  <w:style w:type="paragraph" w:styleId="Revision">
    <w:name w:val="Revision"/>
    <w:hidden/>
    <w:uiPriority w:val="99"/>
    <w:semiHidden/>
    <w:rsid w:val="004345B3"/>
    <w:pPr>
      <w:spacing w:after="0" w:line="240" w:lineRule="auto"/>
    </w:pPr>
  </w:style>
  <w:style w:type="paragraph" w:customStyle="1" w:styleId="paragraph">
    <w:name w:val="paragraph"/>
    <w:basedOn w:val="Normal"/>
    <w:rsid w:val="00094B8C"/>
    <w:pPr>
      <w:spacing w:after="0" w:line="240" w:lineRule="auto"/>
    </w:pPr>
    <w:rPr>
      <w:rFonts w:ascii="Times New Roman" w:eastAsia="Times New Roman" w:hAnsi="Times New Roman" w:cs="Times New Roman"/>
      <w:sz w:val="24"/>
      <w:szCs w:val="24"/>
      <w:lang w:eastAsia="en-AU"/>
    </w:rPr>
  </w:style>
  <w:style w:type="character" w:customStyle="1" w:styleId="normaltextrun1">
    <w:name w:val="normaltextrun1"/>
    <w:basedOn w:val="DefaultParagraphFont"/>
    <w:rsid w:val="00094B8C"/>
  </w:style>
  <w:style w:type="character" w:customStyle="1" w:styleId="eop">
    <w:name w:val="eop"/>
    <w:basedOn w:val="DefaultParagraphFont"/>
    <w:rsid w:val="0009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2625">
      <w:bodyDiv w:val="1"/>
      <w:marLeft w:val="0"/>
      <w:marRight w:val="0"/>
      <w:marTop w:val="0"/>
      <w:marBottom w:val="0"/>
      <w:divBdr>
        <w:top w:val="none" w:sz="0" w:space="0" w:color="auto"/>
        <w:left w:val="none" w:sz="0" w:space="0" w:color="auto"/>
        <w:bottom w:val="none" w:sz="0" w:space="0" w:color="auto"/>
        <w:right w:val="none" w:sz="0" w:space="0" w:color="auto"/>
      </w:divBdr>
    </w:div>
    <w:div w:id="209416276">
      <w:bodyDiv w:val="1"/>
      <w:marLeft w:val="0"/>
      <w:marRight w:val="0"/>
      <w:marTop w:val="0"/>
      <w:marBottom w:val="0"/>
      <w:divBdr>
        <w:top w:val="none" w:sz="0" w:space="0" w:color="auto"/>
        <w:left w:val="none" w:sz="0" w:space="0" w:color="auto"/>
        <w:bottom w:val="none" w:sz="0" w:space="0" w:color="auto"/>
        <w:right w:val="none" w:sz="0" w:space="0" w:color="auto"/>
      </w:divBdr>
      <w:divsChild>
        <w:div w:id="332880119">
          <w:marLeft w:val="0"/>
          <w:marRight w:val="0"/>
          <w:marTop w:val="0"/>
          <w:marBottom w:val="0"/>
          <w:divBdr>
            <w:top w:val="none" w:sz="0" w:space="0" w:color="auto"/>
            <w:left w:val="none" w:sz="0" w:space="0" w:color="auto"/>
            <w:bottom w:val="none" w:sz="0" w:space="0" w:color="auto"/>
            <w:right w:val="none" w:sz="0" w:space="0" w:color="auto"/>
          </w:divBdr>
          <w:divsChild>
            <w:div w:id="708531430">
              <w:marLeft w:val="0"/>
              <w:marRight w:val="0"/>
              <w:marTop w:val="0"/>
              <w:marBottom w:val="0"/>
              <w:divBdr>
                <w:top w:val="none" w:sz="0" w:space="0" w:color="auto"/>
                <w:left w:val="none" w:sz="0" w:space="0" w:color="auto"/>
                <w:bottom w:val="none" w:sz="0" w:space="0" w:color="auto"/>
                <w:right w:val="none" w:sz="0" w:space="0" w:color="auto"/>
              </w:divBdr>
              <w:divsChild>
                <w:div w:id="1524434955">
                  <w:marLeft w:val="0"/>
                  <w:marRight w:val="0"/>
                  <w:marTop w:val="0"/>
                  <w:marBottom w:val="0"/>
                  <w:divBdr>
                    <w:top w:val="none" w:sz="0" w:space="0" w:color="auto"/>
                    <w:left w:val="none" w:sz="0" w:space="0" w:color="auto"/>
                    <w:bottom w:val="none" w:sz="0" w:space="0" w:color="auto"/>
                    <w:right w:val="none" w:sz="0" w:space="0" w:color="auto"/>
                  </w:divBdr>
                  <w:divsChild>
                    <w:div w:id="1948921204">
                      <w:marLeft w:val="0"/>
                      <w:marRight w:val="0"/>
                      <w:marTop w:val="0"/>
                      <w:marBottom w:val="0"/>
                      <w:divBdr>
                        <w:top w:val="none" w:sz="0" w:space="0" w:color="auto"/>
                        <w:left w:val="none" w:sz="0" w:space="0" w:color="auto"/>
                        <w:bottom w:val="none" w:sz="0" w:space="0" w:color="auto"/>
                        <w:right w:val="none" w:sz="0" w:space="0" w:color="auto"/>
                      </w:divBdr>
                      <w:divsChild>
                        <w:div w:id="2103718121">
                          <w:marLeft w:val="0"/>
                          <w:marRight w:val="0"/>
                          <w:marTop w:val="0"/>
                          <w:marBottom w:val="0"/>
                          <w:divBdr>
                            <w:top w:val="none" w:sz="0" w:space="0" w:color="auto"/>
                            <w:left w:val="none" w:sz="0" w:space="0" w:color="auto"/>
                            <w:bottom w:val="none" w:sz="0" w:space="0" w:color="auto"/>
                            <w:right w:val="none" w:sz="0" w:space="0" w:color="auto"/>
                          </w:divBdr>
                          <w:divsChild>
                            <w:div w:id="293949692">
                              <w:marLeft w:val="0"/>
                              <w:marRight w:val="0"/>
                              <w:marTop w:val="0"/>
                              <w:marBottom w:val="0"/>
                              <w:divBdr>
                                <w:top w:val="none" w:sz="0" w:space="0" w:color="auto"/>
                                <w:left w:val="none" w:sz="0" w:space="0" w:color="auto"/>
                                <w:bottom w:val="none" w:sz="0" w:space="0" w:color="auto"/>
                                <w:right w:val="none" w:sz="0" w:space="0" w:color="auto"/>
                              </w:divBdr>
                              <w:divsChild>
                                <w:div w:id="1775245644">
                                  <w:marLeft w:val="0"/>
                                  <w:marRight w:val="0"/>
                                  <w:marTop w:val="0"/>
                                  <w:marBottom w:val="0"/>
                                  <w:divBdr>
                                    <w:top w:val="none" w:sz="0" w:space="0" w:color="auto"/>
                                    <w:left w:val="none" w:sz="0" w:space="0" w:color="auto"/>
                                    <w:bottom w:val="none" w:sz="0" w:space="0" w:color="auto"/>
                                    <w:right w:val="none" w:sz="0" w:space="0" w:color="auto"/>
                                  </w:divBdr>
                                  <w:divsChild>
                                    <w:div w:id="962231034">
                                      <w:marLeft w:val="0"/>
                                      <w:marRight w:val="0"/>
                                      <w:marTop w:val="0"/>
                                      <w:marBottom w:val="0"/>
                                      <w:divBdr>
                                        <w:top w:val="none" w:sz="0" w:space="0" w:color="auto"/>
                                        <w:left w:val="none" w:sz="0" w:space="0" w:color="auto"/>
                                        <w:bottom w:val="none" w:sz="0" w:space="0" w:color="auto"/>
                                        <w:right w:val="none" w:sz="0" w:space="0" w:color="auto"/>
                                      </w:divBdr>
                                      <w:divsChild>
                                        <w:div w:id="1269850470">
                                          <w:marLeft w:val="0"/>
                                          <w:marRight w:val="0"/>
                                          <w:marTop w:val="0"/>
                                          <w:marBottom w:val="0"/>
                                          <w:divBdr>
                                            <w:top w:val="none" w:sz="0" w:space="0" w:color="auto"/>
                                            <w:left w:val="none" w:sz="0" w:space="0" w:color="auto"/>
                                            <w:bottom w:val="none" w:sz="0" w:space="0" w:color="auto"/>
                                            <w:right w:val="none" w:sz="0" w:space="0" w:color="auto"/>
                                          </w:divBdr>
                                          <w:divsChild>
                                            <w:div w:id="232590429">
                                              <w:marLeft w:val="0"/>
                                              <w:marRight w:val="0"/>
                                              <w:marTop w:val="0"/>
                                              <w:marBottom w:val="0"/>
                                              <w:divBdr>
                                                <w:top w:val="none" w:sz="0" w:space="0" w:color="auto"/>
                                                <w:left w:val="none" w:sz="0" w:space="0" w:color="auto"/>
                                                <w:bottom w:val="none" w:sz="0" w:space="0" w:color="auto"/>
                                                <w:right w:val="none" w:sz="0" w:space="0" w:color="auto"/>
                                              </w:divBdr>
                                              <w:divsChild>
                                                <w:div w:id="1369992930">
                                                  <w:marLeft w:val="0"/>
                                                  <w:marRight w:val="0"/>
                                                  <w:marTop w:val="0"/>
                                                  <w:marBottom w:val="0"/>
                                                  <w:divBdr>
                                                    <w:top w:val="none" w:sz="0" w:space="0" w:color="auto"/>
                                                    <w:left w:val="none" w:sz="0" w:space="0" w:color="auto"/>
                                                    <w:bottom w:val="none" w:sz="0" w:space="0" w:color="auto"/>
                                                    <w:right w:val="none" w:sz="0" w:space="0" w:color="auto"/>
                                                  </w:divBdr>
                                                  <w:divsChild>
                                                    <w:div w:id="1848474965">
                                                      <w:marLeft w:val="0"/>
                                                      <w:marRight w:val="0"/>
                                                      <w:marTop w:val="0"/>
                                                      <w:marBottom w:val="0"/>
                                                      <w:divBdr>
                                                        <w:top w:val="single" w:sz="6" w:space="0" w:color="ABABAB"/>
                                                        <w:left w:val="single" w:sz="6" w:space="0" w:color="ABABAB"/>
                                                        <w:bottom w:val="none" w:sz="0" w:space="0" w:color="auto"/>
                                                        <w:right w:val="single" w:sz="6" w:space="0" w:color="ABABAB"/>
                                                      </w:divBdr>
                                                      <w:divsChild>
                                                        <w:div w:id="1901019053">
                                                          <w:marLeft w:val="0"/>
                                                          <w:marRight w:val="0"/>
                                                          <w:marTop w:val="0"/>
                                                          <w:marBottom w:val="0"/>
                                                          <w:divBdr>
                                                            <w:top w:val="none" w:sz="0" w:space="0" w:color="auto"/>
                                                            <w:left w:val="none" w:sz="0" w:space="0" w:color="auto"/>
                                                            <w:bottom w:val="none" w:sz="0" w:space="0" w:color="auto"/>
                                                            <w:right w:val="none" w:sz="0" w:space="0" w:color="auto"/>
                                                          </w:divBdr>
                                                          <w:divsChild>
                                                            <w:div w:id="754938634">
                                                              <w:marLeft w:val="0"/>
                                                              <w:marRight w:val="0"/>
                                                              <w:marTop w:val="0"/>
                                                              <w:marBottom w:val="0"/>
                                                              <w:divBdr>
                                                                <w:top w:val="none" w:sz="0" w:space="0" w:color="auto"/>
                                                                <w:left w:val="none" w:sz="0" w:space="0" w:color="auto"/>
                                                                <w:bottom w:val="none" w:sz="0" w:space="0" w:color="auto"/>
                                                                <w:right w:val="none" w:sz="0" w:space="0" w:color="auto"/>
                                                              </w:divBdr>
                                                              <w:divsChild>
                                                                <w:div w:id="894658989">
                                                                  <w:marLeft w:val="0"/>
                                                                  <w:marRight w:val="0"/>
                                                                  <w:marTop w:val="0"/>
                                                                  <w:marBottom w:val="0"/>
                                                                  <w:divBdr>
                                                                    <w:top w:val="none" w:sz="0" w:space="0" w:color="auto"/>
                                                                    <w:left w:val="none" w:sz="0" w:space="0" w:color="auto"/>
                                                                    <w:bottom w:val="none" w:sz="0" w:space="0" w:color="auto"/>
                                                                    <w:right w:val="none" w:sz="0" w:space="0" w:color="auto"/>
                                                                  </w:divBdr>
                                                                  <w:divsChild>
                                                                    <w:div w:id="1405492391">
                                                                      <w:marLeft w:val="0"/>
                                                                      <w:marRight w:val="0"/>
                                                                      <w:marTop w:val="0"/>
                                                                      <w:marBottom w:val="0"/>
                                                                      <w:divBdr>
                                                                        <w:top w:val="none" w:sz="0" w:space="0" w:color="auto"/>
                                                                        <w:left w:val="none" w:sz="0" w:space="0" w:color="auto"/>
                                                                        <w:bottom w:val="none" w:sz="0" w:space="0" w:color="auto"/>
                                                                        <w:right w:val="none" w:sz="0" w:space="0" w:color="auto"/>
                                                                      </w:divBdr>
                                                                      <w:divsChild>
                                                                        <w:div w:id="103623148">
                                                                          <w:marLeft w:val="0"/>
                                                                          <w:marRight w:val="0"/>
                                                                          <w:marTop w:val="0"/>
                                                                          <w:marBottom w:val="0"/>
                                                                          <w:divBdr>
                                                                            <w:top w:val="none" w:sz="0" w:space="0" w:color="auto"/>
                                                                            <w:left w:val="none" w:sz="0" w:space="0" w:color="auto"/>
                                                                            <w:bottom w:val="none" w:sz="0" w:space="0" w:color="auto"/>
                                                                            <w:right w:val="none" w:sz="0" w:space="0" w:color="auto"/>
                                                                          </w:divBdr>
                                                                          <w:divsChild>
                                                                            <w:div w:id="10273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080765">
      <w:bodyDiv w:val="1"/>
      <w:marLeft w:val="0"/>
      <w:marRight w:val="0"/>
      <w:marTop w:val="0"/>
      <w:marBottom w:val="0"/>
      <w:divBdr>
        <w:top w:val="none" w:sz="0" w:space="0" w:color="auto"/>
        <w:left w:val="none" w:sz="0" w:space="0" w:color="auto"/>
        <w:bottom w:val="none" w:sz="0" w:space="0" w:color="auto"/>
        <w:right w:val="none" w:sz="0" w:space="0" w:color="auto"/>
      </w:divBdr>
    </w:div>
    <w:div w:id="598757061">
      <w:bodyDiv w:val="1"/>
      <w:marLeft w:val="0"/>
      <w:marRight w:val="0"/>
      <w:marTop w:val="0"/>
      <w:marBottom w:val="0"/>
      <w:divBdr>
        <w:top w:val="none" w:sz="0" w:space="0" w:color="auto"/>
        <w:left w:val="none" w:sz="0" w:space="0" w:color="auto"/>
        <w:bottom w:val="none" w:sz="0" w:space="0" w:color="auto"/>
        <w:right w:val="none" w:sz="0" w:space="0" w:color="auto"/>
      </w:divBdr>
    </w:div>
    <w:div w:id="840704137">
      <w:bodyDiv w:val="1"/>
      <w:marLeft w:val="0"/>
      <w:marRight w:val="0"/>
      <w:marTop w:val="0"/>
      <w:marBottom w:val="0"/>
      <w:divBdr>
        <w:top w:val="none" w:sz="0" w:space="0" w:color="auto"/>
        <w:left w:val="none" w:sz="0" w:space="0" w:color="auto"/>
        <w:bottom w:val="none" w:sz="0" w:space="0" w:color="auto"/>
        <w:right w:val="none" w:sz="0" w:space="0" w:color="auto"/>
      </w:divBdr>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sChild>
        <w:div w:id="1769695515">
          <w:marLeft w:val="0"/>
          <w:marRight w:val="0"/>
          <w:marTop w:val="0"/>
          <w:marBottom w:val="0"/>
          <w:divBdr>
            <w:top w:val="none" w:sz="0" w:space="0" w:color="auto"/>
            <w:left w:val="none" w:sz="0" w:space="0" w:color="auto"/>
            <w:bottom w:val="none" w:sz="0" w:space="0" w:color="auto"/>
            <w:right w:val="none" w:sz="0" w:space="0" w:color="auto"/>
          </w:divBdr>
          <w:divsChild>
            <w:div w:id="1626807334">
              <w:marLeft w:val="0"/>
              <w:marRight w:val="0"/>
              <w:marTop w:val="0"/>
              <w:marBottom w:val="0"/>
              <w:divBdr>
                <w:top w:val="none" w:sz="0" w:space="0" w:color="auto"/>
                <w:left w:val="none" w:sz="0" w:space="0" w:color="auto"/>
                <w:bottom w:val="none" w:sz="0" w:space="0" w:color="auto"/>
                <w:right w:val="none" w:sz="0" w:space="0" w:color="auto"/>
              </w:divBdr>
              <w:divsChild>
                <w:div w:id="1658878066">
                  <w:marLeft w:val="0"/>
                  <w:marRight w:val="0"/>
                  <w:marTop w:val="0"/>
                  <w:marBottom w:val="0"/>
                  <w:divBdr>
                    <w:top w:val="none" w:sz="0" w:space="0" w:color="auto"/>
                    <w:left w:val="none" w:sz="0" w:space="0" w:color="auto"/>
                    <w:bottom w:val="none" w:sz="0" w:space="0" w:color="auto"/>
                    <w:right w:val="none" w:sz="0" w:space="0" w:color="auto"/>
                  </w:divBdr>
                  <w:divsChild>
                    <w:div w:id="1238706795">
                      <w:marLeft w:val="0"/>
                      <w:marRight w:val="0"/>
                      <w:marTop w:val="0"/>
                      <w:marBottom w:val="0"/>
                      <w:divBdr>
                        <w:top w:val="none" w:sz="0" w:space="0" w:color="auto"/>
                        <w:left w:val="none" w:sz="0" w:space="0" w:color="auto"/>
                        <w:bottom w:val="none" w:sz="0" w:space="0" w:color="auto"/>
                        <w:right w:val="none" w:sz="0" w:space="0" w:color="auto"/>
                      </w:divBdr>
                      <w:divsChild>
                        <w:div w:id="1073896296">
                          <w:marLeft w:val="0"/>
                          <w:marRight w:val="0"/>
                          <w:marTop w:val="0"/>
                          <w:marBottom w:val="0"/>
                          <w:divBdr>
                            <w:top w:val="none" w:sz="0" w:space="0" w:color="auto"/>
                            <w:left w:val="none" w:sz="0" w:space="0" w:color="auto"/>
                            <w:bottom w:val="none" w:sz="0" w:space="0" w:color="auto"/>
                            <w:right w:val="none" w:sz="0" w:space="0" w:color="auto"/>
                          </w:divBdr>
                          <w:divsChild>
                            <w:div w:id="397561756">
                              <w:marLeft w:val="0"/>
                              <w:marRight w:val="0"/>
                              <w:marTop w:val="0"/>
                              <w:marBottom w:val="0"/>
                              <w:divBdr>
                                <w:top w:val="none" w:sz="0" w:space="0" w:color="auto"/>
                                <w:left w:val="none" w:sz="0" w:space="0" w:color="auto"/>
                                <w:bottom w:val="none" w:sz="0" w:space="0" w:color="auto"/>
                                <w:right w:val="none" w:sz="0" w:space="0" w:color="auto"/>
                              </w:divBdr>
                              <w:divsChild>
                                <w:div w:id="165830006">
                                  <w:marLeft w:val="0"/>
                                  <w:marRight w:val="0"/>
                                  <w:marTop w:val="0"/>
                                  <w:marBottom w:val="0"/>
                                  <w:divBdr>
                                    <w:top w:val="none" w:sz="0" w:space="0" w:color="auto"/>
                                    <w:left w:val="none" w:sz="0" w:space="0" w:color="auto"/>
                                    <w:bottom w:val="none" w:sz="0" w:space="0" w:color="auto"/>
                                    <w:right w:val="none" w:sz="0" w:space="0" w:color="auto"/>
                                  </w:divBdr>
                                  <w:divsChild>
                                    <w:div w:id="1917398156">
                                      <w:marLeft w:val="0"/>
                                      <w:marRight w:val="0"/>
                                      <w:marTop w:val="0"/>
                                      <w:marBottom w:val="0"/>
                                      <w:divBdr>
                                        <w:top w:val="none" w:sz="0" w:space="0" w:color="auto"/>
                                        <w:left w:val="none" w:sz="0" w:space="0" w:color="auto"/>
                                        <w:bottom w:val="none" w:sz="0" w:space="0" w:color="auto"/>
                                        <w:right w:val="none" w:sz="0" w:space="0" w:color="auto"/>
                                      </w:divBdr>
                                      <w:divsChild>
                                        <w:div w:id="703212220">
                                          <w:marLeft w:val="0"/>
                                          <w:marRight w:val="0"/>
                                          <w:marTop w:val="0"/>
                                          <w:marBottom w:val="0"/>
                                          <w:divBdr>
                                            <w:top w:val="none" w:sz="0" w:space="0" w:color="auto"/>
                                            <w:left w:val="none" w:sz="0" w:space="0" w:color="auto"/>
                                            <w:bottom w:val="none" w:sz="0" w:space="0" w:color="auto"/>
                                            <w:right w:val="none" w:sz="0" w:space="0" w:color="auto"/>
                                          </w:divBdr>
                                          <w:divsChild>
                                            <w:div w:id="1152600767">
                                              <w:marLeft w:val="0"/>
                                              <w:marRight w:val="0"/>
                                              <w:marTop w:val="0"/>
                                              <w:marBottom w:val="0"/>
                                              <w:divBdr>
                                                <w:top w:val="none" w:sz="0" w:space="0" w:color="auto"/>
                                                <w:left w:val="none" w:sz="0" w:space="0" w:color="auto"/>
                                                <w:bottom w:val="none" w:sz="0" w:space="0" w:color="auto"/>
                                                <w:right w:val="none" w:sz="0" w:space="0" w:color="auto"/>
                                              </w:divBdr>
                                              <w:divsChild>
                                                <w:div w:id="1006204264">
                                                  <w:marLeft w:val="0"/>
                                                  <w:marRight w:val="0"/>
                                                  <w:marTop w:val="0"/>
                                                  <w:marBottom w:val="0"/>
                                                  <w:divBdr>
                                                    <w:top w:val="none" w:sz="0" w:space="0" w:color="auto"/>
                                                    <w:left w:val="none" w:sz="0" w:space="0" w:color="auto"/>
                                                    <w:bottom w:val="none" w:sz="0" w:space="0" w:color="auto"/>
                                                    <w:right w:val="none" w:sz="0" w:space="0" w:color="auto"/>
                                                  </w:divBdr>
                                                  <w:divsChild>
                                                    <w:div w:id="900483529">
                                                      <w:marLeft w:val="0"/>
                                                      <w:marRight w:val="0"/>
                                                      <w:marTop w:val="0"/>
                                                      <w:marBottom w:val="0"/>
                                                      <w:divBdr>
                                                        <w:top w:val="single" w:sz="6" w:space="0" w:color="ABABAB"/>
                                                        <w:left w:val="single" w:sz="6" w:space="0" w:color="ABABAB"/>
                                                        <w:bottom w:val="none" w:sz="0" w:space="0" w:color="auto"/>
                                                        <w:right w:val="single" w:sz="6" w:space="0" w:color="ABABAB"/>
                                                      </w:divBdr>
                                                      <w:divsChild>
                                                        <w:div w:id="415053252">
                                                          <w:marLeft w:val="0"/>
                                                          <w:marRight w:val="0"/>
                                                          <w:marTop w:val="0"/>
                                                          <w:marBottom w:val="0"/>
                                                          <w:divBdr>
                                                            <w:top w:val="none" w:sz="0" w:space="0" w:color="auto"/>
                                                            <w:left w:val="none" w:sz="0" w:space="0" w:color="auto"/>
                                                            <w:bottom w:val="none" w:sz="0" w:space="0" w:color="auto"/>
                                                            <w:right w:val="none" w:sz="0" w:space="0" w:color="auto"/>
                                                          </w:divBdr>
                                                          <w:divsChild>
                                                            <w:div w:id="599148840">
                                                              <w:marLeft w:val="0"/>
                                                              <w:marRight w:val="0"/>
                                                              <w:marTop w:val="0"/>
                                                              <w:marBottom w:val="0"/>
                                                              <w:divBdr>
                                                                <w:top w:val="none" w:sz="0" w:space="0" w:color="auto"/>
                                                                <w:left w:val="none" w:sz="0" w:space="0" w:color="auto"/>
                                                                <w:bottom w:val="none" w:sz="0" w:space="0" w:color="auto"/>
                                                                <w:right w:val="none" w:sz="0" w:space="0" w:color="auto"/>
                                                              </w:divBdr>
                                                              <w:divsChild>
                                                                <w:div w:id="2147119656">
                                                                  <w:marLeft w:val="0"/>
                                                                  <w:marRight w:val="0"/>
                                                                  <w:marTop w:val="0"/>
                                                                  <w:marBottom w:val="0"/>
                                                                  <w:divBdr>
                                                                    <w:top w:val="none" w:sz="0" w:space="0" w:color="auto"/>
                                                                    <w:left w:val="none" w:sz="0" w:space="0" w:color="auto"/>
                                                                    <w:bottom w:val="none" w:sz="0" w:space="0" w:color="auto"/>
                                                                    <w:right w:val="none" w:sz="0" w:space="0" w:color="auto"/>
                                                                  </w:divBdr>
                                                                  <w:divsChild>
                                                                    <w:div w:id="70129452">
                                                                      <w:marLeft w:val="0"/>
                                                                      <w:marRight w:val="0"/>
                                                                      <w:marTop w:val="0"/>
                                                                      <w:marBottom w:val="0"/>
                                                                      <w:divBdr>
                                                                        <w:top w:val="none" w:sz="0" w:space="0" w:color="auto"/>
                                                                        <w:left w:val="none" w:sz="0" w:space="0" w:color="auto"/>
                                                                        <w:bottom w:val="none" w:sz="0" w:space="0" w:color="auto"/>
                                                                        <w:right w:val="none" w:sz="0" w:space="0" w:color="auto"/>
                                                                      </w:divBdr>
                                                                      <w:divsChild>
                                                                        <w:div w:id="1027949960">
                                                                          <w:marLeft w:val="-75"/>
                                                                          <w:marRight w:val="0"/>
                                                                          <w:marTop w:val="30"/>
                                                                          <w:marBottom w:val="30"/>
                                                                          <w:divBdr>
                                                                            <w:top w:val="none" w:sz="0" w:space="0" w:color="auto"/>
                                                                            <w:left w:val="none" w:sz="0" w:space="0" w:color="auto"/>
                                                                            <w:bottom w:val="none" w:sz="0" w:space="0" w:color="auto"/>
                                                                            <w:right w:val="none" w:sz="0" w:space="0" w:color="auto"/>
                                                                          </w:divBdr>
                                                                          <w:divsChild>
                                                                            <w:div w:id="2021542673">
                                                                              <w:marLeft w:val="0"/>
                                                                              <w:marRight w:val="0"/>
                                                                              <w:marTop w:val="0"/>
                                                                              <w:marBottom w:val="0"/>
                                                                              <w:divBdr>
                                                                                <w:top w:val="none" w:sz="0" w:space="0" w:color="auto"/>
                                                                                <w:left w:val="none" w:sz="0" w:space="0" w:color="auto"/>
                                                                                <w:bottom w:val="none" w:sz="0" w:space="0" w:color="auto"/>
                                                                                <w:right w:val="none" w:sz="0" w:space="0" w:color="auto"/>
                                                                              </w:divBdr>
                                                                              <w:divsChild>
                                                                                <w:div w:id="797450939">
                                                                                  <w:marLeft w:val="0"/>
                                                                                  <w:marRight w:val="0"/>
                                                                                  <w:marTop w:val="0"/>
                                                                                  <w:marBottom w:val="0"/>
                                                                                  <w:divBdr>
                                                                                    <w:top w:val="none" w:sz="0" w:space="0" w:color="auto"/>
                                                                                    <w:left w:val="none" w:sz="0" w:space="0" w:color="auto"/>
                                                                                    <w:bottom w:val="none" w:sz="0" w:space="0" w:color="auto"/>
                                                                                    <w:right w:val="none" w:sz="0" w:space="0" w:color="auto"/>
                                                                                  </w:divBdr>
                                                                                  <w:divsChild>
                                                                                    <w:div w:id="917061114">
                                                                                      <w:marLeft w:val="0"/>
                                                                                      <w:marRight w:val="0"/>
                                                                                      <w:marTop w:val="0"/>
                                                                                      <w:marBottom w:val="0"/>
                                                                                      <w:divBdr>
                                                                                        <w:top w:val="none" w:sz="0" w:space="0" w:color="auto"/>
                                                                                        <w:left w:val="none" w:sz="0" w:space="0" w:color="auto"/>
                                                                                        <w:bottom w:val="none" w:sz="0" w:space="0" w:color="auto"/>
                                                                                        <w:right w:val="none" w:sz="0" w:space="0" w:color="auto"/>
                                                                                      </w:divBdr>
                                                                                      <w:divsChild>
                                                                                        <w:div w:id="247886340">
                                                                                          <w:marLeft w:val="0"/>
                                                                                          <w:marRight w:val="0"/>
                                                                                          <w:marTop w:val="0"/>
                                                                                          <w:marBottom w:val="0"/>
                                                                                          <w:divBdr>
                                                                                            <w:top w:val="none" w:sz="0" w:space="0" w:color="auto"/>
                                                                                            <w:left w:val="none" w:sz="0" w:space="0" w:color="auto"/>
                                                                                            <w:bottom w:val="none" w:sz="0" w:space="0" w:color="auto"/>
                                                                                            <w:right w:val="none" w:sz="0" w:space="0" w:color="auto"/>
                                                                                          </w:divBdr>
                                                                                          <w:divsChild>
                                                                                            <w:div w:id="1304044190">
                                                                                              <w:marLeft w:val="0"/>
                                                                                              <w:marRight w:val="0"/>
                                                                                              <w:marTop w:val="0"/>
                                                                                              <w:marBottom w:val="0"/>
                                                                                              <w:divBdr>
                                                                                                <w:top w:val="none" w:sz="0" w:space="0" w:color="auto"/>
                                                                                                <w:left w:val="none" w:sz="0" w:space="0" w:color="auto"/>
                                                                                                <w:bottom w:val="none" w:sz="0" w:space="0" w:color="auto"/>
                                                                                                <w:right w:val="none" w:sz="0" w:space="0" w:color="auto"/>
                                                                                              </w:divBdr>
                                                                                              <w:divsChild>
                                                                                                <w:div w:id="981302119">
                                                                                                  <w:marLeft w:val="0"/>
                                                                                                  <w:marRight w:val="0"/>
                                                                                                  <w:marTop w:val="30"/>
                                                                                                  <w:marBottom w:val="30"/>
                                                                                                  <w:divBdr>
                                                                                                    <w:top w:val="none" w:sz="0" w:space="0" w:color="auto"/>
                                                                                                    <w:left w:val="none" w:sz="0" w:space="0" w:color="auto"/>
                                                                                                    <w:bottom w:val="none" w:sz="0" w:space="0" w:color="auto"/>
                                                                                                    <w:right w:val="none" w:sz="0" w:space="0" w:color="auto"/>
                                                                                                  </w:divBdr>
                                                                                                  <w:divsChild>
                                                                                                    <w:div w:id="921452698">
                                                                                                      <w:marLeft w:val="0"/>
                                                                                                      <w:marRight w:val="0"/>
                                                                                                      <w:marTop w:val="0"/>
                                                                                                      <w:marBottom w:val="0"/>
                                                                                                      <w:divBdr>
                                                                                                        <w:top w:val="none" w:sz="0" w:space="0" w:color="auto"/>
                                                                                                        <w:left w:val="none" w:sz="0" w:space="0" w:color="auto"/>
                                                                                                        <w:bottom w:val="none" w:sz="0" w:space="0" w:color="auto"/>
                                                                                                        <w:right w:val="none" w:sz="0" w:space="0" w:color="auto"/>
                                                                                                      </w:divBdr>
                                                                                                      <w:divsChild>
                                                                                                        <w:div w:id="2091657323">
                                                                                                          <w:marLeft w:val="0"/>
                                                                                                          <w:marRight w:val="0"/>
                                                                                                          <w:marTop w:val="0"/>
                                                                                                          <w:marBottom w:val="0"/>
                                                                                                          <w:divBdr>
                                                                                                            <w:top w:val="none" w:sz="0" w:space="0" w:color="auto"/>
                                                                                                            <w:left w:val="none" w:sz="0" w:space="0" w:color="auto"/>
                                                                                                            <w:bottom w:val="none" w:sz="0" w:space="0" w:color="auto"/>
                                                                                                            <w:right w:val="none" w:sz="0" w:space="0" w:color="auto"/>
                                                                                                          </w:divBdr>
                                                                                                        </w:div>
                                                                                                      </w:divsChild>
                                                                                                    </w:div>
                                                                                                    <w:div w:id="218057937">
                                                                                                      <w:marLeft w:val="0"/>
                                                                                                      <w:marRight w:val="0"/>
                                                                                                      <w:marTop w:val="0"/>
                                                                                                      <w:marBottom w:val="0"/>
                                                                                                      <w:divBdr>
                                                                                                        <w:top w:val="none" w:sz="0" w:space="0" w:color="auto"/>
                                                                                                        <w:left w:val="none" w:sz="0" w:space="0" w:color="auto"/>
                                                                                                        <w:bottom w:val="none" w:sz="0" w:space="0" w:color="auto"/>
                                                                                                        <w:right w:val="none" w:sz="0" w:space="0" w:color="auto"/>
                                                                                                      </w:divBdr>
                                                                                                      <w:divsChild>
                                                                                                        <w:div w:id="1751925345">
                                                                                                          <w:marLeft w:val="0"/>
                                                                                                          <w:marRight w:val="0"/>
                                                                                                          <w:marTop w:val="0"/>
                                                                                                          <w:marBottom w:val="0"/>
                                                                                                          <w:divBdr>
                                                                                                            <w:top w:val="none" w:sz="0" w:space="0" w:color="auto"/>
                                                                                                            <w:left w:val="none" w:sz="0" w:space="0" w:color="auto"/>
                                                                                                            <w:bottom w:val="none" w:sz="0" w:space="0" w:color="auto"/>
                                                                                                            <w:right w:val="none" w:sz="0" w:space="0" w:color="auto"/>
                                                                                                          </w:divBdr>
                                                                                                        </w:div>
                                                                                                      </w:divsChild>
                                                                                                    </w:div>
                                                                                                    <w:div w:id="967009676">
                                                                                                      <w:marLeft w:val="0"/>
                                                                                                      <w:marRight w:val="0"/>
                                                                                                      <w:marTop w:val="0"/>
                                                                                                      <w:marBottom w:val="0"/>
                                                                                                      <w:divBdr>
                                                                                                        <w:top w:val="none" w:sz="0" w:space="0" w:color="auto"/>
                                                                                                        <w:left w:val="none" w:sz="0" w:space="0" w:color="auto"/>
                                                                                                        <w:bottom w:val="none" w:sz="0" w:space="0" w:color="auto"/>
                                                                                                        <w:right w:val="none" w:sz="0" w:space="0" w:color="auto"/>
                                                                                                      </w:divBdr>
                                                                                                      <w:divsChild>
                                                                                                        <w:div w:id="275213214">
                                                                                                          <w:marLeft w:val="0"/>
                                                                                                          <w:marRight w:val="0"/>
                                                                                                          <w:marTop w:val="0"/>
                                                                                                          <w:marBottom w:val="0"/>
                                                                                                          <w:divBdr>
                                                                                                            <w:top w:val="none" w:sz="0" w:space="0" w:color="auto"/>
                                                                                                            <w:left w:val="none" w:sz="0" w:space="0" w:color="auto"/>
                                                                                                            <w:bottom w:val="none" w:sz="0" w:space="0" w:color="auto"/>
                                                                                                            <w:right w:val="none" w:sz="0" w:space="0" w:color="auto"/>
                                                                                                          </w:divBdr>
                                                                                                        </w:div>
                                                                                                      </w:divsChild>
                                                                                                    </w:div>
                                                                                                    <w:div w:id="1247300090">
                                                                                                      <w:marLeft w:val="0"/>
                                                                                                      <w:marRight w:val="0"/>
                                                                                                      <w:marTop w:val="0"/>
                                                                                                      <w:marBottom w:val="0"/>
                                                                                                      <w:divBdr>
                                                                                                        <w:top w:val="none" w:sz="0" w:space="0" w:color="auto"/>
                                                                                                        <w:left w:val="none" w:sz="0" w:space="0" w:color="auto"/>
                                                                                                        <w:bottom w:val="none" w:sz="0" w:space="0" w:color="auto"/>
                                                                                                        <w:right w:val="none" w:sz="0" w:space="0" w:color="auto"/>
                                                                                                      </w:divBdr>
                                                                                                      <w:divsChild>
                                                                                                        <w:div w:id="1232542964">
                                                                                                          <w:marLeft w:val="0"/>
                                                                                                          <w:marRight w:val="0"/>
                                                                                                          <w:marTop w:val="0"/>
                                                                                                          <w:marBottom w:val="0"/>
                                                                                                          <w:divBdr>
                                                                                                            <w:top w:val="none" w:sz="0" w:space="0" w:color="auto"/>
                                                                                                            <w:left w:val="none" w:sz="0" w:space="0" w:color="auto"/>
                                                                                                            <w:bottom w:val="none" w:sz="0" w:space="0" w:color="auto"/>
                                                                                                            <w:right w:val="none" w:sz="0" w:space="0" w:color="auto"/>
                                                                                                          </w:divBdr>
                                                                                                        </w:div>
                                                                                                      </w:divsChild>
                                                                                                    </w:div>
                                                                                                    <w:div w:id="1633554000">
                                                                                                      <w:marLeft w:val="0"/>
                                                                                                      <w:marRight w:val="0"/>
                                                                                                      <w:marTop w:val="0"/>
                                                                                                      <w:marBottom w:val="0"/>
                                                                                                      <w:divBdr>
                                                                                                        <w:top w:val="none" w:sz="0" w:space="0" w:color="auto"/>
                                                                                                        <w:left w:val="none" w:sz="0" w:space="0" w:color="auto"/>
                                                                                                        <w:bottom w:val="none" w:sz="0" w:space="0" w:color="auto"/>
                                                                                                        <w:right w:val="none" w:sz="0" w:space="0" w:color="auto"/>
                                                                                                      </w:divBdr>
                                                                                                      <w:divsChild>
                                                                                                        <w:div w:id="648244554">
                                                                                                          <w:marLeft w:val="0"/>
                                                                                                          <w:marRight w:val="0"/>
                                                                                                          <w:marTop w:val="0"/>
                                                                                                          <w:marBottom w:val="0"/>
                                                                                                          <w:divBdr>
                                                                                                            <w:top w:val="none" w:sz="0" w:space="0" w:color="auto"/>
                                                                                                            <w:left w:val="none" w:sz="0" w:space="0" w:color="auto"/>
                                                                                                            <w:bottom w:val="none" w:sz="0" w:space="0" w:color="auto"/>
                                                                                                            <w:right w:val="none" w:sz="0" w:space="0" w:color="auto"/>
                                                                                                          </w:divBdr>
                                                                                                        </w:div>
                                                                                                      </w:divsChild>
                                                                                                    </w:div>
                                                                                                    <w:div w:id="901134583">
                                                                                                      <w:marLeft w:val="0"/>
                                                                                                      <w:marRight w:val="0"/>
                                                                                                      <w:marTop w:val="0"/>
                                                                                                      <w:marBottom w:val="0"/>
                                                                                                      <w:divBdr>
                                                                                                        <w:top w:val="none" w:sz="0" w:space="0" w:color="auto"/>
                                                                                                        <w:left w:val="none" w:sz="0" w:space="0" w:color="auto"/>
                                                                                                        <w:bottom w:val="none" w:sz="0" w:space="0" w:color="auto"/>
                                                                                                        <w:right w:val="none" w:sz="0" w:space="0" w:color="auto"/>
                                                                                                      </w:divBdr>
                                                                                                      <w:divsChild>
                                                                                                        <w:div w:id="549655248">
                                                                                                          <w:marLeft w:val="0"/>
                                                                                                          <w:marRight w:val="0"/>
                                                                                                          <w:marTop w:val="0"/>
                                                                                                          <w:marBottom w:val="0"/>
                                                                                                          <w:divBdr>
                                                                                                            <w:top w:val="none" w:sz="0" w:space="0" w:color="auto"/>
                                                                                                            <w:left w:val="none" w:sz="0" w:space="0" w:color="auto"/>
                                                                                                            <w:bottom w:val="none" w:sz="0" w:space="0" w:color="auto"/>
                                                                                                            <w:right w:val="none" w:sz="0" w:space="0" w:color="auto"/>
                                                                                                          </w:divBdr>
                                                                                                        </w:div>
                                                                                                      </w:divsChild>
                                                                                                    </w:div>
                                                                                                    <w:div w:id="478570794">
                                                                                                      <w:marLeft w:val="0"/>
                                                                                                      <w:marRight w:val="0"/>
                                                                                                      <w:marTop w:val="0"/>
                                                                                                      <w:marBottom w:val="0"/>
                                                                                                      <w:divBdr>
                                                                                                        <w:top w:val="none" w:sz="0" w:space="0" w:color="auto"/>
                                                                                                        <w:left w:val="none" w:sz="0" w:space="0" w:color="auto"/>
                                                                                                        <w:bottom w:val="none" w:sz="0" w:space="0" w:color="auto"/>
                                                                                                        <w:right w:val="none" w:sz="0" w:space="0" w:color="auto"/>
                                                                                                      </w:divBdr>
                                                                                                      <w:divsChild>
                                                                                                        <w:div w:id="1923219777">
                                                                                                          <w:marLeft w:val="0"/>
                                                                                                          <w:marRight w:val="0"/>
                                                                                                          <w:marTop w:val="0"/>
                                                                                                          <w:marBottom w:val="0"/>
                                                                                                          <w:divBdr>
                                                                                                            <w:top w:val="none" w:sz="0" w:space="0" w:color="auto"/>
                                                                                                            <w:left w:val="none" w:sz="0" w:space="0" w:color="auto"/>
                                                                                                            <w:bottom w:val="none" w:sz="0" w:space="0" w:color="auto"/>
                                                                                                            <w:right w:val="none" w:sz="0" w:space="0" w:color="auto"/>
                                                                                                          </w:divBdr>
                                                                                                        </w:div>
                                                                                                      </w:divsChild>
                                                                                                    </w:div>
                                                                                                    <w:div w:id="511995573">
                                                                                                      <w:marLeft w:val="0"/>
                                                                                                      <w:marRight w:val="0"/>
                                                                                                      <w:marTop w:val="0"/>
                                                                                                      <w:marBottom w:val="0"/>
                                                                                                      <w:divBdr>
                                                                                                        <w:top w:val="none" w:sz="0" w:space="0" w:color="auto"/>
                                                                                                        <w:left w:val="none" w:sz="0" w:space="0" w:color="auto"/>
                                                                                                        <w:bottom w:val="none" w:sz="0" w:space="0" w:color="auto"/>
                                                                                                        <w:right w:val="none" w:sz="0" w:space="0" w:color="auto"/>
                                                                                                      </w:divBdr>
                                                                                                      <w:divsChild>
                                                                                                        <w:div w:id="3598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3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treview@dlgsc.wa.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dlgsc.wa.gov.au/LGArevie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treview@dlgsc.wa.gov.au" TargetMode="External"/><Relationship Id="rId5" Type="http://schemas.openxmlformats.org/officeDocument/2006/relationships/numbering" Target="numbering.xml"/><Relationship Id="rId15" Type="http://schemas.openxmlformats.org/officeDocument/2006/relationships/hyperlink" Target="mailto:actreview@dlgsc.wa.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lgsc.wa.gov.au/LGAreview"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EA3DDD"/>
    <w:rsid w:val="00EA3D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9" ma:contentTypeDescription="Create a new document." ma:contentTypeScope="" ma:versionID="7c8c45d3cebce19ce82865d9207dd6a7">
  <xsd:schema xmlns:xsd="http://www.w3.org/2001/XMLSchema" xmlns:xs="http://www.w3.org/2001/XMLSchema" xmlns:p="http://schemas.microsoft.com/office/2006/metadata/properties" xmlns:ns2="65828862-ae87-457f-b884-efeaea2d65b5" xmlns:ns3="bc072e10-870d-460a-9f37-b3eac4f10863" targetNamespace="http://schemas.microsoft.com/office/2006/metadata/properties" ma:root="true" ma:fieldsID="9a55826df581af488df08a8fcde6fef0" ns2:_="" ns3:_="">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9F9D1-1568-46AE-84FF-8A39A21A582E}"/>
</file>

<file path=customXml/itemProps2.xml><?xml version="1.0" encoding="utf-8"?>
<ds:datastoreItem xmlns:ds="http://schemas.openxmlformats.org/officeDocument/2006/customXml" ds:itemID="{EB8E83CC-C9B1-4EF8-86A3-B060B2FE1738}"/>
</file>

<file path=customXml/itemProps3.xml><?xml version="1.0" encoding="utf-8"?>
<ds:datastoreItem xmlns:ds="http://schemas.openxmlformats.org/officeDocument/2006/customXml" ds:itemID="{E4A136DB-D38A-4503-8BD5-08385729FCF5}"/>
</file>

<file path=customXml/itemProps4.xml><?xml version="1.0" encoding="utf-8"?>
<ds:datastoreItem xmlns:ds="http://schemas.openxmlformats.org/officeDocument/2006/customXml" ds:itemID="{066315B4-560B-479A-8F0A-797523E1B483}"/>
</file>

<file path=docProps/app.xml><?xml version="1.0" encoding="utf-8"?>
<Properties xmlns="http://schemas.openxmlformats.org/officeDocument/2006/extended-properties" xmlns:vt="http://schemas.openxmlformats.org/officeDocument/2006/docPropsVTypes">
  <Template>Normal</Template>
  <TotalTime>1</TotalTime>
  <Pages>16</Pages>
  <Words>4259</Words>
  <Characters>24279</Characters>
  <Application>Microsoft Office Word</Application>
  <DocSecurity>0</DocSecurity>
  <Lines>202</Lines>
  <Paragraphs>56</Paragraphs>
  <ScaleCrop>false</ScaleCrop>
  <Company/>
  <LinksUpToDate>false</LinksUpToDate>
  <CharactersWithSpaces>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efficiencies discussion paper</dc:title>
  <dc:subject/>
  <dc:creator>Ken Parker</dc:creator>
  <cp:keywords/>
  <dc:description/>
  <cp:lastModifiedBy>Kirsty Martin</cp:lastModifiedBy>
  <cp:revision>109</cp:revision>
  <cp:lastPrinted>2018-07-30T09:25:00Z</cp:lastPrinted>
  <dcterms:created xsi:type="dcterms:W3CDTF">2018-08-27T03:11:00Z</dcterms:created>
  <dcterms:modified xsi:type="dcterms:W3CDTF">2018-09-18T05:40:00Z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