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C685" w14:textId="22C7C0E4" w:rsidR="00CA7CEF" w:rsidRPr="00CA7CEF" w:rsidRDefault="495C64A9" w:rsidP="495C64A9">
      <w:pPr>
        <w:pStyle w:val="Heading1"/>
        <w:spacing w:before="0" w:after="120" w:line="276" w:lineRule="auto"/>
        <w:rPr>
          <w:rFonts w:ascii="Arial" w:hAnsi="Arial" w:cs="Arial"/>
          <w:color w:val="C0311A"/>
        </w:rPr>
      </w:pPr>
      <w:r w:rsidRPr="495C64A9">
        <w:rPr>
          <w:rFonts w:ascii="Arial" w:hAnsi="Arial" w:cs="Arial"/>
          <w:color w:val="C0311A"/>
        </w:rPr>
        <w:t>Local Laws</w:t>
      </w:r>
    </w:p>
    <w:p w14:paraId="00671DF8" w14:textId="77777777" w:rsidR="00421DE8" w:rsidRPr="00246064"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Our vision is for the local government sector to be agile, smart and inclusive. </w:t>
      </w:r>
    </w:p>
    <w:p w14:paraId="0EF5679F" w14:textId="77777777" w:rsidR="00421DE8" w:rsidRPr="00246064" w:rsidRDefault="495C64A9" w:rsidP="495C64A9">
      <w:pPr>
        <w:spacing w:after="120" w:line="276" w:lineRule="auto"/>
        <w:jc w:val="both"/>
        <w:rPr>
          <w:rFonts w:ascii="Arial" w:hAnsi="Arial" w:cs="Arial"/>
          <w:sz w:val="24"/>
          <w:szCs w:val="24"/>
        </w:rPr>
      </w:pPr>
      <w:r w:rsidRPr="495C64A9">
        <w:rPr>
          <w:rFonts w:ascii="Arial" w:hAnsi="Arial" w:cs="Arial"/>
          <w:sz w:val="24"/>
          <w:szCs w:val="24"/>
        </w:rPr>
        <w:t>Our objective is to reform local government so that it is empowered to better deliver quality governance and services to their communities now and into the future.</w:t>
      </w:r>
    </w:p>
    <w:p w14:paraId="7794FEE6" w14:textId="77777777" w:rsidR="00421DE8" w:rsidRPr="00246064" w:rsidRDefault="495C64A9" w:rsidP="495C64A9">
      <w:pPr>
        <w:jc w:val="both"/>
        <w:rPr>
          <w:rFonts w:ascii="Arial" w:hAnsi="Arial" w:cs="Arial"/>
          <w:sz w:val="24"/>
          <w:szCs w:val="24"/>
        </w:rPr>
      </w:pPr>
      <w:r w:rsidRPr="495C64A9">
        <w:rPr>
          <w:rFonts w:ascii="Arial" w:hAnsi="Arial" w:cs="Arial"/>
          <w:sz w:val="24"/>
          <w:szCs w:val="24"/>
        </w:rPr>
        <w:t>A new Local Government Act will be drafted, Transforming Local Government.</w:t>
      </w:r>
    </w:p>
    <w:p w14:paraId="62C46DA1" w14:textId="77777777" w:rsidR="009F1C22" w:rsidRPr="00246064"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Smart includes those topics that focus specifically on how local governments can best use their resources efficiently and rationally. It is important that they are transparent and accountable to their communities. </w:t>
      </w:r>
    </w:p>
    <w:p w14:paraId="4A318594" w14:textId="77777777" w:rsidR="00CA7CEF" w:rsidRPr="00246064" w:rsidRDefault="495C64A9" w:rsidP="495C64A9">
      <w:pPr>
        <w:spacing w:after="120" w:line="276" w:lineRule="auto"/>
        <w:jc w:val="both"/>
        <w:rPr>
          <w:rFonts w:ascii="Arial" w:hAnsi="Arial" w:cs="Arial"/>
          <w:sz w:val="24"/>
          <w:szCs w:val="24"/>
        </w:rPr>
      </w:pPr>
      <w:r w:rsidRPr="495C64A9">
        <w:rPr>
          <w:rFonts w:ascii="Arial" w:hAnsi="Arial" w:cs="Arial"/>
          <w:sz w:val="24"/>
          <w:szCs w:val="24"/>
        </w:rPr>
        <w:t>The topics addressed in this theme are:</w:t>
      </w:r>
    </w:p>
    <w:p w14:paraId="68DE5D9F" w14:textId="1010F453" w:rsidR="00CA7CEF" w:rsidRPr="00246064" w:rsidRDefault="495C64A9" w:rsidP="495C64A9">
      <w:pPr>
        <w:pStyle w:val="ListParagraph"/>
        <w:numPr>
          <w:ilvl w:val="0"/>
          <w:numId w:val="36"/>
        </w:numPr>
        <w:spacing w:after="120" w:line="276" w:lineRule="auto"/>
        <w:jc w:val="both"/>
        <w:rPr>
          <w:rFonts w:ascii="Arial" w:hAnsi="Arial" w:cs="Arial"/>
          <w:sz w:val="24"/>
          <w:szCs w:val="24"/>
        </w:rPr>
      </w:pPr>
      <w:r w:rsidRPr="495C64A9">
        <w:rPr>
          <w:rFonts w:ascii="Arial" w:hAnsi="Arial" w:cs="Arial"/>
          <w:sz w:val="24"/>
          <w:szCs w:val="24"/>
        </w:rPr>
        <w:t>Administrative efficiencies;</w:t>
      </w:r>
    </w:p>
    <w:p w14:paraId="35BA9B51" w14:textId="1287DC2E" w:rsidR="00CA7CEF" w:rsidRPr="00246064" w:rsidRDefault="495C64A9" w:rsidP="495C64A9">
      <w:pPr>
        <w:pStyle w:val="ListParagraph"/>
        <w:numPr>
          <w:ilvl w:val="0"/>
          <w:numId w:val="36"/>
        </w:numPr>
        <w:spacing w:after="120" w:line="276" w:lineRule="auto"/>
        <w:jc w:val="both"/>
        <w:rPr>
          <w:rFonts w:ascii="Arial" w:hAnsi="Arial" w:cs="Arial"/>
          <w:sz w:val="24"/>
          <w:szCs w:val="24"/>
        </w:rPr>
      </w:pPr>
      <w:r w:rsidRPr="495C64A9">
        <w:rPr>
          <w:rFonts w:ascii="Arial" w:hAnsi="Arial" w:cs="Arial"/>
          <w:sz w:val="24"/>
          <w:szCs w:val="24"/>
        </w:rPr>
        <w:t>Council meetings;</w:t>
      </w:r>
    </w:p>
    <w:p w14:paraId="52E5443F" w14:textId="7AB3CB35" w:rsidR="00CA7CEF" w:rsidRPr="00246064" w:rsidRDefault="495C64A9" w:rsidP="495C64A9">
      <w:pPr>
        <w:pStyle w:val="ListParagraph"/>
        <w:numPr>
          <w:ilvl w:val="0"/>
          <w:numId w:val="36"/>
        </w:numPr>
        <w:spacing w:after="120" w:line="276" w:lineRule="auto"/>
        <w:jc w:val="both"/>
        <w:rPr>
          <w:rFonts w:ascii="Arial" w:hAnsi="Arial" w:cs="Arial"/>
          <w:sz w:val="24"/>
          <w:szCs w:val="24"/>
        </w:rPr>
      </w:pPr>
      <w:r w:rsidRPr="495C64A9">
        <w:rPr>
          <w:rFonts w:ascii="Arial" w:hAnsi="Arial" w:cs="Arial"/>
          <w:sz w:val="24"/>
          <w:szCs w:val="24"/>
        </w:rPr>
        <w:t>Interventions; and</w:t>
      </w:r>
    </w:p>
    <w:p w14:paraId="40780C37" w14:textId="604C3655" w:rsidR="00CA7CEF" w:rsidRPr="00246064" w:rsidRDefault="495C64A9" w:rsidP="495C64A9">
      <w:pPr>
        <w:pStyle w:val="ListParagraph"/>
        <w:numPr>
          <w:ilvl w:val="0"/>
          <w:numId w:val="36"/>
        </w:numPr>
        <w:spacing w:after="120" w:line="276" w:lineRule="auto"/>
        <w:jc w:val="both"/>
        <w:rPr>
          <w:rFonts w:ascii="Arial" w:hAnsi="Arial" w:cs="Arial"/>
          <w:sz w:val="24"/>
          <w:szCs w:val="24"/>
        </w:rPr>
      </w:pPr>
      <w:r w:rsidRPr="495C64A9">
        <w:rPr>
          <w:rFonts w:ascii="Arial" w:hAnsi="Arial" w:cs="Arial"/>
          <w:sz w:val="24"/>
          <w:szCs w:val="24"/>
        </w:rPr>
        <w:t>Local laws.</w:t>
      </w:r>
    </w:p>
    <w:p w14:paraId="17C3AC02" w14:textId="77777777" w:rsidR="00450FE9" w:rsidRPr="00867B6D" w:rsidRDefault="495C64A9" w:rsidP="495C64A9">
      <w:pPr>
        <w:spacing w:after="120" w:line="276" w:lineRule="auto"/>
        <w:rPr>
          <w:rFonts w:ascii="Arial" w:hAnsi="Arial" w:cs="Arial"/>
          <w:b/>
          <w:bCs/>
          <w:color w:val="595959" w:themeColor="text1" w:themeTint="A6"/>
          <w:sz w:val="24"/>
          <w:szCs w:val="24"/>
        </w:rPr>
      </w:pPr>
      <w:r w:rsidRPr="495C64A9">
        <w:rPr>
          <w:rFonts w:ascii="Arial" w:hAnsi="Arial" w:cs="Arial"/>
          <w:b/>
          <w:bCs/>
          <w:color w:val="595959" w:themeColor="text1" w:themeTint="A6"/>
          <w:sz w:val="24"/>
          <w:szCs w:val="24"/>
        </w:rPr>
        <w:t>Have your say!</w:t>
      </w:r>
    </w:p>
    <w:p w14:paraId="48AA82A5" w14:textId="77777777" w:rsidR="00450FE9" w:rsidRPr="00867B6D" w:rsidRDefault="495C64A9" w:rsidP="495C64A9">
      <w:pPr>
        <w:spacing w:after="120" w:line="276" w:lineRule="auto"/>
        <w:jc w:val="both"/>
        <w:rPr>
          <w:rFonts w:ascii="Arial" w:hAnsi="Arial" w:cs="Arial"/>
          <w:sz w:val="24"/>
          <w:szCs w:val="24"/>
        </w:rPr>
      </w:pPr>
      <w:r w:rsidRPr="495C64A9">
        <w:rPr>
          <w:rFonts w:ascii="Arial" w:hAnsi="Arial" w:cs="Arial"/>
          <w:sz w:val="24"/>
          <w:szCs w:val="24"/>
        </w:rPr>
        <w:t>We need your input to inform how local government will work for future generations.</w:t>
      </w:r>
    </w:p>
    <w:p w14:paraId="5062DD71" w14:textId="77777777" w:rsidR="00450FE9" w:rsidRPr="00867B6D" w:rsidRDefault="495C64A9" w:rsidP="495C64A9">
      <w:pPr>
        <w:spacing w:after="120" w:line="276" w:lineRule="auto"/>
        <w:jc w:val="both"/>
        <w:rPr>
          <w:rFonts w:ascii="Arial" w:hAnsi="Arial" w:cs="Arial"/>
          <w:b/>
          <w:bCs/>
          <w:color w:val="595959" w:themeColor="text1" w:themeTint="A6"/>
          <w:sz w:val="24"/>
          <w:szCs w:val="24"/>
        </w:rPr>
      </w:pPr>
      <w:r w:rsidRPr="495C64A9">
        <w:rPr>
          <w:rFonts w:ascii="Arial" w:hAnsi="Arial" w:cs="Arial"/>
          <w:b/>
          <w:bCs/>
          <w:color w:val="595959" w:themeColor="text1" w:themeTint="A6"/>
          <w:sz w:val="24"/>
          <w:szCs w:val="24"/>
        </w:rPr>
        <w:t>Submissions</w:t>
      </w:r>
    </w:p>
    <w:p w14:paraId="7BD6084C" w14:textId="77777777" w:rsidR="00450FE9" w:rsidRPr="00867B6D"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The simplest way to have your say is to answer the questions via the online surveys.  </w:t>
      </w:r>
    </w:p>
    <w:p w14:paraId="5D093A0D" w14:textId="77777777" w:rsidR="00450FE9"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The survey questions relate to the matters discussed in the papers and we encourage you to read the relevant paper before completing the survey. </w:t>
      </w:r>
    </w:p>
    <w:p w14:paraId="4604FB09" w14:textId="77777777" w:rsidR="00450FE9" w:rsidRPr="00867B6D"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While you may lodge multiple written submissions via email at </w:t>
      </w:r>
      <w:hyperlink r:id="rId11">
        <w:r w:rsidRPr="495C64A9">
          <w:rPr>
            <w:rStyle w:val="Hyperlink"/>
            <w:rFonts w:cs="Arial"/>
          </w:rPr>
          <w:t>actreview@dlgsc.wa.gov.au</w:t>
        </w:r>
      </w:hyperlink>
      <w:r w:rsidRPr="495C64A9">
        <w:rPr>
          <w:rFonts w:ascii="Arial" w:hAnsi="Arial" w:cs="Arial"/>
          <w:sz w:val="24"/>
          <w:szCs w:val="24"/>
        </w:rPr>
        <w:t>, you will only be able to complete each online topic survey once. The public submission period closes on 31 March 2019. This is the last day that you will be able to respond to the surveys.</w:t>
      </w:r>
    </w:p>
    <w:p w14:paraId="481F5AD7" w14:textId="77777777" w:rsidR="00450FE9" w:rsidRDefault="495C64A9" w:rsidP="495C64A9">
      <w:pPr>
        <w:spacing w:after="120" w:line="276" w:lineRule="auto"/>
        <w:jc w:val="both"/>
        <w:rPr>
          <w:rFonts w:ascii="Arial" w:hAnsi="Arial" w:cs="Arial"/>
          <w:sz w:val="24"/>
          <w:szCs w:val="24"/>
        </w:rPr>
      </w:pPr>
      <w:r w:rsidRPr="495C64A9">
        <w:rPr>
          <w:rFonts w:ascii="Arial" w:hAnsi="Arial" w:cs="Arial"/>
          <w:b/>
          <w:bCs/>
          <w:sz w:val="24"/>
          <w:szCs w:val="24"/>
        </w:rPr>
        <w:t>Note</w:t>
      </w:r>
      <w:r w:rsidRPr="495C64A9">
        <w:rPr>
          <w:rFonts w:ascii="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p>
    <w:p w14:paraId="744454F5" w14:textId="77777777" w:rsidR="00CA7CEF" w:rsidRPr="00CA7CEF" w:rsidRDefault="495C64A9" w:rsidP="495C64A9">
      <w:pPr>
        <w:pStyle w:val="Heading1"/>
        <w:spacing w:before="0" w:after="120" w:line="276" w:lineRule="auto"/>
        <w:rPr>
          <w:rFonts w:ascii="Arial" w:hAnsi="Arial" w:cs="Arial"/>
          <w:color w:val="C0311A"/>
        </w:rPr>
      </w:pPr>
      <w:r w:rsidRPr="495C64A9">
        <w:rPr>
          <w:rFonts w:ascii="Arial" w:hAnsi="Arial" w:cs="Arial"/>
          <w:color w:val="C0311A"/>
        </w:rPr>
        <w:lastRenderedPageBreak/>
        <w:t>Introduction</w:t>
      </w:r>
    </w:p>
    <w:p w14:paraId="7C7C3881" w14:textId="439EFA43" w:rsidR="00CA7CEF" w:rsidRPr="0052299A"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The </w:t>
      </w:r>
      <w:r w:rsidRPr="495C64A9">
        <w:rPr>
          <w:rFonts w:ascii="Arial" w:hAnsi="Arial" w:cs="Arial"/>
          <w:i/>
          <w:iCs/>
          <w:sz w:val="24"/>
          <w:szCs w:val="24"/>
        </w:rPr>
        <w:t>Local Government Act 1995</w:t>
      </w:r>
      <w:r w:rsidRPr="495C64A9">
        <w:rPr>
          <w:rFonts w:ascii="Arial" w:hAnsi="Arial" w:cs="Arial"/>
          <w:sz w:val="24"/>
          <w:szCs w:val="24"/>
        </w:rPr>
        <w:t xml:space="preserve"> (the Act) enables local governments to make local laws considered necessary for the good government of their districts. Laws can only be made when authorised by the Act or other written laws but cannot be inconsistent with any State or Federal law. The types of laws made by local governments cover areas such as parking, activities on thoroughfares, public places and council and committee meetings. </w:t>
      </w:r>
    </w:p>
    <w:p w14:paraId="4490B6A8" w14:textId="77777777" w:rsidR="00CA7CEF" w:rsidRPr="00CA7CEF" w:rsidRDefault="495C64A9" w:rsidP="495C64A9">
      <w:pPr>
        <w:pStyle w:val="Heading1"/>
        <w:spacing w:before="0" w:after="120" w:line="276" w:lineRule="auto"/>
        <w:rPr>
          <w:rFonts w:ascii="Arial" w:hAnsi="Arial" w:cs="Arial"/>
          <w:color w:val="C0311A"/>
        </w:rPr>
      </w:pPr>
      <w:r w:rsidRPr="495C64A9">
        <w:rPr>
          <w:rFonts w:ascii="Arial" w:hAnsi="Arial" w:cs="Arial"/>
          <w:color w:val="C0311A"/>
        </w:rPr>
        <w:t>How local laws are made</w:t>
      </w:r>
    </w:p>
    <w:p w14:paraId="7EBC265E"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In Western Australia, to make a local law a local government is required to:</w:t>
      </w:r>
    </w:p>
    <w:p w14:paraId="1318CE1A"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Give public notice of the proposed local law;</w:t>
      </w:r>
    </w:p>
    <w:p w14:paraId="39A768ED"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 xml:space="preserve">Provide a </w:t>
      </w:r>
      <w:proofErr w:type="gramStart"/>
      <w:r w:rsidRPr="495C64A9">
        <w:rPr>
          <w:rFonts w:ascii="Arial" w:hAnsi="Arial" w:cs="Arial"/>
          <w:sz w:val="24"/>
          <w:szCs w:val="24"/>
        </w:rPr>
        <w:t>six week</w:t>
      </w:r>
      <w:proofErr w:type="gramEnd"/>
      <w:r w:rsidRPr="495C64A9">
        <w:rPr>
          <w:rFonts w:ascii="Arial" w:hAnsi="Arial" w:cs="Arial"/>
          <w:sz w:val="24"/>
          <w:szCs w:val="24"/>
        </w:rPr>
        <w:t xml:space="preserve"> submission period;</w:t>
      </w:r>
    </w:p>
    <w:p w14:paraId="66712FC0"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Provide a copy of the proposed local law to the relevant Minister;</w:t>
      </w:r>
    </w:p>
    <w:p w14:paraId="1F41C8EC"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Consider the submissions received;</w:t>
      </w:r>
    </w:p>
    <w:p w14:paraId="39C5B5FD"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Make the local law (via passing a resolution);</w:t>
      </w:r>
    </w:p>
    <w:p w14:paraId="70E383D9"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Publish the local law in the Gazette; and</w:t>
      </w:r>
    </w:p>
    <w:p w14:paraId="63460CF9" w14:textId="77777777" w:rsidR="00CA7CEF" w:rsidRPr="00C452C2" w:rsidRDefault="495C64A9" w:rsidP="495C64A9">
      <w:pPr>
        <w:pStyle w:val="ListParagraph"/>
        <w:numPr>
          <w:ilvl w:val="0"/>
          <w:numId w:val="26"/>
        </w:numPr>
        <w:spacing w:after="120" w:line="276" w:lineRule="auto"/>
        <w:jc w:val="both"/>
        <w:rPr>
          <w:rFonts w:ascii="Arial" w:hAnsi="Arial" w:cs="Arial"/>
          <w:sz w:val="24"/>
          <w:szCs w:val="24"/>
        </w:rPr>
      </w:pPr>
      <w:r w:rsidRPr="495C64A9">
        <w:rPr>
          <w:rFonts w:ascii="Arial" w:hAnsi="Arial" w:cs="Arial"/>
          <w:sz w:val="24"/>
          <w:szCs w:val="24"/>
        </w:rPr>
        <w:t>Provide the local law and explanatory material to Parliament.</w:t>
      </w:r>
    </w:p>
    <w:p w14:paraId="116C9117" w14:textId="3B00B9C6"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As local laws are a type of legislation, they must be approved by the Parliament. Each new or amended local law is examined by the Parliamentary Joint Standing Committee on Delegated Legislation which makes a recommendation to Parliament on whether the local law should be accepted or disallowed.</w:t>
      </w:r>
    </w:p>
    <w:p w14:paraId="0D06D0A9" w14:textId="77777777" w:rsidR="00CA7CEF" w:rsidRPr="00C452C2" w:rsidRDefault="495C64A9" w:rsidP="495C64A9">
      <w:pPr>
        <w:pStyle w:val="Heading2"/>
        <w:spacing w:before="0" w:after="120" w:line="276" w:lineRule="auto"/>
        <w:rPr>
          <w:rFonts w:ascii="Arial" w:hAnsi="Arial" w:cs="Arial"/>
          <w:color w:val="C0311A"/>
          <w:sz w:val="32"/>
          <w:szCs w:val="32"/>
        </w:rPr>
      </w:pPr>
      <w:r w:rsidRPr="495C64A9">
        <w:rPr>
          <w:rFonts w:ascii="Arial" w:hAnsi="Arial" w:cs="Arial"/>
          <w:color w:val="C0311A"/>
          <w:sz w:val="32"/>
          <w:szCs w:val="32"/>
        </w:rPr>
        <w:t>What are the opportunities for reform?</w:t>
      </w:r>
    </w:p>
    <w:p w14:paraId="597FAACD" w14:textId="77777777" w:rsidR="00CA7CEF" w:rsidRPr="007B431F" w:rsidRDefault="495C64A9" w:rsidP="495C64A9">
      <w:pPr>
        <w:spacing w:after="120" w:line="276" w:lineRule="auto"/>
        <w:jc w:val="both"/>
        <w:rPr>
          <w:rFonts w:ascii="Arial" w:hAnsi="Arial" w:cs="Arial"/>
          <w:b/>
          <w:bCs/>
          <w:color w:val="C00000"/>
          <w:sz w:val="24"/>
          <w:szCs w:val="24"/>
        </w:rPr>
      </w:pPr>
      <w:r w:rsidRPr="007B431F">
        <w:rPr>
          <w:rFonts w:ascii="Arial" w:hAnsi="Arial" w:cs="Arial"/>
          <w:b/>
          <w:bCs/>
          <w:color w:val="C00000"/>
          <w:sz w:val="24"/>
          <w:szCs w:val="24"/>
        </w:rPr>
        <w:t>Model local laws</w:t>
      </w:r>
    </w:p>
    <w:p w14:paraId="11C85849" w14:textId="749C3517" w:rsidR="00CA7CEF" w:rsidRPr="00D825AF"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During earlier consultation on the Act Review many submissions were received concerning the inconsistency of local laws from one local government district to another. While these concerns are valid and consistency of local laws across districts is important, requiring a local government to enact a local law in a certain form impacts upon a local government’s ability to tailor a local law to local conditions or the wishes of the local community. </w:t>
      </w:r>
    </w:p>
    <w:p w14:paraId="4DEFABE1"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Similar issues are raised across all Australian jurisdictions with most jurisdictions providing the State Government with a power to provide model local laws, as shown in the following table.</w:t>
      </w:r>
    </w:p>
    <w:tbl>
      <w:tblPr>
        <w:tblStyle w:val="TableGrid"/>
        <w:tblW w:w="8931" w:type="dxa"/>
        <w:tblLayout w:type="fixed"/>
        <w:tblLook w:val="04A0" w:firstRow="1" w:lastRow="0" w:firstColumn="1" w:lastColumn="0" w:noHBand="0" w:noVBand="1"/>
      </w:tblPr>
      <w:tblGrid>
        <w:gridCol w:w="2547"/>
        <w:gridCol w:w="6384"/>
      </w:tblGrid>
      <w:tr w:rsidR="00CA7CEF" w:rsidRPr="00CA7CEF" w14:paraId="5019EAA4" w14:textId="77777777" w:rsidTr="495C64A9">
        <w:trPr>
          <w:cnfStyle w:val="100000000000" w:firstRow="1" w:lastRow="0" w:firstColumn="0" w:lastColumn="0" w:oddVBand="0" w:evenVBand="0" w:oddHBand="0" w:evenHBand="0" w:firstRowFirstColumn="0" w:firstRowLastColumn="0" w:lastRowFirstColumn="0" w:lastRowLastColumn="0"/>
          <w:trHeight w:val="796"/>
        </w:trPr>
        <w:tc>
          <w:tcPr>
            <w:tcW w:w="2547" w:type="dxa"/>
            <w:shd w:val="clear" w:color="auto" w:fill="C0311A"/>
          </w:tcPr>
          <w:p w14:paraId="7EA1BBE3"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Jurisdiction</w:t>
            </w:r>
          </w:p>
        </w:tc>
        <w:tc>
          <w:tcPr>
            <w:tcW w:w="6384" w:type="dxa"/>
            <w:shd w:val="clear" w:color="auto" w:fill="C0311A"/>
          </w:tcPr>
          <w:p w14:paraId="1DB1FBE9"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Uniformity of local laws</w:t>
            </w:r>
          </w:p>
        </w:tc>
      </w:tr>
      <w:tr w:rsidR="00CA7CEF" w:rsidRPr="00A25002" w14:paraId="26EEE519" w14:textId="77777777" w:rsidTr="495C64A9">
        <w:trPr>
          <w:trHeight w:val="494"/>
        </w:trPr>
        <w:tc>
          <w:tcPr>
            <w:tcW w:w="2547" w:type="dxa"/>
            <w:shd w:val="clear" w:color="auto" w:fill="auto"/>
          </w:tcPr>
          <w:p w14:paraId="0D4B7CFC" w14:textId="77777777" w:rsidR="00CA7CEF" w:rsidRPr="005901F1" w:rsidRDefault="495C64A9" w:rsidP="495C64A9">
            <w:pPr>
              <w:spacing w:before="0" w:after="120" w:line="276" w:lineRule="auto"/>
              <w:rPr>
                <w:rFonts w:cs="Arial"/>
              </w:rPr>
            </w:pPr>
            <w:r w:rsidRPr="495C64A9">
              <w:rPr>
                <w:rFonts w:cs="Arial"/>
              </w:rPr>
              <w:t>Western Australia</w:t>
            </w:r>
          </w:p>
        </w:tc>
        <w:tc>
          <w:tcPr>
            <w:tcW w:w="6384" w:type="dxa"/>
            <w:shd w:val="clear" w:color="auto" w:fill="auto"/>
          </w:tcPr>
          <w:p w14:paraId="24067623" w14:textId="2720FCA4" w:rsidR="00CA7CEF" w:rsidRPr="005901F1" w:rsidRDefault="495C64A9" w:rsidP="495C64A9">
            <w:pPr>
              <w:spacing w:before="0" w:after="120" w:line="276" w:lineRule="auto"/>
              <w:rPr>
                <w:rFonts w:cs="Arial"/>
              </w:rPr>
            </w:pPr>
            <w:r w:rsidRPr="495C64A9">
              <w:rPr>
                <w:rFonts w:cs="Arial"/>
              </w:rPr>
              <w:t>Western Australian Local Government Association (WALGA) currently provide template local laws (for a fee) that a local government can enact.</w:t>
            </w:r>
          </w:p>
        </w:tc>
      </w:tr>
      <w:tr w:rsidR="00CA7CEF" w:rsidRPr="00A25002" w14:paraId="280BFD21" w14:textId="77777777" w:rsidTr="495C64A9">
        <w:trPr>
          <w:trHeight w:val="481"/>
        </w:trPr>
        <w:tc>
          <w:tcPr>
            <w:tcW w:w="2547" w:type="dxa"/>
          </w:tcPr>
          <w:p w14:paraId="35D7B564" w14:textId="77777777" w:rsidR="00CA7CEF" w:rsidRPr="005901F1" w:rsidRDefault="495C64A9" w:rsidP="495C64A9">
            <w:pPr>
              <w:spacing w:before="0" w:after="120" w:line="276" w:lineRule="auto"/>
              <w:rPr>
                <w:rFonts w:cs="Arial"/>
              </w:rPr>
            </w:pPr>
            <w:r w:rsidRPr="495C64A9">
              <w:rPr>
                <w:rFonts w:cs="Arial"/>
              </w:rPr>
              <w:t>New South Wales</w:t>
            </w:r>
          </w:p>
        </w:tc>
        <w:tc>
          <w:tcPr>
            <w:tcW w:w="6384" w:type="dxa"/>
          </w:tcPr>
          <w:p w14:paraId="2F5697D8" w14:textId="53A234B8" w:rsidR="00CA7CEF" w:rsidRPr="005901F1" w:rsidRDefault="495C64A9" w:rsidP="495C64A9">
            <w:pPr>
              <w:spacing w:before="0" w:after="120" w:line="276" w:lineRule="auto"/>
              <w:rPr>
                <w:rFonts w:cs="Arial"/>
              </w:rPr>
            </w:pPr>
            <w:r w:rsidRPr="495C64A9">
              <w:rPr>
                <w:rFonts w:cs="Arial"/>
              </w:rPr>
              <w:t>Nil.</w:t>
            </w:r>
          </w:p>
        </w:tc>
      </w:tr>
      <w:tr w:rsidR="00CA7CEF" w:rsidRPr="00A25002" w14:paraId="5B5F9833" w14:textId="77777777" w:rsidTr="495C64A9">
        <w:trPr>
          <w:trHeight w:val="481"/>
        </w:trPr>
        <w:tc>
          <w:tcPr>
            <w:tcW w:w="2547" w:type="dxa"/>
          </w:tcPr>
          <w:p w14:paraId="6EFAB5A6" w14:textId="77777777" w:rsidR="00CA7CEF" w:rsidRPr="005901F1" w:rsidRDefault="495C64A9" w:rsidP="495C64A9">
            <w:pPr>
              <w:spacing w:before="0" w:after="120" w:line="276" w:lineRule="auto"/>
              <w:rPr>
                <w:rFonts w:cs="Arial"/>
              </w:rPr>
            </w:pPr>
            <w:r w:rsidRPr="495C64A9">
              <w:rPr>
                <w:rFonts w:cs="Arial"/>
              </w:rPr>
              <w:lastRenderedPageBreak/>
              <w:t xml:space="preserve">Victoria </w:t>
            </w:r>
          </w:p>
        </w:tc>
        <w:tc>
          <w:tcPr>
            <w:tcW w:w="6384" w:type="dxa"/>
          </w:tcPr>
          <w:p w14:paraId="23179944" w14:textId="486857BA" w:rsidR="00CA7CEF" w:rsidRPr="005901F1" w:rsidRDefault="495C64A9" w:rsidP="495C64A9">
            <w:pPr>
              <w:spacing w:before="0" w:after="120" w:line="276" w:lineRule="auto"/>
              <w:rPr>
                <w:rFonts w:cs="Arial"/>
              </w:rPr>
            </w:pPr>
            <w:r w:rsidRPr="495C64A9">
              <w:rPr>
                <w:rFonts w:cs="Arial"/>
              </w:rPr>
              <w:t>Nil.</w:t>
            </w:r>
          </w:p>
        </w:tc>
      </w:tr>
      <w:tr w:rsidR="00CA7CEF" w:rsidRPr="00A25002" w14:paraId="67E6E9E3" w14:textId="77777777" w:rsidTr="495C64A9">
        <w:trPr>
          <w:trHeight w:val="481"/>
        </w:trPr>
        <w:tc>
          <w:tcPr>
            <w:tcW w:w="2547" w:type="dxa"/>
          </w:tcPr>
          <w:p w14:paraId="7D5EB5D7" w14:textId="77777777" w:rsidR="00CA7CEF" w:rsidRPr="005901F1" w:rsidRDefault="495C64A9" w:rsidP="495C64A9">
            <w:pPr>
              <w:spacing w:before="0" w:after="120" w:line="276" w:lineRule="auto"/>
              <w:rPr>
                <w:rFonts w:cs="Arial"/>
              </w:rPr>
            </w:pPr>
            <w:r w:rsidRPr="495C64A9">
              <w:rPr>
                <w:rFonts w:cs="Arial"/>
              </w:rPr>
              <w:t>Queensland</w:t>
            </w:r>
          </w:p>
        </w:tc>
        <w:tc>
          <w:tcPr>
            <w:tcW w:w="6384" w:type="dxa"/>
          </w:tcPr>
          <w:p w14:paraId="3572E6BA" w14:textId="77777777" w:rsidR="00CA7CEF" w:rsidRPr="005901F1" w:rsidRDefault="495C64A9" w:rsidP="495C64A9">
            <w:pPr>
              <w:spacing w:before="0" w:after="120" w:line="276" w:lineRule="auto"/>
              <w:rPr>
                <w:rFonts w:cs="Arial"/>
              </w:rPr>
            </w:pPr>
            <w:r w:rsidRPr="495C64A9">
              <w:rPr>
                <w:rFonts w:cs="Arial"/>
              </w:rPr>
              <w:t>Minister may make a ‘model local law’ that can be adopted by local governments.</w:t>
            </w:r>
          </w:p>
          <w:p w14:paraId="140A3D86" w14:textId="77777777" w:rsidR="00CA7CEF" w:rsidRPr="005901F1" w:rsidRDefault="495C64A9" w:rsidP="495C64A9">
            <w:pPr>
              <w:spacing w:before="0" w:after="120" w:line="276" w:lineRule="auto"/>
              <w:rPr>
                <w:rFonts w:cs="Arial"/>
              </w:rPr>
            </w:pPr>
            <w:r w:rsidRPr="495C64A9">
              <w:rPr>
                <w:rFonts w:cs="Arial"/>
              </w:rPr>
              <w:t>Consultation is not required if a model is adopted.</w:t>
            </w:r>
          </w:p>
        </w:tc>
      </w:tr>
      <w:tr w:rsidR="00CA7CEF" w:rsidRPr="00A25002" w14:paraId="54F4AD8F" w14:textId="77777777" w:rsidTr="495C64A9">
        <w:trPr>
          <w:trHeight w:val="481"/>
        </w:trPr>
        <w:tc>
          <w:tcPr>
            <w:tcW w:w="2547" w:type="dxa"/>
          </w:tcPr>
          <w:p w14:paraId="20A789C0" w14:textId="77777777" w:rsidR="00CA7CEF" w:rsidRPr="005901F1" w:rsidRDefault="495C64A9" w:rsidP="495C64A9">
            <w:pPr>
              <w:spacing w:before="0" w:after="120" w:line="276" w:lineRule="auto"/>
              <w:rPr>
                <w:rFonts w:cs="Arial"/>
              </w:rPr>
            </w:pPr>
            <w:r w:rsidRPr="495C64A9">
              <w:rPr>
                <w:rFonts w:cs="Arial"/>
              </w:rPr>
              <w:t>South Australia</w:t>
            </w:r>
          </w:p>
        </w:tc>
        <w:tc>
          <w:tcPr>
            <w:tcW w:w="6384" w:type="dxa"/>
          </w:tcPr>
          <w:p w14:paraId="565C4DE2" w14:textId="77777777" w:rsidR="00CA7CEF" w:rsidRPr="005901F1" w:rsidRDefault="495C64A9" w:rsidP="495C64A9">
            <w:pPr>
              <w:spacing w:before="0" w:after="120" w:line="276" w:lineRule="auto"/>
              <w:rPr>
                <w:rFonts w:cs="Arial"/>
              </w:rPr>
            </w:pPr>
            <w:r w:rsidRPr="495C64A9">
              <w:rPr>
                <w:rFonts w:cs="Arial"/>
              </w:rPr>
              <w:t>Governor has the power to proclaim a model local law.</w:t>
            </w:r>
          </w:p>
          <w:p w14:paraId="2E24CDB7" w14:textId="77777777" w:rsidR="00CA7CEF" w:rsidRPr="005901F1" w:rsidRDefault="495C64A9" w:rsidP="495C64A9">
            <w:pPr>
              <w:spacing w:before="0" w:after="120" w:line="276" w:lineRule="auto"/>
              <w:rPr>
                <w:rFonts w:cs="Arial"/>
              </w:rPr>
            </w:pPr>
            <w:r w:rsidRPr="495C64A9">
              <w:rPr>
                <w:rFonts w:cs="Arial"/>
              </w:rPr>
              <w:t>The non-governmental Local Government Association has previously issued model (template) by-laws.</w:t>
            </w:r>
          </w:p>
        </w:tc>
      </w:tr>
      <w:tr w:rsidR="00CA7CEF" w:rsidRPr="00A25002" w14:paraId="2F5CC826" w14:textId="77777777" w:rsidTr="495C64A9">
        <w:trPr>
          <w:trHeight w:val="481"/>
        </w:trPr>
        <w:tc>
          <w:tcPr>
            <w:tcW w:w="2547" w:type="dxa"/>
          </w:tcPr>
          <w:p w14:paraId="49B33D1C" w14:textId="77777777" w:rsidR="00CA7CEF" w:rsidRPr="005901F1" w:rsidRDefault="495C64A9" w:rsidP="495C64A9">
            <w:pPr>
              <w:spacing w:before="0" w:after="120" w:line="276" w:lineRule="auto"/>
              <w:rPr>
                <w:rFonts w:cs="Arial"/>
              </w:rPr>
            </w:pPr>
            <w:r w:rsidRPr="495C64A9">
              <w:rPr>
                <w:rFonts w:cs="Arial"/>
              </w:rPr>
              <w:t>Tasmania</w:t>
            </w:r>
          </w:p>
        </w:tc>
        <w:tc>
          <w:tcPr>
            <w:tcW w:w="6384" w:type="dxa"/>
          </w:tcPr>
          <w:p w14:paraId="7C3C462B" w14:textId="77777777" w:rsidR="00CA7CEF" w:rsidRPr="005901F1" w:rsidRDefault="495C64A9" w:rsidP="495C64A9">
            <w:pPr>
              <w:spacing w:before="0" w:after="120" w:line="276" w:lineRule="auto"/>
              <w:rPr>
                <w:rFonts w:cs="Arial"/>
              </w:rPr>
            </w:pPr>
            <w:r w:rsidRPr="495C64A9">
              <w:rPr>
                <w:rFonts w:cs="Arial"/>
              </w:rPr>
              <w:t>Minister may make a ‘model local law’ that can be adopted by local governments.</w:t>
            </w:r>
          </w:p>
        </w:tc>
      </w:tr>
      <w:tr w:rsidR="00CA7CEF" w:rsidRPr="00A25002" w14:paraId="0CD6DC8B" w14:textId="77777777" w:rsidTr="495C64A9">
        <w:trPr>
          <w:trHeight w:val="481"/>
        </w:trPr>
        <w:tc>
          <w:tcPr>
            <w:tcW w:w="2547" w:type="dxa"/>
          </w:tcPr>
          <w:p w14:paraId="15771C45" w14:textId="77777777" w:rsidR="00CA7CEF" w:rsidRPr="005901F1" w:rsidRDefault="495C64A9" w:rsidP="495C64A9">
            <w:pPr>
              <w:spacing w:before="0" w:after="120" w:line="276" w:lineRule="auto"/>
              <w:rPr>
                <w:rFonts w:cs="Arial"/>
              </w:rPr>
            </w:pPr>
            <w:r w:rsidRPr="495C64A9">
              <w:rPr>
                <w:rFonts w:cs="Arial"/>
              </w:rPr>
              <w:t>Northern Territory</w:t>
            </w:r>
          </w:p>
        </w:tc>
        <w:tc>
          <w:tcPr>
            <w:tcW w:w="6384" w:type="dxa"/>
          </w:tcPr>
          <w:p w14:paraId="15843AF7" w14:textId="77777777" w:rsidR="00CA7CEF" w:rsidRPr="005901F1" w:rsidRDefault="495C64A9" w:rsidP="495C64A9">
            <w:pPr>
              <w:spacing w:before="0" w:after="120" w:line="276" w:lineRule="auto"/>
              <w:rPr>
                <w:rFonts w:cs="Arial"/>
              </w:rPr>
            </w:pPr>
            <w:r w:rsidRPr="495C64A9">
              <w:rPr>
                <w:rFonts w:cs="Arial"/>
              </w:rPr>
              <w:t>Minister may make a ‘model local law’ that can be adopted by local governments.</w:t>
            </w:r>
          </w:p>
        </w:tc>
      </w:tr>
    </w:tbl>
    <w:p w14:paraId="29D76690" w14:textId="77777777" w:rsidR="00CA7CEF" w:rsidRPr="00A25002" w:rsidRDefault="00CA7CEF" w:rsidP="00CA7CEF">
      <w:pPr>
        <w:spacing w:after="120" w:line="276" w:lineRule="auto"/>
        <w:rPr>
          <w:rFonts w:ascii="Arial" w:hAnsi="Arial" w:cs="Arial"/>
        </w:rPr>
      </w:pPr>
    </w:p>
    <w:p w14:paraId="47866047" w14:textId="77777777" w:rsidR="00CA7CEF" w:rsidRPr="00C452C2" w:rsidRDefault="00CA7CEF" w:rsidP="495C64A9">
      <w:pPr>
        <w:spacing w:after="120" w:line="276" w:lineRule="auto"/>
        <w:jc w:val="both"/>
        <w:rPr>
          <w:rFonts w:ascii="Arial" w:hAnsi="Arial" w:cs="Arial"/>
          <w:sz w:val="24"/>
          <w:szCs w:val="24"/>
        </w:rPr>
      </w:pPr>
      <w:r w:rsidRPr="495C64A9">
        <w:rPr>
          <w:rFonts w:ascii="Arial" w:hAnsi="Arial" w:cs="Arial"/>
          <w:sz w:val="24"/>
          <w:szCs w:val="24"/>
        </w:rPr>
        <w:t xml:space="preserve">Model local laws provide consistency and make the local </w:t>
      </w:r>
      <w:proofErr w:type="gramStart"/>
      <w:r w:rsidRPr="495C64A9">
        <w:rPr>
          <w:rFonts w:ascii="Arial" w:hAnsi="Arial" w:cs="Arial"/>
          <w:sz w:val="24"/>
          <w:szCs w:val="24"/>
        </w:rPr>
        <w:t>law making</w:t>
      </w:r>
      <w:proofErr w:type="gramEnd"/>
      <w:r w:rsidRPr="495C64A9">
        <w:rPr>
          <w:rFonts w:ascii="Arial" w:hAnsi="Arial" w:cs="Arial"/>
          <w:sz w:val="24"/>
          <w:szCs w:val="24"/>
        </w:rPr>
        <w:t xml:space="preserve"> process easier.  On the other hand, a purpose of local laws is to provide local governments with the ability to tailor local laws to suit the local community. An example is a Dog Local Law which sets the number of dogs that can be allowed in a residential area compared to a semi-urban or rural area within the one local government district.</w:t>
      </w:r>
      <w:r w:rsidRPr="495C64A9">
        <w:rPr>
          <w:rStyle w:val="FootnoteReference"/>
          <w:rFonts w:ascii="Arial" w:hAnsi="Arial" w:cs="Arial"/>
          <w:sz w:val="24"/>
          <w:szCs w:val="24"/>
        </w:rPr>
        <w:footnoteReference w:id="2"/>
      </w:r>
    </w:p>
    <w:p w14:paraId="092865F4" w14:textId="6DEA563B"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Another mechanism that could be used to achieve consistency is the State Government enacting regulations that act as local laws. An example of this is </w:t>
      </w:r>
      <w:r w:rsidRPr="495C64A9">
        <w:rPr>
          <w:rFonts w:ascii="Arial" w:hAnsi="Arial" w:cs="Arial"/>
          <w:i/>
          <w:iCs/>
          <w:sz w:val="24"/>
          <w:szCs w:val="24"/>
        </w:rPr>
        <w:t>the Local Government (Uniform Local Provisions) Regulations 1996</w:t>
      </w:r>
      <w:r w:rsidRPr="495C64A9">
        <w:rPr>
          <w:rFonts w:ascii="Arial" w:hAnsi="Arial" w:cs="Arial"/>
          <w:sz w:val="24"/>
          <w:szCs w:val="24"/>
        </w:rPr>
        <w:t>. The possibility of using regulations was raised during the policy forums, particularly in relation to Health, Parking, Cemeteries, Cats, and Dogs Local Laws.</w:t>
      </w:r>
    </w:p>
    <w:p w14:paraId="6DDBF32A"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While regulations will achieve consistency, they will also remove or limit the ability of a local government to tailor local laws to meet their community’s expectations.</w:t>
      </w:r>
    </w:p>
    <w:p w14:paraId="2A0C94EF" w14:textId="77777777" w:rsidR="00CA7CEF" w:rsidRPr="007B431F" w:rsidRDefault="495C64A9" w:rsidP="495C64A9">
      <w:pPr>
        <w:spacing w:after="120" w:line="276" w:lineRule="auto"/>
        <w:jc w:val="both"/>
        <w:rPr>
          <w:rFonts w:ascii="Arial" w:hAnsi="Arial" w:cs="Arial"/>
          <w:b/>
          <w:bCs/>
          <w:color w:val="C00000"/>
          <w:sz w:val="24"/>
          <w:szCs w:val="24"/>
        </w:rPr>
      </w:pPr>
      <w:r w:rsidRPr="007B431F">
        <w:rPr>
          <w:rFonts w:ascii="Arial" w:hAnsi="Arial" w:cs="Arial"/>
          <w:b/>
          <w:bCs/>
          <w:color w:val="C00000"/>
          <w:sz w:val="24"/>
          <w:szCs w:val="24"/>
        </w:rPr>
        <w:t>Consultation</w:t>
      </w:r>
    </w:p>
    <w:p w14:paraId="3FBA6646" w14:textId="77777777" w:rsidR="00CA7CEF" w:rsidRPr="00C452C2" w:rsidRDefault="495C64A9" w:rsidP="495C64A9">
      <w:pPr>
        <w:spacing w:after="120" w:line="276" w:lineRule="auto"/>
        <w:jc w:val="both"/>
        <w:rPr>
          <w:rFonts w:ascii="Arial" w:hAnsi="Arial" w:cs="Arial"/>
          <w:sz w:val="24"/>
          <w:szCs w:val="24"/>
        </w:rPr>
      </w:pPr>
      <w:bookmarkStart w:id="0" w:name="_Hlk518297652"/>
      <w:r w:rsidRPr="495C64A9">
        <w:rPr>
          <w:rFonts w:ascii="Arial" w:hAnsi="Arial" w:cs="Arial"/>
          <w:sz w:val="24"/>
          <w:szCs w:val="24"/>
        </w:rPr>
        <w:t xml:space="preserve">Each Australian jurisdiction provides a different consultation period to be undertaken prior to the enactment of a local law. </w:t>
      </w:r>
    </w:p>
    <w:tbl>
      <w:tblPr>
        <w:tblStyle w:val="TableGrid"/>
        <w:tblW w:w="8931" w:type="dxa"/>
        <w:tblLayout w:type="fixed"/>
        <w:tblLook w:val="04A0" w:firstRow="1" w:lastRow="0" w:firstColumn="1" w:lastColumn="0" w:noHBand="0" w:noVBand="1"/>
      </w:tblPr>
      <w:tblGrid>
        <w:gridCol w:w="2689"/>
        <w:gridCol w:w="6242"/>
      </w:tblGrid>
      <w:tr w:rsidR="00CA7CEF" w:rsidRPr="00CA7CEF" w14:paraId="78011E48" w14:textId="77777777" w:rsidTr="495C64A9">
        <w:trPr>
          <w:cnfStyle w:val="100000000000" w:firstRow="1" w:lastRow="0" w:firstColumn="0" w:lastColumn="0" w:oddVBand="0" w:evenVBand="0" w:oddHBand="0" w:evenHBand="0" w:firstRowFirstColumn="0" w:firstRowLastColumn="0" w:lastRowFirstColumn="0" w:lastRowLastColumn="0"/>
          <w:trHeight w:val="796"/>
        </w:trPr>
        <w:tc>
          <w:tcPr>
            <w:tcW w:w="2689" w:type="dxa"/>
            <w:shd w:val="clear" w:color="auto" w:fill="C0311A"/>
          </w:tcPr>
          <w:p w14:paraId="6CF24FE9" w14:textId="77777777" w:rsidR="00CA7CEF" w:rsidRPr="005901F1" w:rsidRDefault="495C64A9" w:rsidP="495C64A9">
            <w:pPr>
              <w:spacing w:before="0" w:after="120" w:line="276" w:lineRule="auto"/>
              <w:rPr>
                <w:rFonts w:cs="Arial"/>
                <w:color w:val="FFFFFF" w:themeColor="background1"/>
              </w:rPr>
            </w:pPr>
            <w:bookmarkStart w:id="1" w:name="_Hlk515964504"/>
            <w:r w:rsidRPr="495C64A9">
              <w:rPr>
                <w:rFonts w:cs="Arial"/>
                <w:color w:val="FFFFFF" w:themeColor="background1"/>
              </w:rPr>
              <w:t>Jurisdiction</w:t>
            </w:r>
          </w:p>
        </w:tc>
        <w:tc>
          <w:tcPr>
            <w:tcW w:w="6242" w:type="dxa"/>
            <w:shd w:val="clear" w:color="auto" w:fill="C0311A"/>
          </w:tcPr>
          <w:p w14:paraId="26F09E99"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Consultation Required</w:t>
            </w:r>
          </w:p>
        </w:tc>
      </w:tr>
      <w:tr w:rsidR="00CA7CEF" w:rsidRPr="00A25002" w14:paraId="7F7C35BF" w14:textId="77777777" w:rsidTr="495C64A9">
        <w:trPr>
          <w:trHeight w:val="494"/>
        </w:trPr>
        <w:tc>
          <w:tcPr>
            <w:tcW w:w="2689" w:type="dxa"/>
            <w:shd w:val="clear" w:color="auto" w:fill="auto"/>
          </w:tcPr>
          <w:p w14:paraId="5DF3B407" w14:textId="77777777" w:rsidR="00CA7CEF" w:rsidRPr="005901F1" w:rsidRDefault="495C64A9" w:rsidP="495C64A9">
            <w:pPr>
              <w:spacing w:before="0" w:after="120" w:line="276" w:lineRule="auto"/>
              <w:rPr>
                <w:rFonts w:cs="Arial"/>
              </w:rPr>
            </w:pPr>
            <w:r w:rsidRPr="495C64A9">
              <w:rPr>
                <w:rFonts w:cs="Arial"/>
              </w:rPr>
              <w:t>Western Australia</w:t>
            </w:r>
          </w:p>
        </w:tc>
        <w:tc>
          <w:tcPr>
            <w:tcW w:w="6242" w:type="dxa"/>
            <w:shd w:val="clear" w:color="auto" w:fill="auto"/>
          </w:tcPr>
          <w:p w14:paraId="694E64C1" w14:textId="77777777" w:rsidR="00CA7CEF" w:rsidRPr="005901F1" w:rsidRDefault="495C64A9" w:rsidP="495C64A9">
            <w:pPr>
              <w:spacing w:before="0" w:after="120" w:line="276" w:lineRule="auto"/>
              <w:rPr>
                <w:rFonts w:cs="Arial"/>
              </w:rPr>
            </w:pPr>
            <w:proofErr w:type="gramStart"/>
            <w:r w:rsidRPr="495C64A9">
              <w:rPr>
                <w:rFonts w:cs="Arial"/>
              </w:rPr>
              <w:t>6 week</w:t>
            </w:r>
            <w:proofErr w:type="gramEnd"/>
            <w:r w:rsidRPr="495C64A9">
              <w:rPr>
                <w:rFonts w:cs="Arial"/>
              </w:rPr>
              <w:t xml:space="preserve"> submission period, submissions must be considered.</w:t>
            </w:r>
          </w:p>
        </w:tc>
      </w:tr>
      <w:tr w:rsidR="00CA7CEF" w:rsidRPr="00A25002" w14:paraId="63977876" w14:textId="77777777" w:rsidTr="495C64A9">
        <w:trPr>
          <w:trHeight w:val="481"/>
        </w:trPr>
        <w:tc>
          <w:tcPr>
            <w:tcW w:w="2689" w:type="dxa"/>
          </w:tcPr>
          <w:p w14:paraId="5B26E755" w14:textId="77777777" w:rsidR="00CA7CEF" w:rsidRPr="005901F1" w:rsidRDefault="495C64A9" w:rsidP="495C64A9">
            <w:pPr>
              <w:spacing w:before="0" w:after="120" w:line="276" w:lineRule="auto"/>
              <w:rPr>
                <w:rFonts w:cs="Arial"/>
              </w:rPr>
            </w:pPr>
            <w:r w:rsidRPr="495C64A9">
              <w:rPr>
                <w:rFonts w:cs="Arial"/>
              </w:rPr>
              <w:t>New South Wales</w:t>
            </w:r>
          </w:p>
        </w:tc>
        <w:tc>
          <w:tcPr>
            <w:tcW w:w="6242" w:type="dxa"/>
          </w:tcPr>
          <w:p w14:paraId="7E8586F6" w14:textId="77777777" w:rsidR="00CA7CEF" w:rsidRPr="005901F1" w:rsidRDefault="495C64A9" w:rsidP="495C64A9">
            <w:pPr>
              <w:spacing w:before="0" w:after="120" w:line="276" w:lineRule="auto"/>
              <w:rPr>
                <w:rFonts w:cs="Arial"/>
              </w:rPr>
            </w:pPr>
            <w:proofErr w:type="gramStart"/>
            <w:r w:rsidRPr="495C64A9">
              <w:rPr>
                <w:rFonts w:cs="Arial"/>
              </w:rPr>
              <w:t>6 week</w:t>
            </w:r>
            <w:proofErr w:type="gramEnd"/>
            <w:r w:rsidRPr="495C64A9">
              <w:rPr>
                <w:rFonts w:cs="Arial"/>
              </w:rPr>
              <w:t xml:space="preserve"> submission period, submissions must be considered.</w:t>
            </w:r>
          </w:p>
        </w:tc>
      </w:tr>
      <w:tr w:rsidR="00CA7CEF" w:rsidRPr="00A25002" w14:paraId="457F21BF" w14:textId="77777777" w:rsidTr="495C64A9">
        <w:trPr>
          <w:trHeight w:val="481"/>
        </w:trPr>
        <w:tc>
          <w:tcPr>
            <w:tcW w:w="2689" w:type="dxa"/>
          </w:tcPr>
          <w:p w14:paraId="44F532B0" w14:textId="77777777" w:rsidR="00CA7CEF" w:rsidRPr="005901F1" w:rsidRDefault="495C64A9" w:rsidP="495C64A9">
            <w:pPr>
              <w:spacing w:before="0" w:after="120" w:line="276" w:lineRule="auto"/>
              <w:rPr>
                <w:rFonts w:cs="Arial"/>
              </w:rPr>
            </w:pPr>
            <w:r w:rsidRPr="495C64A9">
              <w:rPr>
                <w:rFonts w:cs="Arial"/>
              </w:rPr>
              <w:lastRenderedPageBreak/>
              <w:t xml:space="preserve">Victoria </w:t>
            </w:r>
          </w:p>
        </w:tc>
        <w:tc>
          <w:tcPr>
            <w:tcW w:w="6242" w:type="dxa"/>
          </w:tcPr>
          <w:p w14:paraId="0DA67264" w14:textId="77777777" w:rsidR="00CA7CEF" w:rsidRPr="005901F1" w:rsidRDefault="00CA7CEF" w:rsidP="495C64A9">
            <w:pPr>
              <w:spacing w:before="0" w:after="120" w:line="276" w:lineRule="auto"/>
              <w:rPr>
                <w:rFonts w:cs="Arial"/>
              </w:rPr>
            </w:pPr>
            <w:r w:rsidRPr="495C64A9">
              <w:rPr>
                <w:rFonts w:cs="Arial"/>
              </w:rPr>
              <w:t>The Council must make a local law in accordance with its community engagement policy.</w:t>
            </w:r>
            <w:r w:rsidRPr="495C64A9">
              <w:rPr>
                <w:rStyle w:val="FootnoteReference"/>
              </w:rPr>
              <w:footnoteReference w:id="3"/>
            </w:r>
          </w:p>
        </w:tc>
      </w:tr>
      <w:tr w:rsidR="00CA7CEF" w:rsidRPr="00A25002" w14:paraId="40D17DBC" w14:textId="77777777" w:rsidTr="495C64A9">
        <w:trPr>
          <w:trHeight w:val="481"/>
        </w:trPr>
        <w:tc>
          <w:tcPr>
            <w:tcW w:w="2689" w:type="dxa"/>
          </w:tcPr>
          <w:p w14:paraId="393E77CD" w14:textId="77777777" w:rsidR="00CA7CEF" w:rsidRPr="005901F1" w:rsidRDefault="495C64A9" w:rsidP="495C64A9">
            <w:pPr>
              <w:spacing w:before="0" w:after="120" w:line="276" w:lineRule="auto"/>
              <w:rPr>
                <w:rFonts w:cs="Arial"/>
              </w:rPr>
            </w:pPr>
            <w:r w:rsidRPr="495C64A9">
              <w:rPr>
                <w:rFonts w:cs="Arial"/>
              </w:rPr>
              <w:t>Queensland</w:t>
            </w:r>
          </w:p>
        </w:tc>
        <w:tc>
          <w:tcPr>
            <w:tcW w:w="6242" w:type="dxa"/>
          </w:tcPr>
          <w:p w14:paraId="2C86BE07" w14:textId="77777777" w:rsidR="00CA7CEF" w:rsidRPr="005901F1" w:rsidRDefault="495C64A9" w:rsidP="495C64A9">
            <w:pPr>
              <w:spacing w:before="0" w:after="120" w:line="276" w:lineRule="auto"/>
              <w:rPr>
                <w:rFonts w:cs="Arial"/>
              </w:rPr>
            </w:pPr>
            <w:r w:rsidRPr="495C64A9">
              <w:rPr>
                <w:rFonts w:cs="Arial"/>
              </w:rPr>
              <w:t>No specific requirement to consult although the Act generally requires among other things:</w:t>
            </w:r>
          </w:p>
          <w:p w14:paraId="4834E21E" w14:textId="77777777" w:rsidR="00CA7CEF" w:rsidRPr="005901F1" w:rsidRDefault="495C64A9" w:rsidP="495C64A9">
            <w:pPr>
              <w:spacing w:before="0" w:after="120" w:line="276" w:lineRule="auto"/>
              <w:rPr>
                <w:rFonts w:cs="Arial"/>
              </w:rPr>
            </w:pPr>
            <w:r w:rsidRPr="495C64A9">
              <w:rPr>
                <w:rFonts w:cs="Arial"/>
              </w:rPr>
              <w:t xml:space="preserve">‘transparent and effective processes, and decision-making in the public interest’ </w:t>
            </w:r>
          </w:p>
          <w:p w14:paraId="2FD36EFE" w14:textId="77777777" w:rsidR="00CA7CEF" w:rsidRPr="005901F1" w:rsidRDefault="495C64A9" w:rsidP="495C64A9">
            <w:pPr>
              <w:spacing w:before="0" w:after="120" w:line="276" w:lineRule="auto"/>
              <w:rPr>
                <w:rFonts w:cs="Arial"/>
              </w:rPr>
            </w:pPr>
            <w:r w:rsidRPr="495C64A9">
              <w:rPr>
                <w:rFonts w:cs="Arial"/>
              </w:rPr>
              <w:t>‘democratic representation, social inclusion and meaningful community engagement’</w:t>
            </w:r>
          </w:p>
          <w:p w14:paraId="5D55D4CC" w14:textId="77777777" w:rsidR="00CA7CEF" w:rsidRPr="005901F1" w:rsidRDefault="495C64A9" w:rsidP="495C64A9">
            <w:pPr>
              <w:spacing w:before="0" w:after="120" w:line="276" w:lineRule="auto"/>
              <w:rPr>
                <w:rFonts w:cs="Arial"/>
              </w:rPr>
            </w:pPr>
            <w:r w:rsidRPr="495C64A9">
              <w:rPr>
                <w:rFonts w:cs="Arial"/>
              </w:rPr>
              <w:t>No requirement to consult on a model local law.</w:t>
            </w:r>
          </w:p>
        </w:tc>
      </w:tr>
      <w:tr w:rsidR="00CA7CEF" w:rsidRPr="00A25002" w14:paraId="41DCE8A8" w14:textId="77777777" w:rsidTr="495C64A9">
        <w:trPr>
          <w:trHeight w:val="481"/>
        </w:trPr>
        <w:tc>
          <w:tcPr>
            <w:tcW w:w="2689" w:type="dxa"/>
          </w:tcPr>
          <w:p w14:paraId="3FD17727" w14:textId="77777777" w:rsidR="00CA7CEF" w:rsidRPr="005901F1" w:rsidRDefault="495C64A9" w:rsidP="495C64A9">
            <w:pPr>
              <w:spacing w:before="0" w:after="120" w:line="276" w:lineRule="auto"/>
              <w:rPr>
                <w:rFonts w:cs="Arial"/>
              </w:rPr>
            </w:pPr>
            <w:r w:rsidRPr="495C64A9">
              <w:rPr>
                <w:rFonts w:cs="Arial"/>
              </w:rPr>
              <w:t>South Australia</w:t>
            </w:r>
          </w:p>
        </w:tc>
        <w:tc>
          <w:tcPr>
            <w:tcW w:w="6242" w:type="dxa"/>
          </w:tcPr>
          <w:p w14:paraId="61D4F58C" w14:textId="77777777" w:rsidR="00CA7CEF" w:rsidRPr="005901F1" w:rsidRDefault="495C64A9" w:rsidP="495C64A9">
            <w:pPr>
              <w:spacing w:before="0" w:after="120" w:line="276" w:lineRule="auto"/>
              <w:rPr>
                <w:rFonts w:cs="Arial"/>
              </w:rPr>
            </w:pPr>
            <w:proofErr w:type="gramStart"/>
            <w:r w:rsidRPr="495C64A9">
              <w:rPr>
                <w:rFonts w:cs="Arial"/>
              </w:rPr>
              <w:t>3 week</w:t>
            </w:r>
            <w:proofErr w:type="gramEnd"/>
            <w:r w:rsidRPr="495C64A9">
              <w:rPr>
                <w:rFonts w:cs="Arial"/>
              </w:rPr>
              <w:t xml:space="preserve"> submission period, submissions must be given reasonable consideration.</w:t>
            </w:r>
          </w:p>
        </w:tc>
      </w:tr>
      <w:tr w:rsidR="00CA7CEF" w:rsidRPr="00A25002" w14:paraId="6F658365" w14:textId="77777777" w:rsidTr="495C64A9">
        <w:trPr>
          <w:trHeight w:val="481"/>
        </w:trPr>
        <w:tc>
          <w:tcPr>
            <w:tcW w:w="2689" w:type="dxa"/>
          </w:tcPr>
          <w:p w14:paraId="52D644FB" w14:textId="77777777" w:rsidR="00CA7CEF" w:rsidRPr="005901F1" w:rsidRDefault="495C64A9" w:rsidP="495C64A9">
            <w:pPr>
              <w:spacing w:before="0" w:after="120" w:line="276" w:lineRule="auto"/>
              <w:rPr>
                <w:rFonts w:cs="Arial"/>
              </w:rPr>
            </w:pPr>
            <w:r w:rsidRPr="495C64A9">
              <w:rPr>
                <w:rFonts w:cs="Arial"/>
              </w:rPr>
              <w:t>Tasmania</w:t>
            </w:r>
          </w:p>
        </w:tc>
        <w:tc>
          <w:tcPr>
            <w:tcW w:w="6242" w:type="dxa"/>
          </w:tcPr>
          <w:p w14:paraId="012123C2" w14:textId="77777777" w:rsidR="00CA7CEF" w:rsidRPr="005901F1" w:rsidRDefault="495C64A9" w:rsidP="495C64A9">
            <w:pPr>
              <w:spacing w:before="0" w:after="120" w:line="276" w:lineRule="auto"/>
              <w:rPr>
                <w:rFonts w:cs="Arial"/>
              </w:rPr>
            </w:pPr>
            <w:proofErr w:type="gramStart"/>
            <w:r w:rsidRPr="495C64A9">
              <w:rPr>
                <w:rFonts w:cs="Arial"/>
              </w:rPr>
              <w:t>3 week</w:t>
            </w:r>
            <w:proofErr w:type="gramEnd"/>
            <w:r w:rsidRPr="495C64A9">
              <w:rPr>
                <w:rFonts w:cs="Arial"/>
              </w:rPr>
              <w:t xml:space="preserve"> submission period, submissions must be considered.</w:t>
            </w:r>
          </w:p>
        </w:tc>
      </w:tr>
      <w:tr w:rsidR="00CA7CEF" w:rsidRPr="00A25002" w14:paraId="5740E9E3" w14:textId="77777777" w:rsidTr="495C64A9">
        <w:trPr>
          <w:trHeight w:val="481"/>
        </w:trPr>
        <w:tc>
          <w:tcPr>
            <w:tcW w:w="2689" w:type="dxa"/>
          </w:tcPr>
          <w:p w14:paraId="246EA332" w14:textId="77777777" w:rsidR="00CA7CEF" w:rsidRPr="005901F1" w:rsidRDefault="495C64A9" w:rsidP="495C64A9">
            <w:pPr>
              <w:spacing w:before="0" w:after="120" w:line="276" w:lineRule="auto"/>
              <w:rPr>
                <w:rFonts w:cs="Arial"/>
              </w:rPr>
            </w:pPr>
            <w:r w:rsidRPr="495C64A9">
              <w:rPr>
                <w:rFonts w:cs="Arial"/>
              </w:rPr>
              <w:t>Northern Territory</w:t>
            </w:r>
          </w:p>
        </w:tc>
        <w:tc>
          <w:tcPr>
            <w:tcW w:w="6242" w:type="dxa"/>
          </w:tcPr>
          <w:p w14:paraId="43776A97" w14:textId="77777777" w:rsidR="00CA7CEF" w:rsidRPr="005901F1" w:rsidRDefault="495C64A9" w:rsidP="495C64A9">
            <w:pPr>
              <w:spacing w:before="0" w:after="120" w:line="276" w:lineRule="auto"/>
              <w:rPr>
                <w:rFonts w:cs="Arial"/>
              </w:rPr>
            </w:pPr>
            <w:proofErr w:type="gramStart"/>
            <w:r w:rsidRPr="495C64A9">
              <w:rPr>
                <w:rFonts w:cs="Arial"/>
              </w:rPr>
              <w:t>3 week</w:t>
            </w:r>
            <w:proofErr w:type="gramEnd"/>
            <w:r w:rsidRPr="495C64A9">
              <w:rPr>
                <w:rFonts w:cs="Arial"/>
              </w:rPr>
              <w:t xml:space="preserve"> submission period, submissions must be considered.</w:t>
            </w:r>
          </w:p>
        </w:tc>
      </w:tr>
      <w:bookmarkEnd w:id="0"/>
      <w:bookmarkEnd w:id="1"/>
    </w:tbl>
    <w:p w14:paraId="70598ACB" w14:textId="77777777" w:rsidR="00CA7CEF" w:rsidRPr="00A25002" w:rsidRDefault="00CA7CEF" w:rsidP="00CA7CEF">
      <w:pPr>
        <w:spacing w:after="120" w:line="276" w:lineRule="auto"/>
        <w:rPr>
          <w:rFonts w:ascii="Arial" w:hAnsi="Arial" w:cs="Arial"/>
        </w:rPr>
      </w:pPr>
    </w:p>
    <w:p w14:paraId="362E8C13" w14:textId="77777777" w:rsidR="00CA7CEF" w:rsidRPr="007B431F" w:rsidRDefault="495C64A9" w:rsidP="495C64A9">
      <w:pPr>
        <w:spacing w:after="120" w:line="276" w:lineRule="auto"/>
        <w:jc w:val="both"/>
        <w:rPr>
          <w:rFonts w:ascii="Arial" w:hAnsi="Arial" w:cs="Arial"/>
          <w:b/>
          <w:bCs/>
          <w:color w:val="C00000"/>
          <w:sz w:val="24"/>
          <w:szCs w:val="24"/>
        </w:rPr>
      </w:pPr>
      <w:r w:rsidRPr="007B431F">
        <w:rPr>
          <w:rFonts w:ascii="Arial" w:hAnsi="Arial" w:cs="Arial"/>
          <w:b/>
          <w:bCs/>
          <w:color w:val="C00000"/>
          <w:sz w:val="24"/>
          <w:szCs w:val="24"/>
        </w:rPr>
        <w:t>Drafting of local laws</w:t>
      </w:r>
    </w:p>
    <w:p w14:paraId="32C09855"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There is no intention to limit the current legislative power of local governments to prepare their own local laws to address local situations.</w:t>
      </w:r>
    </w:p>
    <w:p w14:paraId="21A0D025" w14:textId="48767DF3"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As such the local law development process needs to be flexible and robust to ensure local laws are well drafted and within the powers of the local government. These laws are made under delegated power from the Parliament and the Parliament, on advice from the Joint Standing Committee on Delegated Legislation, will void any local law that it identifies as being outside power, poorly drafted or that as not followed the correct process for consultation and adoption by the council.</w:t>
      </w:r>
    </w:p>
    <w:p w14:paraId="315DD80F" w14:textId="07ABD56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 xml:space="preserve">Currently the Department monitors and provides an advisory function to assist local governments with the making of their local laws. It works closely with WALGA and the Joint Standing Committee on Delegated Legislation to ensure that the content of proposed local laws complies with legislative requirements. </w:t>
      </w:r>
    </w:p>
    <w:p w14:paraId="78368F43" w14:textId="5C136973"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The Act requires that copies of proposed laws are forwarded to the Minister for Local Government and other relevant State Ministers. The Department examines the proposed local laws on behalf of the Minister for Local Government and considers the following:</w:t>
      </w:r>
    </w:p>
    <w:p w14:paraId="6022F90B" w14:textId="77777777" w:rsidR="00CA7CEF" w:rsidRPr="00C452C2" w:rsidRDefault="495C64A9" w:rsidP="495C64A9">
      <w:pPr>
        <w:pStyle w:val="ListParagraph"/>
        <w:numPr>
          <w:ilvl w:val="0"/>
          <w:numId w:val="27"/>
        </w:numPr>
        <w:spacing w:after="120" w:line="276" w:lineRule="auto"/>
        <w:jc w:val="both"/>
        <w:rPr>
          <w:rFonts w:ascii="Arial" w:hAnsi="Arial" w:cs="Arial"/>
          <w:sz w:val="24"/>
          <w:szCs w:val="24"/>
        </w:rPr>
      </w:pPr>
      <w:r w:rsidRPr="495C64A9">
        <w:rPr>
          <w:rFonts w:ascii="Arial" w:hAnsi="Arial" w:cs="Arial"/>
          <w:sz w:val="24"/>
          <w:szCs w:val="24"/>
        </w:rPr>
        <w:lastRenderedPageBreak/>
        <w:t>Whether the proposed local law conflicts with the Act and any other written law; and</w:t>
      </w:r>
    </w:p>
    <w:p w14:paraId="38B91701" w14:textId="77777777" w:rsidR="00CA7CEF" w:rsidRPr="00C452C2" w:rsidRDefault="495C64A9" w:rsidP="495C64A9">
      <w:pPr>
        <w:pStyle w:val="ListParagraph"/>
        <w:numPr>
          <w:ilvl w:val="0"/>
          <w:numId w:val="27"/>
        </w:numPr>
        <w:spacing w:after="120" w:line="276" w:lineRule="auto"/>
        <w:jc w:val="both"/>
        <w:rPr>
          <w:rFonts w:ascii="Arial" w:hAnsi="Arial" w:cs="Arial"/>
          <w:sz w:val="24"/>
          <w:szCs w:val="24"/>
        </w:rPr>
      </w:pPr>
      <w:r w:rsidRPr="495C64A9">
        <w:rPr>
          <w:rFonts w:ascii="Arial" w:hAnsi="Arial" w:cs="Arial"/>
          <w:sz w:val="24"/>
          <w:szCs w:val="24"/>
        </w:rPr>
        <w:t>Matters raised previously by the Joint Standing Committee on Delegated Legislation, including State Government policy issues.</w:t>
      </w:r>
    </w:p>
    <w:p w14:paraId="2FB44C71" w14:textId="0E3CAE52"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The Department provides detailed comments to the relevant local government to assist it in finalising a local law that will be enforceable and effective. This positively impacts upon the number of local laws that are disallowed by Parliament.</w:t>
      </w:r>
    </w:p>
    <w:p w14:paraId="32E5650A"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The local government is not required to follow the advice given by the Department.</w:t>
      </w:r>
    </w:p>
    <w:p w14:paraId="2562103E"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Western Australia is the only jurisdiction that requires a local law to be provided prior to enactment, most jurisdictions rely on a certification from a legal practitioner (see below).</w:t>
      </w:r>
    </w:p>
    <w:tbl>
      <w:tblPr>
        <w:tblStyle w:val="TableGrid"/>
        <w:tblW w:w="8931" w:type="dxa"/>
        <w:tblLayout w:type="fixed"/>
        <w:tblLook w:val="04A0" w:firstRow="1" w:lastRow="0" w:firstColumn="1" w:lastColumn="0" w:noHBand="0" w:noVBand="1"/>
      </w:tblPr>
      <w:tblGrid>
        <w:gridCol w:w="2689"/>
        <w:gridCol w:w="6242"/>
      </w:tblGrid>
      <w:tr w:rsidR="00CA7CEF" w:rsidRPr="00CA7CEF" w14:paraId="74F51793" w14:textId="77777777" w:rsidTr="495C64A9">
        <w:trPr>
          <w:cnfStyle w:val="100000000000" w:firstRow="1" w:lastRow="0" w:firstColumn="0" w:lastColumn="0" w:oddVBand="0" w:evenVBand="0" w:oddHBand="0" w:evenHBand="0" w:firstRowFirstColumn="0" w:firstRowLastColumn="0" w:lastRowFirstColumn="0" w:lastRowLastColumn="0"/>
          <w:trHeight w:val="796"/>
        </w:trPr>
        <w:tc>
          <w:tcPr>
            <w:tcW w:w="2689" w:type="dxa"/>
            <w:shd w:val="clear" w:color="auto" w:fill="C0311A"/>
          </w:tcPr>
          <w:p w14:paraId="3E15EBAC"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Jurisdiction</w:t>
            </w:r>
          </w:p>
        </w:tc>
        <w:tc>
          <w:tcPr>
            <w:tcW w:w="6242" w:type="dxa"/>
            <w:shd w:val="clear" w:color="auto" w:fill="C0311A"/>
          </w:tcPr>
          <w:p w14:paraId="69FEF475"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External vetting</w:t>
            </w:r>
          </w:p>
        </w:tc>
      </w:tr>
      <w:tr w:rsidR="00CA7CEF" w:rsidRPr="00A25002" w14:paraId="5D032A07" w14:textId="77777777" w:rsidTr="495C64A9">
        <w:trPr>
          <w:trHeight w:val="494"/>
        </w:trPr>
        <w:tc>
          <w:tcPr>
            <w:tcW w:w="2689" w:type="dxa"/>
            <w:shd w:val="clear" w:color="auto" w:fill="auto"/>
          </w:tcPr>
          <w:p w14:paraId="799651E4" w14:textId="77777777" w:rsidR="00CA7CEF" w:rsidRPr="005901F1" w:rsidRDefault="495C64A9" w:rsidP="495C64A9">
            <w:pPr>
              <w:spacing w:before="0" w:after="120" w:line="276" w:lineRule="auto"/>
              <w:rPr>
                <w:rFonts w:cs="Arial"/>
              </w:rPr>
            </w:pPr>
            <w:r w:rsidRPr="495C64A9">
              <w:rPr>
                <w:rFonts w:cs="Arial"/>
              </w:rPr>
              <w:t>Western Australia</w:t>
            </w:r>
          </w:p>
        </w:tc>
        <w:tc>
          <w:tcPr>
            <w:tcW w:w="6242" w:type="dxa"/>
            <w:shd w:val="clear" w:color="auto" w:fill="auto"/>
          </w:tcPr>
          <w:p w14:paraId="16D0A2D3" w14:textId="77777777" w:rsidR="00CA7CEF" w:rsidRPr="005901F1" w:rsidRDefault="495C64A9" w:rsidP="495C64A9">
            <w:pPr>
              <w:spacing w:before="0" w:after="120" w:line="276" w:lineRule="auto"/>
              <w:rPr>
                <w:rFonts w:cs="Arial"/>
              </w:rPr>
            </w:pPr>
            <w:r w:rsidRPr="495C64A9">
              <w:rPr>
                <w:rFonts w:cs="Arial"/>
              </w:rPr>
              <w:t>Department provides comments, although there is no requirement for a local government to adopt or even consider the advice given.</w:t>
            </w:r>
          </w:p>
        </w:tc>
      </w:tr>
      <w:tr w:rsidR="00CA7CEF" w:rsidRPr="00A25002" w14:paraId="30911A92" w14:textId="77777777" w:rsidTr="495C64A9">
        <w:trPr>
          <w:trHeight w:val="481"/>
        </w:trPr>
        <w:tc>
          <w:tcPr>
            <w:tcW w:w="2689" w:type="dxa"/>
          </w:tcPr>
          <w:p w14:paraId="5D704348" w14:textId="77777777" w:rsidR="00CA7CEF" w:rsidRPr="005901F1" w:rsidRDefault="495C64A9" w:rsidP="495C64A9">
            <w:pPr>
              <w:spacing w:before="0" w:after="120" w:line="276" w:lineRule="auto"/>
              <w:rPr>
                <w:rFonts w:cs="Arial"/>
              </w:rPr>
            </w:pPr>
            <w:r w:rsidRPr="495C64A9">
              <w:rPr>
                <w:rFonts w:cs="Arial"/>
              </w:rPr>
              <w:t>New South Wales</w:t>
            </w:r>
          </w:p>
        </w:tc>
        <w:tc>
          <w:tcPr>
            <w:tcW w:w="6242" w:type="dxa"/>
          </w:tcPr>
          <w:p w14:paraId="36D1FAD9" w14:textId="3226601E" w:rsidR="00CA7CEF" w:rsidRPr="005901F1" w:rsidRDefault="495C64A9" w:rsidP="495C64A9">
            <w:pPr>
              <w:spacing w:before="0" w:after="120" w:line="276" w:lineRule="auto"/>
              <w:rPr>
                <w:rFonts w:cs="Arial"/>
              </w:rPr>
            </w:pPr>
            <w:r w:rsidRPr="495C64A9">
              <w:rPr>
                <w:rFonts w:cs="Arial"/>
              </w:rPr>
              <w:t>Nil.</w:t>
            </w:r>
          </w:p>
        </w:tc>
      </w:tr>
      <w:tr w:rsidR="00CA7CEF" w:rsidRPr="00A25002" w14:paraId="17DD2325" w14:textId="77777777" w:rsidTr="495C64A9">
        <w:trPr>
          <w:trHeight w:val="481"/>
        </w:trPr>
        <w:tc>
          <w:tcPr>
            <w:tcW w:w="2689" w:type="dxa"/>
          </w:tcPr>
          <w:p w14:paraId="49B50E4F" w14:textId="77777777" w:rsidR="00CA7CEF" w:rsidRPr="005901F1" w:rsidRDefault="495C64A9" w:rsidP="495C64A9">
            <w:pPr>
              <w:spacing w:before="0" w:after="120" w:line="276" w:lineRule="auto"/>
              <w:rPr>
                <w:rFonts w:cs="Arial"/>
              </w:rPr>
            </w:pPr>
            <w:r w:rsidRPr="495C64A9">
              <w:rPr>
                <w:rFonts w:cs="Arial"/>
              </w:rPr>
              <w:t xml:space="preserve">Victoria </w:t>
            </w:r>
          </w:p>
        </w:tc>
        <w:tc>
          <w:tcPr>
            <w:tcW w:w="6242" w:type="dxa"/>
          </w:tcPr>
          <w:p w14:paraId="41F2BA2D" w14:textId="77777777" w:rsidR="00CA7CEF" w:rsidRPr="005901F1" w:rsidRDefault="00CA7CEF" w:rsidP="495C64A9">
            <w:pPr>
              <w:spacing w:before="0" w:after="120" w:line="276" w:lineRule="auto"/>
              <w:rPr>
                <w:rFonts w:cs="Arial"/>
              </w:rPr>
            </w:pPr>
            <w:r w:rsidRPr="005901F1">
              <w:rPr>
                <w:rFonts w:cs="Arial"/>
              </w:rPr>
              <w:t>A certificate from a legal practitioner stating it is consistent with the local law requirements.</w:t>
            </w:r>
            <w:r w:rsidRPr="005901F1">
              <w:rPr>
                <w:rStyle w:val="FootnoteReference"/>
              </w:rPr>
              <w:footnoteReference w:id="4"/>
            </w:r>
          </w:p>
        </w:tc>
      </w:tr>
      <w:tr w:rsidR="00CA7CEF" w:rsidRPr="00A25002" w14:paraId="06CDFB34" w14:textId="77777777" w:rsidTr="495C64A9">
        <w:trPr>
          <w:trHeight w:val="481"/>
        </w:trPr>
        <w:tc>
          <w:tcPr>
            <w:tcW w:w="2689" w:type="dxa"/>
          </w:tcPr>
          <w:p w14:paraId="199A1145" w14:textId="77777777" w:rsidR="00CA7CEF" w:rsidRPr="005901F1" w:rsidRDefault="495C64A9" w:rsidP="495C64A9">
            <w:pPr>
              <w:spacing w:before="0" w:after="120" w:line="276" w:lineRule="auto"/>
              <w:rPr>
                <w:rFonts w:cs="Arial"/>
              </w:rPr>
            </w:pPr>
            <w:r w:rsidRPr="495C64A9">
              <w:rPr>
                <w:rFonts w:cs="Arial"/>
              </w:rPr>
              <w:t>Queensland</w:t>
            </w:r>
          </w:p>
        </w:tc>
        <w:tc>
          <w:tcPr>
            <w:tcW w:w="6242" w:type="dxa"/>
          </w:tcPr>
          <w:p w14:paraId="46953AD7" w14:textId="77777777" w:rsidR="00CA7CEF" w:rsidRPr="005901F1" w:rsidRDefault="495C64A9" w:rsidP="495C64A9">
            <w:pPr>
              <w:spacing w:before="0" w:after="120" w:line="276" w:lineRule="auto"/>
              <w:rPr>
                <w:rFonts w:cs="Arial"/>
              </w:rPr>
            </w:pPr>
            <w:r w:rsidRPr="495C64A9">
              <w:rPr>
                <w:rFonts w:cs="Arial"/>
              </w:rPr>
              <w:t>Local governments are to comply with guidelines issued by the Parliamentary Counsels Office.</w:t>
            </w:r>
          </w:p>
          <w:p w14:paraId="65FF1B7A" w14:textId="77777777" w:rsidR="00CA7CEF" w:rsidRPr="005901F1" w:rsidRDefault="495C64A9" w:rsidP="495C64A9">
            <w:pPr>
              <w:spacing w:before="0" w:after="120" w:line="276" w:lineRule="auto"/>
              <w:rPr>
                <w:rFonts w:cs="Arial"/>
              </w:rPr>
            </w:pPr>
            <w:r w:rsidRPr="495C64A9">
              <w:rPr>
                <w:rFonts w:cs="Arial"/>
              </w:rPr>
              <w:t>After the law is made a copy is provided to the Minister.</w:t>
            </w:r>
          </w:p>
        </w:tc>
      </w:tr>
      <w:tr w:rsidR="00CA7CEF" w:rsidRPr="00A25002" w14:paraId="4757F492" w14:textId="77777777" w:rsidTr="495C64A9">
        <w:trPr>
          <w:trHeight w:val="481"/>
        </w:trPr>
        <w:tc>
          <w:tcPr>
            <w:tcW w:w="2689" w:type="dxa"/>
          </w:tcPr>
          <w:p w14:paraId="272AB23D" w14:textId="77777777" w:rsidR="00CA7CEF" w:rsidRPr="005901F1" w:rsidRDefault="495C64A9" w:rsidP="495C64A9">
            <w:pPr>
              <w:spacing w:before="0" w:after="120" w:line="276" w:lineRule="auto"/>
              <w:rPr>
                <w:rFonts w:cs="Arial"/>
              </w:rPr>
            </w:pPr>
            <w:r w:rsidRPr="495C64A9">
              <w:rPr>
                <w:rFonts w:cs="Arial"/>
              </w:rPr>
              <w:t>South Australia</w:t>
            </w:r>
          </w:p>
        </w:tc>
        <w:tc>
          <w:tcPr>
            <w:tcW w:w="6242" w:type="dxa"/>
          </w:tcPr>
          <w:p w14:paraId="2C04986A" w14:textId="7157F4B6" w:rsidR="00CA7CEF" w:rsidRPr="005901F1" w:rsidRDefault="495C64A9" w:rsidP="495C64A9">
            <w:pPr>
              <w:spacing w:before="0" w:after="120" w:line="276" w:lineRule="auto"/>
              <w:rPr>
                <w:rFonts w:cs="Arial"/>
              </w:rPr>
            </w:pPr>
            <w:r w:rsidRPr="495C64A9">
              <w:rPr>
                <w:rFonts w:cs="Arial"/>
              </w:rPr>
              <w:t>A certificate from a legal practitioner is required stating it is within power and not in conflict with the Local Government Act.</w:t>
            </w:r>
          </w:p>
        </w:tc>
      </w:tr>
      <w:tr w:rsidR="00CA7CEF" w:rsidRPr="00A25002" w14:paraId="0D0A79F3" w14:textId="77777777" w:rsidTr="495C64A9">
        <w:trPr>
          <w:trHeight w:val="481"/>
        </w:trPr>
        <w:tc>
          <w:tcPr>
            <w:tcW w:w="2689" w:type="dxa"/>
          </w:tcPr>
          <w:p w14:paraId="144E6B9E" w14:textId="77777777" w:rsidR="00CA7CEF" w:rsidRPr="005901F1" w:rsidRDefault="495C64A9" w:rsidP="495C64A9">
            <w:pPr>
              <w:spacing w:before="0" w:after="120" w:line="276" w:lineRule="auto"/>
              <w:rPr>
                <w:rFonts w:cs="Arial"/>
              </w:rPr>
            </w:pPr>
            <w:r w:rsidRPr="495C64A9">
              <w:rPr>
                <w:rFonts w:cs="Arial"/>
              </w:rPr>
              <w:t>Tasmania</w:t>
            </w:r>
          </w:p>
        </w:tc>
        <w:tc>
          <w:tcPr>
            <w:tcW w:w="6242" w:type="dxa"/>
          </w:tcPr>
          <w:p w14:paraId="1F83596D" w14:textId="77777777" w:rsidR="00CA7CEF" w:rsidRPr="005901F1" w:rsidRDefault="495C64A9" w:rsidP="495C64A9">
            <w:pPr>
              <w:spacing w:before="0" w:after="120" w:line="276" w:lineRule="auto"/>
              <w:rPr>
                <w:rFonts w:cs="Arial"/>
              </w:rPr>
            </w:pPr>
            <w:r w:rsidRPr="495C64A9">
              <w:rPr>
                <w:rFonts w:cs="Arial"/>
              </w:rPr>
              <w:t>A certificate from a legal practitioner stating it is made in accordance to law is required.</w:t>
            </w:r>
          </w:p>
        </w:tc>
      </w:tr>
      <w:tr w:rsidR="00CA7CEF" w:rsidRPr="00A25002" w14:paraId="696D7566" w14:textId="77777777" w:rsidTr="495C64A9">
        <w:trPr>
          <w:trHeight w:val="481"/>
        </w:trPr>
        <w:tc>
          <w:tcPr>
            <w:tcW w:w="2689" w:type="dxa"/>
          </w:tcPr>
          <w:p w14:paraId="65F52077" w14:textId="77777777" w:rsidR="00CA7CEF" w:rsidRPr="005901F1" w:rsidRDefault="495C64A9" w:rsidP="495C64A9">
            <w:pPr>
              <w:spacing w:before="0" w:after="120" w:line="276" w:lineRule="auto"/>
              <w:rPr>
                <w:rFonts w:cs="Arial"/>
              </w:rPr>
            </w:pPr>
            <w:r w:rsidRPr="495C64A9">
              <w:rPr>
                <w:rFonts w:cs="Arial"/>
              </w:rPr>
              <w:t>Northern Territory</w:t>
            </w:r>
          </w:p>
        </w:tc>
        <w:tc>
          <w:tcPr>
            <w:tcW w:w="6242" w:type="dxa"/>
          </w:tcPr>
          <w:p w14:paraId="07EB501F" w14:textId="5A4F6047" w:rsidR="00CA7CEF" w:rsidRPr="005901F1" w:rsidRDefault="495C64A9" w:rsidP="495C64A9">
            <w:pPr>
              <w:spacing w:before="0" w:after="120" w:line="276" w:lineRule="auto"/>
              <w:rPr>
                <w:rFonts w:cs="Arial"/>
              </w:rPr>
            </w:pPr>
            <w:r w:rsidRPr="495C64A9">
              <w:rPr>
                <w:rFonts w:cs="Arial"/>
              </w:rPr>
              <w:t>A certificate from a legal practitioner stating the law is consistent with the principles of the Local Government Act is required.</w:t>
            </w:r>
          </w:p>
        </w:tc>
      </w:tr>
    </w:tbl>
    <w:p w14:paraId="058E39CB" w14:textId="77777777" w:rsidR="00CA7CEF" w:rsidRPr="007B431F" w:rsidRDefault="495C64A9" w:rsidP="007B431F">
      <w:pPr>
        <w:spacing w:after="120" w:line="276" w:lineRule="auto"/>
        <w:jc w:val="both"/>
        <w:rPr>
          <w:rFonts w:ascii="Arial" w:hAnsi="Arial" w:cs="Arial"/>
          <w:b/>
          <w:bCs/>
          <w:color w:val="C00000"/>
          <w:sz w:val="24"/>
          <w:szCs w:val="24"/>
        </w:rPr>
      </w:pPr>
      <w:r w:rsidRPr="007B431F">
        <w:rPr>
          <w:rFonts w:ascii="Arial" w:hAnsi="Arial" w:cs="Arial"/>
          <w:b/>
          <w:bCs/>
          <w:color w:val="C00000"/>
          <w:sz w:val="24"/>
          <w:szCs w:val="24"/>
        </w:rPr>
        <w:t>Review of local laws</w:t>
      </w:r>
    </w:p>
    <w:p w14:paraId="3C4BE18F" w14:textId="770FA122" w:rsidR="00CA7CEF" w:rsidRPr="00C452C2" w:rsidRDefault="495C64A9" w:rsidP="495C64A9">
      <w:pPr>
        <w:keepNext/>
        <w:keepLines/>
        <w:spacing w:after="120" w:line="276" w:lineRule="auto"/>
        <w:jc w:val="both"/>
        <w:rPr>
          <w:rFonts w:ascii="Arial" w:hAnsi="Arial" w:cs="Arial"/>
          <w:sz w:val="24"/>
          <w:szCs w:val="24"/>
        </w:rPr>
      </w:pPr>
      <w:r w:rsidRPr="495C64A9">
        <w:rPr>
          <w:rFonts w:ascii="Arial" w:hAnsi="Arial" w:cs="Arial"/>
          <w:sz w:val="24"/>
          <w:szCs w:val="24"/>
        </w:rPr>
        <w:lastRenderedPageBreak/>
        <w:t>Local laws are currently required to be reviewed every eight years. The local government must conduct a review by consulting with the community, prepare a report and the council must determine if it considers that a local law should be repealed or amended.</w:t>
      </w:r>
    </w:p>
    <w:p w14:paraId="4619095C" w14:textId="77777777" w:rsidR="00CA7CEF" w:rsidRPr="00C452C2" w:rsidRDefault="495C64A9" w:rsidP="495C64A9">
      <w:pPr>
        <w:spacing w:after="120" w:line="276" w:lineRule="auto"/>
        <w:jc w:val="both"/>
        <w:rPr>
          <w:rFonts w:ascii="Arial" w:hAnsi="Arial" w:cs="Arial"/>
          <w:sz w:val="24"/>
          <w:szCs w:val="24"/>
        </w:rPr>
      </w:pPr>
      <w:r w:rsidRPr="495C64A9">
        <w:rPr>
          <w:rFonts w:ascii="Arial" w:hAnsi="Arial" w:cs="Arial"/>
          <w:sz w:val="24"/>
          <w:szCs w:val="24"/>
        </w:rPr>
        <w:t>Local governments believe a review of their local laws should only be required to be undertaken when the local government believes it is appropriate to do so in response to changing circumstances.</w:t>
      </w:r>
    </w:p>
    <w:p w14:paraId="4988E32A" w14:textId="77777777" w:rsidR="00CA7CEF" w:rsidRPr="00C452C2" w:rsidRDefault="00CA7CEF" w:rsidP="495C64A9">
      <w:pPr>
        <w:spacing w:after="120" w:line="276" w:lineRule="auto"/>
        <w:jc w:val="both"/>
        <w:rPr>
          <w:rFonts w:ascii="Arial" w:hAnsi="Arial" w:cs="Arial"/>
          <w:sz w:val="24"/>
          <w:szCs w:val="24"/>
        </w:rPr>
      </w:pPr>
      <w:r w:rsidRPr="495C64A9">
        <w:rPr>
          <w:rFonts w:ascii="Arial" w:hAnsi="Arial" w:cs="Arial"/>
          <w:sz w:val="24"/>
          <w:szCs w:val="24"/>
        </w:rPr>
        <w:t>Five of the seven Australian jurisdictions which have local governments require a local government to review or re-enact a local law</w:t>
      </w:r>
      <w:r w:rsidRPr="00C452C2">
        <w:rPr>
          <w:rStyle w:val="FootnoteReference"/>
        </w:rPr>
        <w:footnoteReference w:id="5"/>
      </w:r>
      <w:r w:rsidRPr="495C64A9">
        <w:rPr>
          <w:rFonts w:ascii="Arial" w:hAnsi="Arial" w:cs="Arial"/>
          <w:sz w:val="24"/>
          <w:szCs w:val="24"/>
        </w:rPr>
        <w:t xml:space="preserve"> after a prescribed period, as shown in the following table:</w:t>
      </w:r>
    </w:p>
    <w:tbl>
      <w:tblPr>
        <w:tblStyle w:val="TableGrid"/>
        <w:tblW w:w="8931" w:type="dxa"/>
        <w:tblLayout w:type="fixed"/>
        <w:tblLook w:val="04A0" w:firstRow="1" w:lastRow="0" w:firstColumn="1" w:lastColumn="0" w:noHBand="0" w:noVBand="1"/>
      </w:tblPr>
      <w:tblGrid>
        <w:gridCol w:w="2689"/>
        <w:gridCol w:w="6242"/>
      </w:tblGrid>
      <w:tr w:rsidR="00CA7CEF" w:rsidRPr="00CA7CEF" w14:paraId="6E41CF1E" w14:textId="77777777" w:rsidTr="495C64A9">
        <w:trPr>
          <w:cnfStyle w:val="100000000000" w:firstRow="1" w:lastRow="0" w:firstColumn="0" w:lastColumn="0" w:oddVBand="0" w:evenVBand="0" w:oddHBand="0" w:evenHBand="0" w:firstRowFirstColumn="0" w:firstRowLastColumn="0" w:lastRowFirstColumn="0" w:lastRowLastColumn="0"/>
          <w:trHeight w:val="796"/>
        </w:trPr>
        <w:tc>
          <w:tcPr>
            <w:tcW w:w="2689" w:type="dxa"/>
            <w:shd w:val="clear" w:color="auto" w:fill="C0311A"/>
          </w:tcPr>
          <w:p w14:paraId="237FACCF"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Jurisdiction</w:t>
            </w:r>
          </w:p>
        </w:tc>
        <w:tc>
          <w:tcPr>
            <w:tcW w:w="6242" w:type="dxa"/>
            <w:shd w:val="clear" w:color="auto" w:fill="C0311A"/>
          </w:tcPr>
          <w:p w14:paraId="74153FE9" w14:textId="77777777" w:rsidR="00CA7CEF" w:rsidRPr="005901F1" w:rsidRDefault="495C64A9" w:rsidP="495C64A9">
            <w:pPr>
              <w:spacing w:before="0" w:after="120" w:line="276" w:lineRule="auto"/>
              <w:rPr>
                <w:rFonts w:cs="Arial"/>
                <w:color w:val="FFFFFF" w:themeColor="background1"/>
              </w:rPr>
            </w:pPr>
            <w:r w:rsidRPr="495C64A9">
              <w:rPr>
                <w:rFonts w:cs="Arial"/>
                <w:color w:val="FFFFFF" w:themeColor="background1"/>
              </w:rPr>
              <w:t>Review of local laws</w:t>
            </w:r>
          </w:p>
        </w:tc>
      </w:tr>
      <w:tr w:rsidR="00CA7CEF" w:rsidRPr="00A25002" w14:paraId="7436FC3A" w14:textId="77777777" w:rsidTr="495C64A9">
        <w:trPr>
          <w:trHeight w:val="494"/>
        </w:trPr>
        <w:tc>
          <w:tcPr>
            <w:tcW w:w="2689" w:type="dxa"/>
            <w:shd w:val="clear" w:color="auto" w:fill="auto"/>
          </w:tcPr>
          <w:p w14:paraId="6DB3AD4E" w14:textId="77777777" w:rsidR="00CA7CEF" w:rsidRPr="005901F1" w:rsidRDefault="495C64A9" w:rsidP="495C64A9">
            <w:pPr>
              <w:spacing w:before="0" w:after="120" w:line="276" w:lineRule="auto"/>
              <w:rPr>
                <w:rFonts w:cs="Arial"/>
              </w:rPr>
            </w:pPr>
            <w:r w:rsidRPr="495C64A9">
              <w:rPr>
                <w:rFonts w:cs="Arial"/>
              </w:rPr>
              <w:t>Western Australia</w:t>
            </w:r>
          </w:p>
        </w:tc>
        <w:tc>
          <w:tcPr>
            <w:tcW w:w="6242" w:type="dxa"/>
            <w:shd w:val="clear" w:color="auto" w:fill="auto"/>
          </w:tcPr>
          <w:p w14:paraId="210C6979" w14:textId="77777777" w:rsidR="00CA7CEF" w:rsidRPr="005901F1" w:rsidRDefault="495C64A9" w:rsidP="495C64A9">
            <w:pPr>
              <w:spacing w:before="0" w:after="120" w:line="276" w:lineRule="auto"/>
              <w:rPr>
                <w:rFonts w:cs="Arial"/>
              </w:rPr>
            </w:pPr>
            <w:r w:rsidRPr="495C64A9">
              <w:rPr>
                <w:rFonts w:cs="Arial"/>
              </w:rPr>
              <w:t>Local law must be reviewed every 8 years.</w:t>
            </w:r>
          </w:p>
        </w:tc>
      </w:tr>
      <w:tr w:rsidR="00CA7CEF" w:rsidRPr="00A25002" w14:paraId="7B911C73" w14:textId="77777777" w:rsidTr="495C64A9">
        <w:trPr>
          <w:trHeight w:val="481"/>
        </w:trPr>
        <w:tc>
          <w:tcPr>
            <w:tcW w:w="2689" w:type="dxa"/>
          </w:tcPr>
          <w:p w14:paraId="7C7742E4" w14:textId="77777777" w:rsidR="00CA7CEF" w:rsidRPr="005901F1" w:rsidRDefault="495C64A9" w:rsidP="495C64A9">
            <w:pPr>
              <w:spacing w:before="0" w:after="120" w:line="276" w:lineRule="auto"/>
              <w:rPr>
                <w:rFonts w:cs="Arial"/>
              </w:rPr>
            </w:pPr>
            <w:r w:rsidRPr="495C64A9">
              <w:rPr>
                <w:rFonts w:cs="Arial"/>
              </w:rPr>
              <w:t>New South Wales</w:t>
            </w:r>
          </w:p>
        </w:tc>
        <w:tc>
          <w:tcPr>
            <w:tcW w:w="6242" w:type="dxa"/>
          </w:tcPr>
          <w:p w14:paraId="064E0E8E" w14:textId="00448DD3" w:rsidR="00CA7CEF" w:rsidRPr="005901F1" w:rsidRDefault="495C64A9" w:rsidP="495C64A9">
            <w:pPr>
              <w:spacing w:before="0" w:after="120" w:line="276" w:lineRule="auto"/>
              <w:rPr>
                <w:rFonts w:cs="Arial"/>
              </w:rPr>
            </w:pPr>
            <w:r w:rsidRPr="495C64A9">
              <w:rPr>
                <w:rFonts w:cs="Arial"/>
              </w:rPr>
              <w:t>Expire 12 months after the last general election.</w:t>
            </w:r>
          </w:p>
        </w:tc>
      </w:tr>
      <w:tr w:rsidR="00CA7CEF" w:rsidRPr="00A25002" w14:paraId="5ADC6F79" w14:textId="77777777" w:rsidTr="495C64A9">
        <w:trPr>
          <w:trHeight w:val="481"/>
        </w:trPr>
        <w:tc>
          <w:tcPr>
            <w:tcW w:w="2689" w:type="dxa"/>
          </w:tcPr>
          <w:p w14:paraId="08FD50D5" w14:textId="77777777" w:rsidR="00CA7CEF" w:rsidRPr="005901F1" w:rsidRDefault="495C64A9" w:rsidP="495C64A9">
            <w:pPr>
              <w:spacing w:before="0" w:after="120" w:line="276" w:lineRule="auto"/>
              <w:rPr>
                <w:rFonts w:cs="Arial"/>
              </w:rPr>
            </w:pPr>
            <w:r w:rsidRPr="495C64A9">
              <w:rPr>
                <w:rFonts w:cs="Arial"/>
              </w:rPr>
              <w:t xml:space="preserve">Victoria </w:t>
            </w:r>
          </w:p>
        </w:tc>
        <w:tc>
          <w:tcPr>
            <w:tcW w:w="6242" w:type="dxa"/>
          </w:tcPr>
          <w:p w14:paraId="7912A1F7" w14:textId="0466898A" w:rsidR="00CA7CEF" w:rsidRPr="005901F1" w:rsidRDefault="495C64A9" w:rsidP="495C64A9">
            <w:pPr>
              <w:spacing w:before="0" w:after="120" w:line="276" w:lineRule="auto"/>
              <w:rPr>
                <w:rFonts w:cs="Arial"/>
              </w:rPr>
            </w:pPr>
            <w:r w:rsidRPr="495C64A9">
              <w:rPr>
                <w:rFonts w:cs="Arial"/>
              </w:rPr>
              <w:t>Expire after 10 years.</w:t>
            </w:r>
          </w:p>
        </w:tc>
      </w:tr>
      <w:tr w:rsidR="00CA7CEF" w:rsidRPr="00A25002" w14:paraId="364B4CCE" w14:textId="77777777" w:rsidTr="495C64A9">
        <w:trPr>
          <w:trHeight w:val="481"/>
        </w:trPr>
        <w:tc>
          <w:tcPr>
            <w:tcW w:w="2689" w:type="dxa"/>
          </w:tcPr>
          <w:p w14:paraId="55AD60C7" w14:textId="77777777" w:rsidR="00CA7CEF" w:rsidRPr="005901F1" w:rsidRDefault="495C64A9" w:rsidP="495C64A9">
            <w:pPr>
              <w:spacing w:before="0" w:after="120" w:line="276" w:lineRule="auto"/>
              <w:rPr>
                <w:rFonts w:cs="Arial"/>
              </w:rPr>
            </w:pPr>
            <w:r w:rsidRPr="495C64A9">
              <w:rPr>
                <w:rFonts w:cs="Arial"/>
              </w:rPr>
              <w:t>Queensland</w:t>
            </w:r>
          </w:p>
        </w:tc>
        <w:tc>
          <w:tcPr>
            <w:tcW w:w="6242" w:type="dxa"/>
          </w:tcPr>
          <w:p w14:paraId="77669ABD" w14:textId="2152C28D" w:rsidR="00CA7CEF" w:rsidRPr="005901F1" w:rsidRDefault="495C64A9" w:rsidP="495C64A9">
            <w:pPr>
              <w:spacing w:before="0" w:after="120" w:line="276" w:lineRule="auto"/>
              <w:rPr>
                <w:rFonts w:cs="Arial"/>
              </w:rPr>
            </w:pPr>
            <w:r w:rsidRPr="495C64A9">
              <w:rPr>
                <w:rFonts w:cs="Arial"/>
              </w:rPr>
              <w:t>Nil.</w:t>
            </w:r>
          </w:p>
        </w:tc>
      </w:tr>
      <w:tr w:rsidR="00CA7CEF" w:rsidRPr="00A25002" w14:paraId="1D78DB4E" w14:textId="77777777" w:rsidTr="495C64A9">
        <w:trPr>
          <w:trHeight w:val="481"/>
        </w:trPr>
        <w:tc>
          <w:tcPr>
            <w:tcW w:w="2689" w:type="dxa"/>
          </w:tcPr>
          <w:p w14:paraId="01CE5654" w14:textId="77777777" w:rsidR="00CA7CEF" w:rsidRPr="005901F1" w:rsidRDefault="495C64A9" w:rsidP="495C64A9">
            <w:pPr>
              <w:spacing w:before="0" w:after="120" w:line="276" w:lineRule="auto"/>
              <w:rPr>
                <w:rFonts w:cs="Arial"/>
              </w:rPr>
            </w:pPr>
            <w:r w:rsidRPr="495C64A9">
              <w:rPr>
                <w:rFonts w:cs="Arial"/>
              </w:rPr>
              <w:t>South Australia</w:t>
            </w:r>
          </w:p>
        </w:tc>
        <w:tc>
          <w:tcPr>
            <w:tcW w:w="6242" w:type="dxa"/>
          </w:tcPr>
          <w:p w14:paraId="63D27FAC" w14:textId="70E24EFD" w:rsidR="00CA7CEF" w:rsidRPr="005901F1" w:rsidRDefault="495C64A9" w:rsidP="495C64A9">
            <w:pPr>
              <w:spacing w:before="0" w:after="120" w:line="276" w:lineRule="auto"/>
              <w:rPr>
                <w:rFonts w:cs="Arial"/>
              </w:rPr>
            </w:pPr>
            <w:r w:rsidRPr="495C64A9">
              <w:rPr>
                <w:rFonts w:cs="Arial"/>
              </w:rPr>
              <w:t>Expire after 7 years.</w:t>
            </w:r>
          </w:p>
        </w:tc>
      </w:tr>
      <w:tr w:rsidR="00CA7CEF" w:rsidRPr="00A25002" w14:paraId="0160218B" w14:textId="77777777" w:rsidTr="495C64A9">
        <w:trPr>
          <w:trHeight w:val="481"/>
        </w:trPr>
        <w:tc>
          <w:tcPr>
            <w:tcW w:w="2689" w:type="dxa"/>
          </w:tcPr>
          <w:p w14:paraId="40820671" w14:textId="77777777" w:rsidR="00CA7CEF" w:rsidRPr="005901F1" w:rsidRDefault="495C64A9" w:rsidP="495C64A9">
            <w:pPr>
              <w:spacing w:before="0" w:after="120" w:line="276" w:lineRule="auto"/>
              <w:rPr>
                <w:rFonts w:cs="Arial"/>
              </w:rPr>
            </w:pPr>
            <w:r w:rsidRPr="495C64A9">
              <w:rPr>
                <w:rFonts w:cs="Arial"/>
              </w:rPr>
              <w:t>Tasmania</w:t>
            </w:r>
          </w:p>
        </w:tc>
        <w:tc>
          <w:tcPr>
            <w:tcW w:w="6242" w:type="dxa"/>
          </w:tcPr>
          <w:p w14:paraId="573E055A" w14:textId="7E95CDE2" w:rsidR="00CA7CEF" w:rsidRPr="005901F1" w:rsidRDefault="495C64A9" w:rsidP="495C64A9">
            <w:pPr>
              <w:spacing w:before="0" w:after="120" w:line="276" w:lineRule="auto"/>
              <w:rPr>
                <w:rFonts w:cs="Arial"/>
              </w:rPr>
            </w:pPr>
            <w:r w:rsidRPr="495C64A9">
              <w:rPr>
                <w:rFonts w:cs="Arial"/>
              </w:rPr>
              <w:t>Expire after 10 years.</w:t>
            </w:r>
          </w:p>
        </w:tc>
      </w:tr>
      <w:tr w:rsidR="00CA7CEF" w:rsidRPr="00A25002" w14:paraId="76030484" w14:textId="77777777" w:rsidTr="495C64A9">
        <w:trPr>
          <w:trHeight w:val="481"/>
        </w:trPr>
        <w:tc>
          <w:tcPr>
            <w:tcW w:w="2689" w:type="dxa"/>
          </w:tcPr>
          <w:p w14:paraId="5FF38EC9" w14:textId="77777777" w:rsidR="00CA7CEF" w:rsidRPr="005901F1" w:rsidRDefault="495C64A9" w:rsidP="495C64A9">
            <w:pPr>
              <w:spacing w:before="0" w:after="120" w:line="276" w:lineRule="auto"/>
              <w:rPr>
                <w:rFonts w:cs="Arial"/>
              </w:rPr>
            </w:pPr>
            <w:r w:rsidRPr="495C64A9">
              <w:rPr>
                <w:rFonts w:cs="Arial"/>
              </w:rPr>
              <w:t>Northern Territory</w:t>
            </w:r>
          </w:p>
        </w:tc>
        <w:tc>
          <w:tcPr>
            <w:tcW w:w="6242" w:type="dxa"/>
          </w:tcPr>
          <w:p w14:paraId="1DB9A531" w14:textId="4D3F45A7" w:rsidR="00CA7CEF" w:rsidRPr="005901F1" w:rsidRDefault="495C64A9" w:rsidP="495C64A9">
            <w:pPr>
              <w:spacing w:before="0" w:after="120" w:line="276" w:lineRule="auto"/>
              <w:rPr>
                <w:rFonts w:cs="Arial"/>
              </w:rPr>
            </w:pPr>
            <w:r w:rsidRPr="495C64A9">
              <w:rPr>
                <w:rFonts w:cs="Arial"/>
              </w:rPr>
              <w:t>Nil.</w:t>
            </w:r>
          </w:p>
        </w:tc>
      </w:tr>
    </w:tbl>
    <w:p w14:paraId="183ADD64" w14:textId="77777777" w:rsidR="00450FE9" w:rsidRDefault="495C64A9" w:rsidP="495C64A9">
      <w:pPr>
        <w:pStyle w:val="Heading1"/>
        <w:rPr>
          <w:rFonts w:ascii="Arial" w:hAnsi="Arial" w:cs="Arial"/>
          <w:color w:val="C0311A"/>
        </w:rPr>
      </w:pPr>
      <w:bookmarkStart w:id="2" w:name="_GoBack"/>
      <w:bookmarkEnd w:id="2"/>
      <w:r w:rsidRPr="495C64A9">
        <w:rPr>
          <w:rFonts w:ascii="Arial" w:hAnsi="Arial" w:cs="Arial"/>
          <w:color w:val="C0311A"/>
        </w:rPr>
        <w:t>What do you think?</w:t>
      </w:r>
    </w:p>
    <w:p w14:paraId="254C0E89" w14:textId="77777777" w:rsidR="00450FE9" w:rsidRPr="00180B74" w:rsidRDefault="495C64A9" w:rsidP="495C64A9">
      <w:pPr>
        <w:jc w:val="both"/>
        <w:rPr>
          <w:rFonts w:ascii="Arial" w:hAnsi="Arial" w:cs="Arial"/>
          <w:sz w:val="24"/>
          <w:szCs w:val="24"/>
        </w:rPr>
      </w:pPr>
      <w:bookmarkStart w:id="3" w:name="_Hlk523308458"/>
      <w:r w:rsidRPr="495C64A9">
        <w:rPr>
          <w:rFonts w:ascii="Arial" w:hAnsi="Arial" w:cs="Arial"/>
          <w:sz w:val="24"/>
          <w:szCs w:val="24"/>
        </w:rPr>
        <w:t xml:space="preserve">The easiest way to have a say on the future of your community is to complete the survey available </w:t>
      </w:r>
      <w:hyperlink r:id="rId12">
        <w:r w:rsidRPr="495C64A9">
          <w:rPr>
            <w:rStyle w:val="Hyperlink"/>
          </w:rPr>
          <w:t>here</w:t>
        </w:r>
      </w:hyperlink>
      <w:r w:rsidRPr="495C64A9">
        <w:rPr>
          <w:rFonts w:ascii="Arial" w:hAnsi="Arial" w:cs="Arial"/>
          <w:sz w:val="24"/>
          <w:szCs w:val="24"/>
        </w:rPr>
        <w:t>.</w:t>
      </w:r>
    </w:p>
    <w:p w14:paraId="71D66300" w14:textId="77777777" w:rsidR="00450FE9" w:rsidRPr="00180B74" w:rsidRDefault="495C64A9" w:rsidP="495C64A9">
      <w:pPr>
        <w:jc w:val="both"/>
        <w:rPr>
          <w:rFonts w:ascii="Arial" w:hAnsi="Arial" w:cs="Arial"/>
          <w:sz w:val="24"/>
          <w:szCs w:val="24"/>
        </w:rPr>
      </w:pPr>
      <w:r w:rsidRPr="495C64A9">
        <w:rPr>
          <w:rFonts w:ascii="Arial" w:hAnsi="Arial" w:cs="Arial"/>
          <w:sz w:val="24"/>
          <w:szCs w:val="24"/>
        </w:rPr>
        <w:t xml:space="preserve">Your responses to this survey will inform the review and will take approximately 15 minutes to complete. </w:t>
      </w:r>
    </w:p>
    <w:p w14:paraId="48A0F0E8" w14:textId="41C584BD" w:rsidR="00450FE9" w:rsidRPr="00180B74" w:rsidRDefault="495C64A9" w:rsidP="495C64A9">
      <w:pPr>
        <w:jc w:val="both"/>
        <w:rPr>
          <w:rFonts w:ascii="Arial" w:hAnsi="Arial" w:cs="Arial"/>
          <w:sz w:val="24"/>
          <w:szCs w:val="24"/>
        </w:rPr>
      </w:pPr>
      <w:r w:rsidRPr="495C64A9">
        <w:rPr>
          <w:rFonts w:ascii="Arial" w:hAnsi="Arial" w:cs="Arial"/>
          <w:sz w:val="24"/>
          <w:szCs w:val="24"/>
        </w:rPr>
        <w:t xml:space="preserve">We ask that you take care in completing a survey. While you may lodge multiple written submissions via email at </w:t>
      </w:r>
      <w:hyperlink r:id="rId13">
        <w:r w:rsidRPr="495C64A9">
          <w:rPr>
            <w:rStyle w:val="Hyperlink"/>
            <w:rFonts w:cs="Arial"/>
          </w:rPr>
          <w:t>actreview@dlgsc.wa.gov.au</w:t>
        </w:r>
      </w:hyperlink>
      <w:r w:rsidRPr="495C64A9">
        <w:rPr>
          <w:rFonts w:ascii="Arial" w:hAnsi="Arial" w:cs="Arial"/>
          <w:sz w:val="24"/>
          <w:szCs w:val="24"/>
        </w:rPr>
        <w:t>, you will only be able to complete each online topic survey once.</w:t>
      </w:r>
    </w:p>
    <w:p w14:paraId="6146E280" w14:textId="77777777" w:rsidR="00450FE9" w:rsidRPr="00180B74" w:rsidRDefault="495C64A9" w:rsidP="495C64A9">
      <w:pPr>
        <w:jc w:val="both"/>
        <w:rPr>
          <w:rFonts w:ascii="Arial" w:hAnsi="Arial" w:cs="Arial"/>
          <w:sz w:val="24"/>
          <w:szCs w:val="24"/>
        </w:rPr>
      </w:pPr>
      <w:r w:rsidRPr="495C64A9">
        <w:rPr>
          <w:rFonts w:ascii="Arial" w:hAnsi="Arial" w:cs="Arial"/>
          <w:sz w:val="24"/>
          <w:szCs w:val="24"/>
        </w:rPr>
        <w:t>The public submission period closes on 31 March 2019. This is the last day that you will be able to respond to the surveys.</w:t>
      </w:r>
    </w:p>
    <w:p w14:paraId="776C29C1" w14:textId="77777777" w:rsidR="00450FE9" w:rsidRDefault="495C64A9" w:rsidP="495C64A9">
      <w:pPr>
        <w:jc w:val="both"/>
        <w:rPr>
          <w:rFonts w:ascii="Arial" w:hAnsi="Arial" w:cs="Arial"/>
          <w:sz w:val="24"/>
          <w:szCs w:val="24"/>
        </w:rPr>
      </w:pPr>
      <w:r w:rsidRPr="495C64A9">
        <w:rPr>
          <w:rFonts w:ascii="Arial" w:hAnsi="Arial" w:cs="Arial"/>
          <w:sz w:val="24"/>
          <w:szCs w:val="24"/>
        </w:rPr>
        <w:t>Unless marked as confidential, your submission (including survey responses) will be made public and published in full on the Department’s website. Submissions that contain defamatory or offensive material will not be published.</w:t>
      </w:r>
    </w:p>
    <w:p w14:paraId="0B8AC87A" w14:textId="77777777" w:rsidR="00450FE9" w:rsidRPr="00180B74" w:rsidRDefault="495C64A9" w:rsidP="495C64A9">
      <w:pPr>
        <w:jc w:val="both"/>
        <w:rPr>
          <w:rFonts w:ascii="Arial" w:hAnsi="Arial" w:cs="Arial"/>
          <w:sz w:val="24"/>
          <w:szCs w:val="24"/>
        </w:rPr>
      </w:pPr>
      <w:r w:rsidRPr="495C64A9">
        <w:rPr>
          <w:rFonts w:ascii="Arial" w:hAnsi="Arial" w:cs="Arial"/>
          <w:sz w:val="24"/>
          <w:szCs w:val="24"/>
        </w:rPr>
        <w:lastRenderedPageBreak/>
        <w:t xml:space="preserve">The questions in the survey are provided below but we encourage you to complete the survey online which is available </w:t>
      </w:r>
      <w:hyperlink r:id="rId14">
        <w:r w:rsidRPr="495C64A9">
          <w:rPr>
            <w:rStyle w:val="Hyperlink"/>
          </w:rPr>
          <w:t>here</w:t>
        </w:r>
      </w:hyperlink>
      <w:r w:rsidRPr="495C64A9">
        <w:rPr>
          <w:rFonts w:ascii="Arial" w:hAnsi="Arial" w:cs="Arial"/>
          <w:sz w:val="24"/>
          <w:szCs w:val="24"/>
        </w:rPr>
        <w:t>.</w:t>
      </w:r>
    </w:p>
    <w:bookmarkEnd w:id="3"/>
    <w:p w14:paraId="7F20E510" w14:textId="77777777" w:rsidR="00421DE8" w:rsidRDefault="00421DE8">
      <w:pPr>
        <w:rPr>
          <w:rFonts w:ascii="Arial" w:hAnsi="Arial" w:cs="Arial"/>
        </w:rPr>
      </w:pPr>
      <w:r>
        <w:rPr>
          <w:rFonts w:ascii="Arial" w:hAnsi="Arial" w:cs="Arial"/>
        </w:rPr>
        <w:br w:type="page"/>
      </w:r>
    </w:p>
    <w:p w14:paraId="6D16F458" w14:textId="39DAE4B2" w:rsidR="00071F10" w:rsidRPr="00D825AF" w:rsidRDefault="495C64A9" w:rsidP="495C64A9">
      <w:pPr>
        <w:rPr>
          <w:rFonts w:ascii="Arial" w:hAnsi="Arial" w:cs="Arial"/>
          <w:b/>
          <w:bCs/>
          <w:sz w:val="24"/>
          <w:szCs w:val="24"/>
        </w:rPr>
      </w:pPr>
      <w:r w:rsidRPr="00CA5495">
        <w:rPr>
          <w:rFonts w:ascii="Arial" w:hAnsi="Arial" w:cs="Arial"/>
          <w:b/>
          <w:bCs/>
          <w:i/>
          <w:sz w:val="24"/>
          <w:szCs w:val="24"/>
        </w:rPr>
        <w:t>Survey</w:t>
      </w:r>
      <w:r w:rsidRPr="495C64A9">
        <w:rPr>
          <w:rFonts w:ascii="Arial" w:hAnsi="Arial" w:cs="Arial"/>
          <w:b/>
          <w:bCs/>
          <w:sz w:val="24"/>
          <w:szCs w:val="24"/>
        </w:rPr>
        <w:t xml:space="preserve"> - Local Laws </w:t>
      </w:r>
    </w:p>
    <w:p w14:paraId="24A8CFE7"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Have you read the discussion paper associated with this survey?</w:t>
      </w:r>
    </w:p>
    <w:p w14:paraId="7B3C952D"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w:t>
      </w:r>
    </w:p>
    <w:p w14:paraId="5E33CB65"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w:t>
      </w:r>
    </w:p>
    <w:p w14:paraId="040EB8D6"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Who are you completing this submission on behalf of?</w:t>
      </w:r>
    </w:p>
    <w:p w14:paraId="43D5A6BC"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Yourself</w:t>
      </w:r>
    </w:p>
    <w:p w14:paraId="766A4E97" w14:textId="30022C8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An organisation, including a local government, peak body or business</w:t>
      </w:r>
    </w:p>
    <w:p w14:paraId="6755DDF4" w14:textId="6893DD1C"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is the name of that organisation?</w:t>
      </w:r>
    </w:p>
    <w:p w14:paraId="6430D771"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is your name?</w:t>
      </w:r>
    </w:p>
    <w:p w14:paraId="40C60947" w14:textId="489FB6B9"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best describes your relationship to local government?</w:t>
      </w:r>
    </w:p>
    <w:p w14:paraId="085ED2F8"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Resident / ratepayer</w:t>
      </w:r>
    </w:p>
    <w:p w14:paraId="38D03655"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Staff member or CEO</w:t>
      </w:r>
    </w:p>
    <w:p w14:paraId="26C1243C" w14:textId="6C471A55"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Council member, including Mayor or President</w:t>
      </w:r>
    </w:p>
    <w:p w14:paraId="5A97E4F7"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Peak body</w:t>
      </w:r>
    </w:p>
    <w:p w14:paraId="1037C966"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State Government agency</w:t>
      </w:r>
    </w:p>
    <w:p w14:paraId="47361696"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Supplier or commercial partner</w:t>
      </w:r>
    </w:p>
    <w:p w14:paraId="010D4BBE"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Community organisation</w:t>
      </w:r>
    </w:p>
    <w:p w14:paraId="761F63EE"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best describes your gender?</w:t>
      </w:r>
    </w:p>
    <w:p w14:paraId="2D498C3D"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Male</w:t>
      </w:r>
    </w:p>
    <w:p w14:paraId="7995B907"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Female</w:t>
      </w:r>
    </w:p>
    <w:p w14:paraId="7FE83C92"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Other</w:t>
      </w:r>
    </w:p>
    <w:p w14:paraId="0B68B723"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Not applicable / the submission is from an organisation</w:t>
      </w:r>
    </w:p>
    <w:p w14:paraId="4B466433"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is your age?</w:t>
      </w:r>
    </w:p>
    <w:p w14:paraId="667ED1FD"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0 – 18</w:t>
      </w:r>
    </w:p>
    <w:p w14:paraId="2A4AD278"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19 – 35</w:t>
      </w:r>
    </w:p>
    <w:p w14:paraId="13790D3A"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36 – 45</w:t>
      </w:r>
    </w:p>
    <w:p w14:paraId="25FD366D"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46 – 55</w:t>
      </w:r>
    </w:p>
    <w:p w14:paraId="7E1DAA97"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56 – 65</w:t>
      </w:r>
    </w:p>
    <w:p w14:paraId="53266F7F"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66 – 75</w:t>
      </w:r>
    </w:p>
    <w:p w14:paraId="049032BB"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76+</w:t>
      </w:r>
    </w:p>
    <w:p w14:paraId="2AF6F060"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Not applicable</w:t>
      </w:r>
    </w:p>
    <w:p w14:paraId="5E704E71"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Which Local Government do you interact with most?</w:t>
      </w:r>
    </w:p>
    <w:p w14:paraId="157E2E67"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 xml:space="preserve">Would you like to be updated on the progress of the </w:t>
      </w:r>
      <w:r w:rsidRPr="495C64A9">
        <w:rPr>
          <w:rFonts w:ascii="Arial" w:hAnsi="Arial" w:cs="Arial"/>
          <w:i/>
          <w:iCs/>
          <w:sz w:val="24"/>
          <w:szCs w:val="24"/>
        </w:rPr>
        <w:t>Local Government Act 1995</w:t>
      </w:r>
      <w:r w:rsidRPr="495C64A9">
        <w:rPr>
          <w:rFonts w:ascii="Arial" w:hAnsi="Arial" w:cs="Arial"/>
          <w:sz w:val="24"/>
          <w:szCs w:val="24"/>
        </w:rPr>
        <w:t xml:space="preserve"> review and further opportunities to have your say?</w:t>
      </w:r>
    </w:p>
    <w:p w14:paraId="24C6E7BB"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w:t>
      </w:r>
    </w:p>
    <w:p w14:paraId="7DB4C141"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w:t>
      </w:r>
    </w:p>
    <w:p w14:paraId="1A66D007" w14:textId="77777777"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Do you wish for your response to this survey to be confidential?</w:t>
      </w:r>
    </w:p>
    <w:p w14:paraId="7547684B"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w:t>
      </w:r>
    </w:p>
    <w:p w14:paraId="4F78F796" w14:textId="7777777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w:t>
      </w:r>
    </w:p>
    <w:p w14:paraId="6EBF1686" w14:textId="17F36E2A"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What is your email address?</w:t>
      </w:r>
    </w:p>
    <w:p w14:paraId="70D5FCF9" w14:textId="0CC177CA" w:rsidR="00071F10" w:rsidRPr="00474808" w:rsidRDefault="495C64A9" w:rsidP="495C64A9">
      <w:pPr>
        <w:pStyle w:val="ListParagraph"/>
        <w:keepNext/>
        <w:keepLines/>
        <w:numPr>
          <w:ilvl w:val="0"/>
          <w:numId w:val="50"/>
        </w:numPr>
        <w:rPr>
          <w:rFonts w:ascii="Arial" w:hAnsi="Arial" w:cs="Arial"/>
          <w:sz w:val="24"/>
          <w:szCs w:val="24"/>
        </w:rPr>
      </w:pPr>
      <w:r w:rsidRPr="495C64A9">
        <w:rPr>
          <w:rFonts w:ascii="Arial" w:hAnsi="Arial" w:cs="Arial"/>
          <w:sz w:val="24"/>
          <w:szCs w:val="24"/>
        </w:rPr>
        <w:lastRenderedPageBreak/>
        <w:t>Should any of the following topics covered by local laws be replaced by state-wide regulations?</w:t>
      </w:r>
    </w:p>
    <w:tbl>
      <w:tblPr>
        <w:tblW w:w="10491"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14"/>
        <w:gridCol w:w="1483"/>
        <w:gridCol w:w="1483"/>
        <w:gridCol w:w="1211"/>
      </w:tblGrid>
      <w:tr w:rsidR="00071F10" w:rsidRPr="002C22D1" w14:paraId="081EA680" w14:textId="77777777" w:rsidTr="495C64A9">
        <w:trPr>
          <w:trHeight w:val="480"/>
          <w:tblHeader/>
        </w:trPr>
        <w:tc>
          <w:tcPr>
            <w:tcW w:w="6314" w:type="dxa"/>
            <w:tcBorders>
              <w:top w:val="outset" w:sz="6" w:space="0" w:color="auto"/>
              <w:left w:val="outset" w:sz="6" w:space="0" w:color="auto"/>
              <w:bottom w:val="single" w:sz="6" w:space="0" w:color="auto"/>
              <w:right w:val="outset" w:sz="6" w:space="0" w:color="auto"/>
            </w:tcBorders>
          </w:tcPr>
          <w:p w14:paraId="6CBD6C6D" w14:textId="77777777" w:rsidR="00071F10" w:rsidRPr="002C22D1" w:rsidRDefault="00071F10" w:rsidP="002C22D1">
            <w:pPr>
              <w:pStyle w:val="ListParagraph"/>
              <w:keepNext/>
              <w:keepLines/>
              <w:spacing w:before="120" w:after="120" w:line="240" w:lineRule="auto"/>
              <w:ind w:right="127"/>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39F591CD" w14:textId="77777777" w:rsidR="00071F10" w:rsidRPr="002C22D1" w:rsidRDefault="495C64A9" w:rsidP="495C64A9">
            <w:pPr>
              <w:keepNext/>
              <w:keepLines/>
              <w:spacing w:before="120" w:after="120" w:line="240" w:lineRule="auto"/>
              <w:ind w:left="127" w:right="127"/>
              <w:jc w:val="both"/>
              <w:rPr>
                <w:rFonts w:ascii="Arial" w:hAnsi="Arial" w:cs="Arial"/>
                <w:sz w:val="24"/>
                <w:szCs w:val="24"/>
              </w:rPr>
            </w:pPr>
            <w:r w:rsidRPr="495C64A9">
              <w:rPr>
                <w:rFonts w:ascii="Arial" w:hAnsi="Arial" w:cs="Arial"/>
                <w:sz w:val="24"/>
                <w:szCs w:val="24"/>
              </w:rPr>
              <w:t>Yes</w:t>
            </w:r>
          </w:p>
        </w:tc>
        <w:tc>
          <w:tcPr>
            <w:tcW w:w="1483" w:type="dxa"/>
            <w:tcBorders>
              <w:top w:val="outset" w:sz="6" w:space="0" w:color="auto"/>
              <w:left w:val="outset" w:sz="6" w:space="0" w:color="auto"/>
              <w:bottom w:val="single" w:sz="6" w:space="0" w:color="auto"/>
              <w:right w:val="outset" w:sz="6" w:space="0" w:color="auto"/>
            </w:tcBorders>
          </w:tcPr>
          <w:p w14:paraId="1CE73739" w14:textId="77777777" w:rsidR="00071F10" w:rsidRPr="002C22D1" w:rsidRDefault="495C64A9" w:rsidP="495C64A9">
            <w:pPr>
              <w:keepNext/>
              <w:keepLines/>
              <w:spacing w:before="120" w:after="120" w:line="240" w:lineRule="auto"/>
              <w:ind w:left="127" w:right="127"/>
              <w:jc w:val="both"/>
              <w:rPr>
                <w:rFonts w:ascii="Arial" w:hAnsi="Arial" w:cs="Arial"/>
                <w:sz w:val="24"/>
                <w:szCs w:val="24"/>
              </w:rPr>
            </w:pPr>
            <w:r w:rsidRPr="495C64A9">
              <w:rPr>
                <w:rFonts w:ascii="Arial" w:hAnsi="Arial" w:cs="Arial"/>
                <w:sz w:val="24"/>
                <w:szCs w:val="24"/>
              </w:rPr>
              <w:t>No</w:t>
            </w:r>
          </w:p>
        </w:tc>
        <w:tc>
          <w:tcPr>
            <w:tcW w:w="1211" w:type="dxa"/>
            <w:tcBorders>
              <w:top w:val="outset" w:sz="6" w:space="0" w:color="auto"/>
              <w:left w:val="outset" w:sz="6" w:space="0" w:color="auto"/>
              <w:bottom w:val="single" w:sz="6" w:space="0" w:color="auto"/>
              <w:right w:val="outset" w:sz="6" w:space="0" w:color="auto"/>
            </w:tcBorders>
          </w:tcPr>
          <w:p w14:paraId="6D3E3FB3" w14:textId="77777777" w:rsidR="00071F10" w:rsidRPr="002C22D1" w:rsidRDefault="495C64A9" w:rsidP="495C64A9">
            <w:pPr>
              <w:keepNext/>
              <w:keepLines/>
              <w:spacing w:before="120" w:after="120" w:line="240" w:lineRule="auto"/>
              <w:ind w:left="127" w:right="127"/>
              <w:jc w:val="both"/>
              <w:rPr>
                <w:rFonts w:ascii="Arial" w:hAnsi="Arial" w:cs="Arial"/>
                <w:sz w:val="24"/>
                <w:szCs w:val="24"/>
              </w:rPr>
            </w:pPr>
            <w:r w:rsidRPr="495C64A9">
              <w:rPr>
                <w:rFonts w:ascii="Arial" w:hAnsi="Arial" w:cs="Arial"/>
                <w:sz w:val="24"/>
                <w:szCs w:val="24"/>
              </w:rPr>
              <w:t>Unsure</w:t>
            </w:r>
          </w:p>
        </w:tc>
      </w:tr>
      <w:tr w:rsidR="00071F10" w:rsidRPr="002C22D1" w14:paraId="6975F2A4" w14:textId="77777777" w:rsidTr="495C64A9">
        <w:trPr>
          <w:trHeight w:val="480"/>
        </w:trPr>
        <w:tc>
          <w:tcPr>
            <w:tcW w:w="6314" w:type="dxa"/>
            <w:tcBorders>
              <w:top w:val="outset" w:sz="6" w:space="0" w:color="auto"/>
              <w:left w:val="outset" w:sz="6" w:space="0" w:color="auto"/>
              <w:bottom w:val="single" w:sz="6" w:space="0" w:color="auto"/>
              <w:right w:val="outset" w:sz="6" w:space="0" w:color="auto"/>
            </w:tcBorders>
          </w:tcPr>
          <w:p w14:paraId="1AE62257" w14:textId="59AD4715" w:rsidR="00071F10" w:rsidRPr="002C22D1" w:rsidRDefault="495C64A9" w:rsidP="495C64A9">
            <w:pPr>
              <w:keepNext/>
              <w:keepLines/>
              <w:spacing w:before="120" w:after="120" w:line="240" w:lineRule="auto"/>
              <w:ind w:left="127" w:right="127"/>
              <w:jc w:val="both"/>
              <w:rPr>
                <w:rFonts w:ascii="Arial" w:hAnsi="Arial" w:cs="Arial"/>
                <w:sz w:val="24"/>
                <w:szCs w:val="24"/>
              </w:rPr>
            </w:pPr>
            <w:r w:rsidRPr="495C64A9">
              <w:rPr>
                <w:rFonts w:ascii="Arial" w:hAnsi="Arial" w:cs="Arial"/>
                <w:sz w:val="24"/>
                <w:szCs w:val="24"/>
              </w:rPr>
              <w:t>Activities on thoroughfares and trading</w:t>
            </w:r>
          </w:p>
        </w:tc>
        <w:tc>
          <w:tcPr>
            <w:tcW w:w="1483" w:type="dxa"/>
            <w:tcBorders>
              <w:top w:val="outset" w:sz="6" w:space="0" w:color="auto"/>
              <w:left w:val="outset" w:sz="6" w:space="0" w:color="auto"/>
              <w:bottom w:val="single" w:sz="6" w:space="0" w:color="auto"/>
              <w:right w:val="outset" w:sz="6" w:space="0" w:color="auto"/>
            </w:tcBorders>
          </w:tcPr>
          <w:p w14:paraId="09C03308"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2D728210"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1CF47695"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r>
      <w:tr w:rsidR="00071F10" w:rsidRPr="002C22D1" w14:paraId="22441CFC" w14:textId="77777777" w:rsidTr="495C64A9">
        <w:trPr>
          <w:trHeight w:val="480"/>
        </w:trPr>
        <w:tc>
          <w:tcPr>
            <w:tcW w:w="6314" w:type="dxa"/>
            <w:tcBorders>
              <w:top w:val="outset" w:sz="6" w:space="0" w:color="auto"/>
              <w:left w:val="outset" w:sz="6" w:space="0" w:color="auto"/>
              <w:bottom w:val="single" w:sz="6" w:space="0" w:color="auto"/>
              <w:right w:val="outset" w:sz="6" w:space="0" w:color="auto"/>
            </w:tcBorders>
          </w:tcPr>
          <w:p w14:paraId="6CEA667A" w14:textId="6780E5EB" w:rsidR="00071F10" w:rsidRPr="002C22D1" w:rsidRDefault="495C64A9" w:rsidP="495C64A9">
            <w:pPr>
              <w:keepNext/>
              <w:keepLines/>
              <w:spacing w:before="120" w:after="120" w:line="240" w:lineRule="auto"/>
              <w:ind w:left="127" w:right="127"/>
              <w:jc w:val="both"/>
              <w:rPr>
                <w:rFonts w:ascii="Arial" w:hAnsi="Arial" w:cs="Arial"/>
                <w:sz w:val="24"/>
                <w:szCs w:val="24"/>
              </w:rPr>
            </w:pPr>
            <w:r w:rsidRPr="495C64A9">
              <w:rPr>
                <w:rFonts w:ascii="Arial" w:hAnsi="Arial" w:cs="Arial"/>
                <w:sz w:val="24"/>
                <w:szCs w:val="24"/>
              </w:rPr>
              <w:t>Beekeeping</w:t>
            </w:r>
          </w:p>
        </w:tc>
        <w:tc>
          <w:tcPr>
            <w:tcW w:w="1483" w:type="dxa"/>
            <w:tcBorders>
              <w:top w:val="outset" w:sz="6" w:space="0" w:color="auto"/>
              <w:left w:val="outset" w:sz="6" w:space="0" w:color="auto"/>
              <w:bottom w:val="single" w:sz="6" w:space="0" w:color="auto"/>
              <w:right w:val="outset" w:sz="6" w:space="0" w:color="auto"/>
            </w:tcBorders>
          </w:tcPr>
          <w:p w14:paraId="776A3B8C"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417B52FC"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332B6165" w14:textId="77777777" w:rsidR="00071F10" w:rsidRPr="002C22D1" w:rsidRDefault="00071F10" w:rsidP="002C22D1">
            <w:pPr>
              <w:keepNext/>
              <w:keepLines/>
              <w:spacing w:before="120" w:after="120" w:line="240" w:lineRule="auto"/>
              <w:ind w:left="127" w:right="127"/>
              <w:jc w:val="both"/>
              <w:rPr>
                <w:rFonts w:ascii="Arial" w:hAnsi="Arial" w:cs="Arial"/>
                <w:sz w:val="24"/>
                <w:szCs w:val="24"/>
              </w:rPr>
            </w:pPr>
          </w:p>
        </w:tc>
      </w:tr>
      <w:tr w:rsidR="00071F10" w:rsidRPr="002C22D1" w14:paraId="1303848F" w14:textId="77777777" w:rsidTr="495C64A9">
        <w:trPr>
          <w:trHeight w:val="480"/>
        </w:trPr>
        <w:tc>
          <w:tcPr>
            <w:tcW w:w="6314" w:type="dxa"/>
            <w:tcBorders>
              <w:top w:val="outset" w:sz="6" w:space="0" w:color="auto"/>
              <w:left w:val="outset" w:sz="6" w:space="0" w:color="auto"/>
              <w:bottom w:val="single" w:sz="6" w:space="0" w:color="auto"/>
              <w:right w:val="outset" w:sz="6" w:space="0" w:color="auto"/>
            </w:tcBorders>
          </w:tcPr>
          <w:p w14:paraId="2A18B95A" w14:textId="54FD733C"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Cemeteries</w:t>
            </w:r>
          </w:p>
        </w:tc>
        <w:tc>
          <w:tcPr>
            <w:tcW w:w="1483" w:type="dxa"/>
            <w:tcBorders>
              <w:top w:val="outset" w:sz="6" w:space="0" w:color="auto"/>
              <w:left w:val="outset" w:sz="6" w:space="0" w:color="auto"/>
              <w:bottom w:val="single" w:sz="6" w:space="0" w:color="auto"/>
              <w:right w:val="outset" w:sz="6" w:space="0" w:color="auto"/>
            </w:tcBorders>
          </w:tcPr>
          <w:p w14:paraId="118B885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30F93E0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64CC7724"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368F8447" w14:textId="77777777" w:rsidTr="495C64A9">
        <w:trPr>
          <w:trHeight w:val="480"/>
        </w:trPr>
        <w:tc>
          <w:tcPr>
            <w:tcW w:w="6314" w:type="dxa"/>
            <w:tcBorders>
              <w:top w:val="outset" w:sz="6" w:space="0" w:color="auto"/>
              <w:left w:val="outset" w:sz="6" w:space="0" w:color="auto"/>
              <w:bottom w:val="single" w:sz="6" w:space="0" w:color="auto"/>
              <w:right w:val="outset" w:sz="6" w:space="0" w:color="auto"/>
            </w:tcBorders>
          </w:tcPr>
          <w:p w14:paraId="09012BAF" w14:textId="6F60B106"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Dogs</w:t>
            </w:r>
          </w:p>
        </w:tc>
        <w:tc>
          <w:tcPr>
            <w:tcW w:w="1483" w:type="dxa"/>
            <w:tcBorders>
              <w:top w:val="outset" w:sz="6" w:space="0" w:color="auto"/>
              <w:left w:val="outset" w:sz="6" w:space="0" w:color="auto"/>
              <w:bottom w:val="single" w:sz="6" w:space="0" w:color="auto"/>
              <w:right w:val="outset" w:sz="6" w:space="0" w:color="auto"/>
            </w:tcBorders>
          </w:tcPr>
          <w:p w14:paraId="0CF581DD"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single" w:sz="6" w:space="0" w:color="auto"/>
              <w:right w:val="outset" w:sz="6" w:space="0" w:color="auto"/>
            </w:tcBorders>
          </w:tcPr>
          <w:p w14:paraId="4183B1FC"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single" w:sz="6" w:space="0" w:color="auto"/>
              <w:right w:val="outset" w:sz="6" w:space="0" w:color="auto"/>
            </w:tcBorders>
          </w:tcPr>
          <w:p w14:paraId="744FDAF3"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14CDBC19"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3AD27621" w14:textId="5CE2C47E"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Cats</w:t>
            </w:r>
          </w:p>
        </w:tc>
        <w:tc>
          <w:tcPr>
            <w:tcW w:w="1483" w:type="dxa"/>
            <w:tcBorders>
              <w:top w:val="outset" w:sz="6" w:space="0" w:color="auto"/>
              <w:left w:val="outset" w:sz="6" w:space="0" w:color="auto"/>
              <w:bottom w:val="outset" w:sz="6" w:space="0" w:color="auto"/>
              <w:right w:val="outset" w:sz="6" w:space="0" w:color="auto"/>
            </w:tcBorders>
          </w:tcPr>
          <w:p w14:paraId="370A9DC4"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2D533083"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6B78CFEE"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1064EDEF"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3F385660" w14:textId="49F65F43"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Extractive industries</w:t>
            </w:r>
          </w:p>
        </w:tc>
        <w:tc>
          <w:tcPr>
            <w:tcW w:w="1483" w:type="dxa"/>
            <w:tcBorders>
              <w:top w:val="outset" w:sz="6" w:space="0" w:color="auto"/>
              <w:left w:val="outset" w:sz="6" w:space="0" w:color="auto"/>
              <w:bottom w:val="outset" w:sz="6" w:space="0" w:color="auto"/>
              <w:right w:val="outset" w:sz="6" w:space="0" w:color="auto"/>
            </w:tcBorders>
          </w:tcPr>
          <w:p w14:paraId="6F566AD4"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614D2B9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688D50E2"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06D28CB0"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0B0898A8" w14:textId="02984F4D"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Fencing</w:t>
            </w:r>
          </w:p>
        </w:tc>
        <w:tc>
          <w:tcPr>
            <w:tcW w:w="1483" w:type="dxa"/>
            <w:tcBorders>
              <w:top w:val="outset" w:sz="6" w:space="0" w:color="auto"/>
              <w:left w:val="outset" w:sz="6" w:space="0" w:color="auto"/>
              <w:bottom w:val="outset" w:sz="6" w:space="0" w:color="auto"/>
              <w:right w:val="outset" w:sz="6" w:space="0" w:color="auto"/>
            </w:tcBorders>
          </w:tcPr>
          <w:p w14:paraId="63D52CA9"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041F421D"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3E380988"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608C55CC"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566BED17" w14:textId="5A79BCF5"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Bush fire brigades</w:t>
            </w:r>
          </w:p>
        </w:tc>
        <w:tc>
          <w:tcPr>
            <w:tcW w:w="1483" w:type="dxa"/>
            <w:tcBorders>
              <w:top w:val="outset" w:sz="6" w:space="0" w:color="auto"/>
              <w:left w:val="outset" w:sz="6" w:space="0" w:color="auto"/>
              <w:bottom w:val="outset" w:sz="6" w:space="0" w:color="auto"/>
              <w:right w:val="outset" w:sz="6" w:space="0" w:color="auto"/>
            </w:tcBorders>
          </w:tcPr>
          <w:p w14:paraId="05736B3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37E3F67E"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3F740263"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15DBE0FF"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02C4580B" w14:textId="4DA5ADA6"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Meeting procedures (standing orders)</w:t>
            </w:r>
          </w:p>
        </w:tc>
        <w:tc>
          <w:tcPr>
            <w:tcW w:w="1483" w:type="dxa"/>
            <w:tcBorders>
              <w:top w:val="outset" w:sz="6" w:space="0" w:color="auto"/>
              <w:left w:val="outset" w:sz="6" w:space="0" w:color="auto"/>
              <w:bottom w:val="outset" w:sz="6" w:space="0" w:color="auto"/>
              <w:right w:val="outset" w:sz="6" w:space="0" w:color="auto"/>
            </w:tcBorders>
          </w:tcPr>
          <w:p w14:paraId="417244CF"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57C6967C"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7888095B"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178F83D9"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2F5350B5" w14:textId="7D686322"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Pest plants</w:t>
            </w:r>
          </w:p>
        </w:tc>
        <w:tc>
          <w:tcPr>
            <w:tcW w:w="1483" w:type="dxa"/>
            <w:tcBorders>
              <w:top w:val="outset" w:sz="6" w:space="0" w:color="auto"/>
              <w:left w:val="outset" w:sz="6" w:space="0" w:color="auto"/>
              <w:bottom w:val="outset" w:sz="6" w:space="0" w:color="auto"/>
              <w:right w:val="outset" w:sz="6" w:space="0" w:color="auto"/>
            </w:tcBorders>
          </w:tcPr>
          <w:p w14:paraId="2A4C00D4"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40C88D06"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68D6E802"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70C6161C"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62EF4051" w14:textId="5E8A6346"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Public places and Local Government property</w:t>
            </w:r>
          </w:p>
        </w:tc>
        <w:tc>
          <w:tcPr>
            <w:tcW w:w="1483" w:type="dxa"/>
            <w:tcBorders>
              <w:top w:val="outset" w:sz="6" w:space="0" w:color="auto"/>
              <w:left w:val="outset" w:sz="6" w:space="0" w:color="auto"/>
              <w:bottom w:val="outset" w:sz="6" w:space="0" w:color="auto"/>
              <w:right w:val="outset" w:sz="6" w:space="0" w:color="auto"/>
            </w:tcBorders>
          </w:tcPr>
          <w:p w14:paraId="0F8357F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3CD17D56"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4BC21C57"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46ABF676"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7A4B2E93" w14:textId="466C5341"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Parking</w:t>
            </w:r>
          </w:p>
        </w:tc>
        <w:tc>
          <w:tcPr>
            <w:tcW w:w="1483" w:type="dxa"/>
            <w:tcBorders>
              <w:top w:val="outset" w:sz="6" w:space="0" w:color="auto"/>
              <w:left w:val="outset" w:sz="6" w:space="0" w:color="auto"/>
              <w:bottom w:val="outset" w:sz="6" w:space="0" w:color="auto"/>
              <w:right w:val="outset" w:sz="6" w:space="0" w:color="auto"/>
            </w:tcBorders>
          </w:tcPr>
          <w:p w14:paraId="3146A7BA"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7E9D5AD1"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75B1F25E"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63EF97EA"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4E1ADF83" w14:textId="228BEFA7"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Waste</w:t>
            </w:r>
          </w:p>
        </w:tc>
        <w:tc>
          <w:tcPr>
            <w:tcW w:w="1483" w:type="dxa"/>
            <w:tcBorders>
              <w:top w:val="outset" w:sz="6" w:space="0" w:color="auto"/>
              <w:left w:val="outset" w:sz="6" w:space="0" w:color="auto"/>
              <w:bottom w:val="outset" w:sz="6" w:space="0" w:color="auto"/>
              <w:right w:val="outset" w:sz="6" w:space="0" w:color="auto"/>
            </w:tcBorders>
          </w:tcPr>
          <w:p w14:paraId="77FD8BD7"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54EA9C7C"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478211BF"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6DF85959"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79A3C971" w14:textId="19F9D469"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Urban environment and nuisance</w:t>
            </w:r>
          </w:p>
        </w:tc>
        <w:tc>
          <w:tcPr>
            <w:tcW w:w="1483" w:type="dxa"/>
            <w:tcBorders>
              <w:top w:val="outset" w:sz="6" w:space="0" w:color="auto"/>
              <w:left w:val="outset" w:sz="6" w:space="0" w:color="auto"/>
              <w:bottom w:val="outset" w:sz="6" w:space="0" w:color="auto"/>
              <w:right w:val="outset" w:sz="6" w:space="0" w:color="auto"/>
            </w:tcBorders>
          </w:tcPr>
          <w:p w14:paraId="1B73E14C"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4796F427"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05216A51" w14:textId="77777777" w:rsidR="00071F10" w:rsidRPr="002C22D1" w:rsidRDefault="00071F10" w:rsidP="002C22D1">
            <w:pPr>
              <w:spacing w:before="120" w:after="120" w:line="240" w:lineRule="auto"/>
              <w:ind w:left="127" w:right="127"/>
              <w:jc w:val="both"/>
              <w:rPr>
                <w:rFonts w:ascii="Arial" w:hAnsi="Arial" w:cs="Arial"/>
                <w:sz w:val="24"/>
                <w:szCs w:val="24"/>
              </w:rPr>
            </w:pPr>
          </w:p>
        </w:tc>
      </w:tr>
      <w:tr w:rsidR="00071F10" w:rsidRPr="002C22D1" w14:paraId="4240C20F" w14:textId="77777777" w:rsidTr="495C64A9">
        <w:trPr>
          <w:trHeight w:val="480"/>
        </w:trPr>
        <w:tc>
          <w:tcPr>
            <w:tcW w:w="6314" w:type="dxa"/>
            <w:tcBorders>
              <w:top w:val="outset" w:sz="6" w:space="0" w:color="auto"/>
              <w:left w:val="outset" w:sz="6" w:space="0" w:color="auto"/>
              <w:bottom w:val="outset" w:sz="6" w:space="0" w:color="auto"/>
              <w:right w:val="outset" w:sz="6" w:space="0" w:color="auto"/>
            </w:tcBorders>
          </w:tcPr>
          <w:p w14:paraId="6B88A6D0" w14:textId="505F78D4" w:rsidR="00071F10" w:rsidRPr="002C22D1" w:rsidRDefault="495C64A9" w:rsidP="495C64A9">
            <w:pPr>
              <w:spacing w:before="120" w:after="120" w:line="240" w:lineRule="auto"/>
              <w:ind w:left="127" w:right="127"/>
              <w:jc w:val="both"/>
              <w:rPr>
                <w:rFonts w:ascii="Arial" w:hAnsi="Arial" w:cs="Arial"/>
                <w:sz w:val="24"/>
                <w:szCs w:val="24"/>
              </w:rPr>
            </w:pPr>
            <w:r w:rsidRPr="495C64A9">
              <w:rPr>
                <w:rFonts w:ascii="Arial" w:hAnsi="Arial" w:cs="Arial"/>
                <w:sz w:val="24"/>
                <w:szCs w:val="24"/>
              </w:rPr>
              <w:t>Other (please specify)</w:t>
            </w:r>
          </w:p>
        </w:tc>
        <w:tc>
          <w:tcPr>
            <w:tcW w:w="1483" w:type="dxa"/>
            <w:tcBorders>
              <w:top w:val="outset" w:sz="6" w:space="0" w:color="auto"/>
              <w:left w:val="outset" w:sz="6" w:space="0" w:color="auto"/>
              <w:bottom w:val="outset" w:sz="6" w:space="0" w:color="auto"/>
              <w:right w:val="outset" w:sz="6" w:space="0" w:color="auto"/>
            </w:tcBorders>
          </w:tcPr>
          <w:p w14:paraId="74746096"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483" w:type="dxa"/>
            <w:tcBorders>
              <w:top w:val="outset" w:sz="6" w:space="0" w:color="auto"/>
              <w:left w:val="outset" w:sz="6" w:space="0" w:color="auto"/>
              <w:bottom w:val="outset" w:sz="6" w:space="0" w:color="auto"/>
              <w:right w:val="outset" w:sz="6" w:space="0" w:color="auto"/>
            </w:tcBorders>
          </w:tcPr>
          <w:p w14:paraId="2FAA5168" w14:textId="77777777" w:rsidR="00071F10" w:rsidRPr="002C22D1" w:rsidRDefault="00071F10" w:rsidP="002C22D1">
            <w:pPr>
              <w:spacing w:before="120" w:after="120" w:line="240" w:lineRule="auto"/>
              <w:ind w:left="127" w:right="127"/>
              <w:jc w:val="both"/>
              <w:rPr>
                <w:rFonts w:ascii="Arial" w:hAnsi="Arial" w:cs="Arial"/>
                <w:sz w:val="24"/>
                <w:szCs w:val="24"/>
              </w:rPr>
            </w:pPr>
          </w:p>
        </w:tc>
        <w:tc>
          <w:tcPr>
            <w:tcW w:w="1211" w:type="dxa"/>
            <w:tcBorders>
              <w:top w:val="outset" w:sz="6" w:space="0" w:color="auto"/>
              <w:left w:val="outset" w:sz="6" w:space="0" w:color="auto"/>
              <w:bottom w:val="outset" w:sz="6" w:space="0" w:color="auto"/>
              <w:right w:val="outset" w:sz="6" w:space="0" w:color="auto"/>
            </w:tcBorders>
          </w:tcPr>
          <w:p w14:paraId="3401C073" w14:textId="77777777" w:rsidR="00071F10" w:rsidRPr="002C22D1" w:rsidRDefault="00071F10" w:rsidP="002C22D1">
            <w:pPr>
              <w:spacing w:before="120" w:after="120" w:line="240" w:lineRule="auto"/>
              <w:ind w:left="127" w:right="127"/>
              <w:jc w:val="both"/>
              <w:rPr>
                <w:rFonts w:ascii="Arial" w:hAnsi="Arial" w:cs="Arial"/>
                <w:sz w:val="24"/>
                <w:szCs w:val="24"/>
              </w:rPr>
            </w:pPr>
          </w:p>
        </w:tc>
      </w:tr>
    </w:tbl>
    <w:p w14:paraId="5787C124" w14:textId="77777777" w:rsidR="00071F10" w:rsidRPr="00474808" w:rsidRDefault="00071F10" w:rsidP="00071F10">
      <w:pPr>
        <w:pStyle w:val="ListParagraph"/>
        <w:rPr>
          <w:rFonts w:ascii="Arial" w:hAnsi="Arial" w:cs="Arial"/>
          <w:sz w:val="24"/>
        </w:rPr>
      </w:pPr>
    </w:p>
    <w:p w14:paraId="751D35F4" w14:textId="4C2AA8FE"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Should model local laws be prepared by State Government for local governments to use?</w:t>
      </w:r>
    </w:p>
    <w:p w14:paraId="03D174F3" w14:textId="69A128BE"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w:t>
      </w:r>
    </w:p>
    <w:p w14:paraId="66A502DF" w14:textId="7D9472A6"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w:t>
      </w:r>
    </w:p>
    <w:p w14:paraId="42FF33E1" w14:textId="7214EA35"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Unsure</w:t>
      </w:r>
    </w:p>
    <w:p w14:paraId="721157C0" w14:textId="611F2199"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Should local governments be permitted to adapt the contents of model local laws?</w:t>
      </w:r>
    </w:p>
    <w:p w14:paraId="5EE31C05" w14:textId="1536F3B4"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w:t>
      </w:r>
    </w:p>
    <w:p w14:paraId="78300D44" w14:textId="458339C5"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 xml:space="preserve">No </w:t>
      </w:r>
    </w:p>
    <w:p w14:paraId="564C11DB" w14:textId="2ED208A7"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Unsure</w:t>
      </w:r>
    </w:p>
    <w:p w14:paraId="4AA2C669" w14:textId="05C02763"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Currently a local government is required to consult for a period of six weeks.  If a local government adopts a model local law without modification, how long should the mandatory consultation period be?</w:t>
      </w:r>
    </w:p>
    <w:p w14:paraId="6A38094F" w14:textId="0C461C1C"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lastRenderedPageBreak/>
        <w:t>Less than 6 weeks</w:t>
      </w:r>
    </w:p>
    <w:p w14:paraId="7D5CF6CE" w14:textId="54079BDC"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Greater than 6 weeks</w:t>
      </w:r>
    </w:p>
    <w:p w14:paraId="5CD80949" w14:textId="7F5BD95B"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6 weeks as it is currently</w:t>
      </w:r>
    </w:p>
    <w:p w14:paraId="29D13018" w14:textId="51C23023"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 xml:space="preserve">The requirement for public consultation should be removed entirely </w:t>
      </w:r>
    </w:p>
    <w:p w14:paraId="21BD984A" w14:textId="5111DB1B" w:rsidR="00071F10"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A duration determined by council</w:t>
      </w:r>
    </w:p>
    <w:p w14:paraId="63EEA174" w14:textId="51DD2E9B" w:rsidR="00071F10"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If a local government is seeking to adopt a model local law that it has modified, how long should the mandatory consultation period be?</w:t>
      </w:r>
    </w:p>
    <w:p w14:paraId="5969F7E8" w14:textId="1DBF1CE2"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Less than 6 weeks</w:t>
      </w:r>
    </w:p>
    <w:p w14:paraId="51586016" w14:textId="60AD69EB"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Greater than 6 weeks</w:t>
      </w:r>
    </w:p>
    <w:p w14:paraId="466B1FE8" w14:textId="734599EA"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6 weeks as it is currently</w:t>
      </w:r>
    </w:p>
    <w:p w14:paraId="16B3E10C" w14:textId="77777777"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 xml:space="preserve">The requirement for public consultation should be removed entirely </w:t>
      </w:r>
    </w:p>
    <w:p w14:paraId="0DCD5411" w14:textId="5EA25DE6"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A duration determined by council</w:t>
      </w:r>
    </w:p>
    <w:p w14:paraId="21EB4C28" w14:textId="4233021F" w:rsidR="00E6753C"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E6753C" w:rsidRPr="002C22D1" w14:paraId="180E7510" w14:textId="77777777" w:rsidTr="495C64A9">
        <w:trPr>
          <w:cantSplit/>
          <w:trHeight w:val="2222"/>
          <w:tblHeader/>
        </w:trPr>
        <w:tc>
          <w:tcPr>
            <w:tcW w:w="6380" w:type="dxa"/>
          </w:tcPr>
          <w:p w14:paraId="37A633BC" w14:textId="77777777" w:rsidR="00E6753C" w:rsidRPr="002C22D1" w:rsidRDefault="00E6753C" w:rsidP="002C22D1">
            <w:pPr>
              <w:spacing w:before="120" w:after="120"/>
              <w:rPr>
                <w:rFonts w:ascii="Arial" w:eastAsia="Calibri" w:hAnsi="Arial" w:cs="Arial"/>
                <w:sz w:val="24"/>
                <w:szCs w:val="24"/>
              </w:rPr>
            </w:pPr>
          </w:p>
        </w:tc>
        <w:tc>
          <w:tcPr>
            <w:tcW w:w="851" w:type="dxa"/>
            <w:textDirection w:val="btLr"/>
          </w:tcPr>
          <w:p w14:paraId="7E1B8856" w14:textId="77777777" w:rsidR="00E6753C" w:rsidRPr="002C22D1" w:rsidRDefault="495C64A9" w:rsidP="495C64A9">
            <w:pPr>
              <w:spacing w:before="120" w:after="120"/>
              <w:rPr>
                <w:rFonts w:ascii="Arial" w:eastAsia="Calibri" w:hAnsi="Arial" w:cs="Arial"/>
                <w:b/>
                <w:bCs/>
                <w:sz w:val="24"/>
                <w:szCs w:val="24"/>
              </w:rPr>
            </w:pPr>
            <w:r w:rsidRPr="495C64A9">
              <w:rPr>
                <w:rFonts w:ascii="Arial" w:eastAsia="Calibri" w:hAnsi="Arial" w:cs="Arial"/>
                <w:sz w:val="24"/>
                <w:szCs w:val="24"/>
              </w:rPr>
              <w:t>Very unsupportive</w:t>
            </w:r>
          </w:p>
        </w:tc>
        <w:tc>
          <w:tcPr>
            <w:tcW w:w="708" w:type="dxa"/>
            <w:textDirection w:val="btLr"/>
          </w:tcPr>
          <w:p w14:paraId="014A51AB" w14:textId="77777777" w:rsidR="00E6753C" w:rsidRPr="002C22D1" w:rsidRDefault="495C64A9" w:rsidP="495C64A9">
            <w:pPr>
              <w:spacing w:before="120" w:after="120"/>
              <w:rPr>
                <w:rFonts w:ascii="Arial" w:eastAsia="Calibri" w:hAnsi="Arial" w:cs="Arial"/>
                <w:b/>
                <w:bCs/>
                <w:sz w:val="24"/>
                <w:szCs w:val="24"/>
              </w:rPr>
            </w:pPr>
            <w:r w:rsidRPr="495C64A9">
              <w:rPr>
                <w:rFonts w:ascii="Arial" w:eastAsia="Calibri" w:hAnsi="Arial" w:cs="Arial"/>
                <w:sz w:val="24"/>
                <w:szCs w:val="24"/>
              </w:rPr>
              <w:t>Unsupportive</w:t>
            </w:r>
          </w:p>
        </w:tc>
        <w:tc>
          <w:tcPr>
            <w:tcW w:w="851" w:type="dxa"/>
            <w:textDirection w:val="btLr"/>
          </w:tcPr>
          <w:p w14:paraId="1B2BBB81" w14:textId="77777777" w:rsidR="00E6753C" w:rsidRPr="002C22D1" w:rsidRDefault="495C64A9" w:rsidP="495C64A9">
            <w:pPr>
              <w:spacing w:before="120" w:after="120"/>
              <w:rPr>
                <w:rFonts w:ascii="Arial" w:eastAsia="Calibri" w:hAnsi="Arial" w:cs="Arial"/>
                <w:b/>
                <w:bCs/>
                <w:sz w:val="24"/>
                <w:szCs w:val="24"/>
              </w:rPr>
            </w:pPr>
            <w:r w:rsidRPr="495C64A9">
              <w:rPr>
                <w:rFonts w:ascii="Arial" w:eastAsia="Calibri" w:hAnsi="Arial" w:cs="Arial"/>
                <w:sz w:val="24"/>
                <w:szCs w:val="24"/>
              </w:rPr>
              <w:t>Neutral</w:t>
            </w:r>
          </w:p>
        </w:tc>
        <w:tc>
          <w:tcPr>
            <w:tcW w:w="850" w:type="dxa"/>
            <w:textDirection w:val="btLr"/>
          </w:tcPr>
          <w:p w14:paraId="77C5080C" w14:textId="77777777" w:rsidR="00E6753C" w:rsidRPr="002C22D1" w:rsidRDefault="495C64A9" w:rsidP="495C64A9">
            <w:pPr>
              <w:spacing w:before="120" w:after="120"/>
              <w:rPr>
                <w:rFonts w:ascii="Arial" w:eastAsia="Calibri" w:hAnsi="Arial" w:cs="Arial"/>
                <w:b/>
                <w:bCs/>
                <w:sz w:val="24"/>
                <w:szCs w:val="24"/>
              </w:rPr>
            </w:pPr>
            <w:r w:rsidRPr="495C64A9">
              <w:rPr>
                <w:rFonts w:ascii="Arial" w:eastAsia="Calibri" w:hAnsi="Arial" w:cs="Arial"/>
                <w:sz w:val="24"/>
                <w:szCs w:val="24"/>
              </w:rPr>
              <w:t>Supportive</w:t>
            </w:r>
          </w:p>
        </w:tc>
        <w:tc>
          <w:tcPr>
            <w:tcW w:w="851" w:type="dxa"/>
            <w:textDirection w:val="btLr"/>
          </w:tcPr>
          <w:p w14:paraId="5CD2A4F0" w14:textId="033F92BF" w:rsidR="00E6753C" w:rsidRPr="002C22D1" w:rsidRDefault="495C64A9" w:rsidP="495C64A9">
            <w:pPr>
              <w:spacing w:before="120" w:after="120"/>
              <w:rPr>
                <w:rFonts w:ascii="Arial" w:eastAsia="Calibri" w:hAnsi="Arial" w:cs="Arial"/>
                <w:b/>
                <w:bCs/>
                <w:sz w:val="24"/>
                <w:szCs w:val="24"/>
              </w:rPr>
            </w:pPr>
            <w:r w:rsidRPr="495C64A9">
              <w:rPr>
                <w:rFonts w:ascii="Arial" w:eastAsia="Calibri" w:hAnsi="Arial" w:cs="Arial"/>
                <w:sz w:val="24"/>
                <w:szCs w:val="24"/>
              </w:rPr>
              <w:t>Very supportive</w:t>
            </w:r>
          </w:p>
        </w:tc>
      </w:tr>
      <w:tr w:rsidR="00E6753C" w:rsidRPr="002C22D1" w14:paraId="2C8704E5" w14:textId="77777777" w:rsidTr="495C64A9">
        <w:tc>
          <w:tcPr>
            <w:tcW w:w="6380" w:type="dxa"/>
          </w:tcPr>
          <w:p w14:paraId="7DADB389" w14:textId="7C30EC92" w:rsidR="00E6753C" w:rsidRPr="002C22D1" w:rsidRDefault="495C64A9" w:rsidP="495C64A9">
            <w:pPr>
              <w:spacing w:before="120" w:after="120"/>
              <w:rPr>
                <w:rFonts w:ascii="Arial" w:eastAsia="Calibri" w:hAnsi="Arial" w:cs="Arial"/>
                <w:sz w:val="24"/>
                <w:szCs w:val="24"/>
              </w:rPr>
            </w:pPr>
            <w:r w:rsidRPr="495C64A9">
              <w:rPr>
                <w:rFonts w:ascii="Arial" w:eastAsia="Calibri" w:hAnsi="Arial" w:cs="Arial"/>
                <w:sz w:val="24"/>
                <w:szCs w:val="24"/>
              </w:rPr>
              <w:t>“The Department should continue to provide comment on proposed local laws prior to consideration by Parliament’s Joint Standing Committee on Delegated Legislation.”</w:t>
            </w:r>
          </w:p>
        </w:tc>
        <w:tc>
          <w:tcPr>
            <w:tcW w:w="851" w:type="dxa"/>
          </w:tcPr>
          <w:p w14:paraId="0BCD8EFA" w14:textId="77777777" w:rsidR="00E6753C" w:rsidRPr="002C22D1" w:rsidRDefault="00E6753C" w:rsidP="002C22D1">
            <w:pPr>
              <w:spacing w:before="120" w:after="120"/>
              <w:rPr>
                <w:rFonts w:ascii="Arial" w:eastAsia="Calibri" w:hAnsi="Arial" w:cs="Arial"/>
                <w:sz w:val="24"/>
                <w:szCs w:val="24"/>
              </w:rPr>
            </w:pPr>
          </w:p>
        </w:tc>
        <w:tc>
          <w:tcPr>
            <w:tcW w:w="708" w:type="dxa"/>
          </w:tcPr>
          <w:p w14:paraId="67F2B834" w14:textId="77777777" w:rsidR="00E6753C" w:rsidRPr="002C22D1" w:rsidRDefault="00E6753C" w:rsidP="002C22D1">
            <w:pPr>
              <w:spacing w:before="120" w:after="120"/>
              <w:rPr>
                <w:rFonts w:ascii="Arial" w:eastAsia="Calibri" w:hAnsi="Arial" w:cs="Arial"/>
                <w:sz w:val="24"/>
                <w:szCs w:val="24"/>
              </w:rPr>
            </w:pPr>
          </w:p>
        </w:tc>
        <w:tc>
          <w:tcPr>
            <w:tcW w:w="851" w:type="dxa"/>
          </w:tcPr>
          <w:p w14:paraId="6591833F" w14:textId="77777777" w:rsidR="00E6753C" w:rsidRPr="002C22D1" w:rsidRDefault="00E6753C" w:rsidP="002C22D1">
            <w:pPr>
              <w:spacing w:before="120" w:after="120"/>
              <w:rPr>
                <w:rFonts w:ascii="Arial" w:eastAsia="Calibri" w:hAnsi="Arial" w:cs="Arial"/>
                <w:sz w:val="24"/>
                <w:szCs w:val="24"/>
              </w:rPr>
            </w:pPr>
          </w:p>
        </w:tc>
        <w:tc>
          <w:tcPr>
            <w:tcW w:w="850" w:type="dxa"/>
          </w:tcPr>
          <w:p w14:paraId="1A64F85B" w14:textId="77777777" w:rsidR="00E6753C" w:rsidRPr="002C22D1" w:rsidRDefault="00E6753C" w:rsidP="002C22D1">
            <w:pPr>
              <w:spacing w:before="120" w:after="120"/>
              <w:rPr>
                <w:rFonts w:ascii="Arial" w:eastAsia="Calibri" w:hAnsi="Arial" w:cs="Arial"/>
                <w:sz w:val="24"/>
                <w:szCs w:val="24"/>
              </w:rPr>
            </w:pPr>
          </w:p>
        </w:tc>
        <w:tc>
          <w:tcPr>
            <w:tcW w:w="851" w:type="dxa"/>
          </w:tcPr>
          <w:p w14:paraId="2E988730" w14:textId="77777777" w:rsidR="00E6753C" w:rsidRPr="002C22D1" w:rsidRDefault="00E6753C" w:rsidP="002C22D1">
            <w:pPr>
              <w:spacing w:before="120" w:after="120"/>
              <w:rPr>
                <w:rFonts w:ascii="Arial" w:eastAsia="Calibri" w:hAnsi="Arial" w:cs="Arial"/>
                <w:sz w:val="24"/>
                <w:szCs w:val="24"/>
              </w:rPr>
            </w:pPr>
          </w:p>
        </w:tc>
      </w:tr>
      <w:tr w:rsidR="00E6753C" w:rsidRPr="002C22D1" w14:paraId="1B769DF7" w14:textId="77777777" w:rsidTr="495C64A9">
        <w:tc>
          <w:tcPr>
            <w:tcW w:w="6380" w:type="dxa"/>
          </w:tcPr>
          <w:p w14:paraId="52D39178" w14:textId="5B6EE942" w:rsidR="00E6753C" w:rsidRPr="002C22D1" w:rsidRDefault="495C64A9" w:rsidP="495C64A9">
            <w:pPr>
              <w:spacing w:before="120" w:after="120"/>
              <w:rPr>
                <w:rFonts w:ascii="Arial" w:eastAsia="Calibri" w:hAnsi="Arial" w:cs="Arial"/>
                <w:sz w:val="24"/>
                <w:szCs w:val="24"/>
              </w:rPr>
            </w:pPr>
            <w:r w:rsidRPr="495C64A9">
              <w:rPr>
                <w:rFonts w:ascii="Arial" w:eastAsia="Calibri" w:hAnsi="Arial" w:cs="Arial"/>
                <w:sz w:val="24"/>
                <w:szCs w:val="24"/>
              </w:rPr>
              <w:t>“Local governments should be required to modify proposed local laws according to the instructions of the Department.”</w:t>
            </w:r>
          </w:p>
        </w:tc>
        <w:tc>
          <w:tcPr>
            <w:tcW w:w="851" w:type="dxa"/>
          </w:tcPr>
          <w:p w14:paraId="19807EFD" w14:textId="77777777" w:rsidR="00E6753C" w:rsidRPr="002C22D1" w:rsidRDefault="00E6753C" w:rsidP="002C22D1">
            <w:pPr>
              <w:spacing w:before="120" w:after="120"/>
              <w:rPr>
                <w:rFonts w:ascii="Arial" w:eastAsia="Calibri" w:hAnsi="Arial" w:cs="Arial"/>
                <w:sz w:val="24"/>
                <w:szCs w:val="24"/>
              </w:rPr>
            </w:pPr>
          </w:p>
        </w:tc>
        <w:tc>
          <w:tcPr>
            <w:tcW w:w="708" w:type="dxa"/>
          </w:tcPr>
          <w:p w14:paraId="719473F1" w14:textId="77777777" w:rsidR="00E6753C" w:rsidRPr="002C22D1" w:rsidRDefault="00E6753C" w:rsidP="002C22D1">
            <w:pPr>
              <w:spacing w:before="120" w:after="120"/>
              <w:rPr>
                <w:rFonts w:ascii="Arial" w:eastAsia="Calibri" w:hAnsi="Arial" w:cs="Arial"/>
                <w:sz w:val="24"/>
                <w:szCs w:val="24"/>
              </w:rPr>
            </w:pPr>
          </w:p>
        </w:tc>
        <w:tc>
          <w:tcPr>
            <w:tcW w:w="851" w:type="dxa"/>
          </w:tcPr>
          <w:p w14:paraId="6730E20E" w14:textId="77777777" w:rsidR="00E6753C" w:rsidRPr="002C22D1" w:rsidRDefault="00E6753C" w:rsidP="002C22D1">
            <w:pPr>
              <w:spacing w:before="120" w:after="120"/>
              <w:rPr>
                <w:rFonts w:ascii="Arial" w:eastAsia="Calibri" w:hAnsi="Arial" w:cs="Arial"/>
                <w:sz w:val="24"/>
                <w:szCs w:val="24"/>
              </w:rPr>
            </w:pPr>
          </w:p>
        </w:tc>
        <w:tc>
          <w:tcPr>
            <w:tcW w:w="850" w:type="dxa"/>
          </w:tcPr>
          <w:p w14:paraId="595D1684" w14:textId="77777777" w:rsidR="00E6753C" w:rsidRPr="002C22D1" w:rsidRDefault="00E6753C" w:rsidP="002C22D1">
            <w:pPr>
              <w:spacing w:before="120" w:after="120"/>
              <w:rPr>
                <w:rFonts w:ascii="Arial" w:eastAsia="Calibri" w:hAnsi="Arial" w:cs="Arial"/>
                <w:sz w:val="24"/>
                <w:szCs w:val="24"/>
              </w:rPr>
            </w:pPr>
          </w:p>
        </w:tc>
        <w:tc>
          <w:tcPr>
            <w:tcW w:w="851" w:type="dxa"/>
          </w:tcPr>
          <w:p w14:paraId="6335A137" w14:textId="77777777" w:rsidR="00E6753C" w:rsidRPr="002C22D1" w:rsidRDefault="00E6753C" w:rsidP="002C22D1">
            <w:pPr>
              <w:spacing w:before="120" w:after="120"/>
              <w:rPr>
                <w:rFonts w:ascii="Arial" w:eastAsia="Calibri" w:hAnsi="Arial" w:cs="Arial"/>
                <w:sz w:val="24"/>
                <w:szCs w:val="24"/>
              </w:rPr>
            </w:pPr>
          </w:p>
        </w:tc>
      </w:tr>
      <w:tr w:rsidR="00E6753C" w:rsidRPr="002C22D1" w14:paraId="030F9941" w14:textId="77777777" w:rsidTr="495C64A9">
        <w:tc>
          <w:tcPr>
            <w:tcW w:w="6380" w:type="dxa"/>
          </w:tcPr>
          <w:p w14:paraId="3096BE2F" w14:textId="2693ADDF" w:rsidR="00E6753C" w:rsidRPr="002C22D1" w:rsidRDefault="495C64A9" w:rsidP="495C64A9">
            <w:pPr>
              <w:spacing w:before="120" w:after="120"/>
              <w:rPr>
                <w:rFonts w:ascii="Arial" w:eastAsia="Calibri" w:hAnsi="Arial" w:cs="Arial"/>
                <w:sz w:val="24"/>
                <w:szCs w:val="24"/>
              </w:rPr>
            </w:pPr>
            <w:r w:rsidRPr="495C64A9">
              <w:rPr>
                <w:rFonts w:ascii="Arial" w:eastAsia="Calibri" w:hAnsi="Arial" w:cs="Arial"/>
                <w:sz w:val="24"/>
                <w:szCs w:val="24"/>
              </w:rPr>
              <w:t>“Local governments should be required to have a legal practitioner certify that a local law is within power and legally enforceable.”</w:t>
            </w:r>
          </w:p>
        </w:tc>
        <w:tc>
          <w:tcPr>
            <w:tcW w:w="851" w:type="dxa"/>
          </w:tcPr>
          <w:p w14:paraId="220AE66B" w14:textId="77777777" w:rsidR="00E6753C" w:rsidRPr="002C22D1" w:rsidRDefault="00E6753C" w:rsidP="002C22D1">
            <w:pPr>
              <w:spacing w:before="120" w:after="120"/>
              <w:rPr>
                <w:rFonts w:ascii="Arial" w:eastAsia="Calibri" w:hAnsi="Arial" w:cs="Arial"/>
                <w:sz w:val="24"/>
                <w:szCs w:val="24"/>
              </w:rPr>
            </w:pPr>
          </w:p>
        </w:tc>
        <w:tc>
          <w:tcPr>
            <w:tcW w:w="708" w:type="dxa"/>
          </w:tcPr>
          <w:p w14:paraId="17366C71" w14:textId="77777777" w:rsidR="00E6753C" w:rsidRPr="002C22D1" w:rsidRDefault="00E6753C" w:rsidP="002C22D1">
            <w:pPr>
              <w:spacing w:before="120" w:after="120"/>
              <w:rPr>
                <w:rFonts w:ascii="Arial" w:eastAsia="Calibri" w:hAnsi="Arial" w:cs="Arial"/>
                <w:sz w:val="24"/>
                <w:szCs w:val="24"/>
              </w:rPr>
            </w:pPr>
          </w:p>
        </w:tc>
        <w:tc>
          <w:tcPr>
            <w:tcW w:w="851" w:type="dxa"/>
          </w:tcPr>
          <w:p w14:paraId="1DEAEF2A" w14:textId="77777777" w:rsidR="00E6753C" w:rsidRPr="002C22D1" w:rsidRDefault="00E6753C" w:rsidP="002C22D1">
            <w:pPr>
              <w:spacing w:before="120" w:after="120"/>
              <w:rPr>
                <w:rFonts w:ascii="Arial" w:eastAsia="Calibri" w:hAnsi="Arial" w:cs="Arial"/>
                <w:sz w:val="24"/>
                <w:szCs w:val="24"/>
              </w:rPr>
            </w:pPr>
          </w:p>
        </w:tc>
        <w:tc>
          <w:tcPr>
            <w:tcW w:w="850" w:type="dxa"/>
          </w:tcPr>
          <w:p w14:paraId="58E5D601" w14:textId="77777777" w:rsidR="00E6753C" w:rsidRPr="002C22D1" w:rsidRDefault="00E6753C" w:rsidP="002C22D1">
            <w:pPr>
              <w:spacing w:before="120" w:after="120"/>
              <w:rPr>
                <w:rFonts w:ascii="Arial" w:eastAsia="Calibri" w:hAnsi="Arial" w:cs="Arial"/>
                <w:sz w:val="24"/>
                <w:szCs w:val="24"/>
              </w:rPr>
            </w:pPr>
          </w:p>
        </w:tc>
        <w:tc>
          <w:tcPr>
            <w:tcW w:w="851" w:type="dxa"/>
          </w:tcPr>
          <w:p w14:paraId="044FC39A" w14:textId="77777777" w:rsidR="00E6753C" w:rsidRPr="002C22D1" w:rsidRDefault="00E6753C" w:rsidP="002C22D1">
            <w:pPr>
              <w:spacing w:before="120" w:after="120"/>
              <w:rPr>
                <w:rFonts w:ascii="Arial" w:eastAsia="Calibri" w:hAnsi="Arial" w:cs="Arial"/>
                <w:sz w:val="24"/>
                <w:szCs w:val="24"/>
              </w:rPr>
            </w:pPr>
          </w:p>
        </w:tc>
      </w:tr>
    </w:tbl>
    <w:p w14:paraId="71AB5DE2" w14:textId="77777777" w:rsidR="00E6753C" w:rsidRPr="00474808" w:rsidRDefault="00E6753C" w:rsidP="00E6753C">
      <w:pPr>
        <w:ind w:left="360"/>
        <w:rPr>
          <w:rFonts w:ascii="Arial" w:hAnsi="Arial" w:cs="Arial"/>
          <w:sz w:val="24"/>
          <w:szCs w:val="24"/>
        </w:rPr>
      </w:pPr>
    </w:p>
    <w:p w14:paraId="69A98371" w14:textId="508AFD38" w:rsidR="00E6753C" w:rsidRPr="00474808" w:rsidRDefault="495C64A9" w:rsidP="495C64A9">
      <w:pPr>
        <w:pStyle w:val="ListParagraph"/>
        <w:numPr>
          <w:ilvl w:val="0"/>
          <w:numId w:val="50"/>
        </w:numPr>
        <w:rPr>
          <w:rFonts w:ascii="Arial" w:hAnsi="Arial" w:cs="Arial"/>
          <w:sz w:val="24"/>
          <w:szCs w:val="24"/>
        </w:rPr>
      </w:pPr>
      <w:r w:rsidRPr="495C64A9">
        <w:rPr>
          <w:rFonts w:ascii="Arial" w:hAnsi="Arial" w:cs="Arial"/>
          <w:sz w:val="24"/>
          <w:szCs w:val="24"/>
        </w:rPr>
        <w:t>Should local governments be required to periodically review their local laws?</w:t>
      </w:r>
    </w:p>
    <w:p w14:paraId="4BE95687" w14:textId="20AD29BE"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No</w:t>
      </w:r>
    </w:p>
    <w:p w14:paraId="2E271ACB" w14:textId="7D7D90E8"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 every 6 years or less</w:t>
      </w:r>
    </w:p>
    <w:p w14:paraId="552CFFF4" w14:textId="3B0E821C"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 every 8 years</w:t>
      </w:r>
    </w:p>
    <w:p w14:paraId="2DDA69F8" w14:textId="00B48A21" w:rsidR="00E6753C" w:rsidRPr="00474808" w:rsidRDefault="495C64A9" w:rsidP="495C64A9">
      <w:pPr>
        <w:pStyle w:val="ListParagraph"/>
        <w:numPr>
          <w:ilvl w:val="1"/>
          <w:numId w:val="50"/>
        </w:numPr>
        <w:rPr>
          <w:rFonts w:ascii="Arial" w:hAnsi="Arial" w:cs="Arial"/>
          <w:sz w:val="24"/>
          <w:szCs w:val="24"/>
        </w:rPr>
      </w:pPr>
      <w:r w:rsidRPr="495C64A9">
        <w:rPr>
          <w:rFonts w:ascii="Arial" w:hAnsi="Arial" w:cs="Arial"/>
          <w:sz w:val="24"/>
          <w:szCs w:val="24"/>
        </w:rPr>
        <w:t>Yes, between 8 and 10 years</w:t>
      </w:r>
    </w:p>
    <w:p w14:paraId="52559699" w14:textId="78FE4FFB" w:rsidR="00E6753C" w:rsidRPr="00D82C7A" w:rsidRDefault="00E6753C" w:rsidP="495C64A9">
      <w:pPr>
        <w:pStyle w:val="ListParagraph"/>
        <w:numPr>
          <w:ilvl w:val="0"/>
          <w:numId w:val="50"/>
        </w:numPr>
        <w:rPr>
          <w:rFonts w:ascii="Arial" w:hAnsi="Arial" w:cs="Arial"/>
          <w:sz w:val="24"/>
          <w:szCs w:val="24"/>
        </w:rPr>
      </w:pPr>
      <w:r w:rsidRPr="00D82C7A">
        <w:rPr>
          <w:rFonts w:ascii="Arial" w:hAnsi="Arial" w:cs="Arial"/>
          <w:sz w:val="24"/>
          <w:szCs w:val="24"/>
          <w:shd w:val="clear" w:color="auto" w:fill="FFFFFF"/>
        </w:rPr>
        <w:t xml:space="preserve">Do you have any additional comments on the topic of local laws?  Additional information can also be provided to the review team via email at </w:t>
      </w:r>
      <w:hyperlink r:id="rId15" w:history="1">
        <w:r w:rsidR="00050003" w:rsidRPr="495C64A9">
          <w:rPr>
            <w:rStyle w:val="Hyperlink"/>
            <w:rFonts w:cs="Arial"/>
            <w:shd w:val="clear" w:color="auto" w:fill="FFFFFF"/>
          </w:rPr>
          <w:t>actreview@dlgsc.wa.gov.au</w:t>
        </w:r>
      </w:hyperlink>
    </w:p>
    <w:p w14:paraId="2B1A5CE6" w14:textId="77777777" w:rsidR="00050003" w:rsidRPr="00474808" w:rsidRDefault="00050003" w:rsidP="00050003">
      <w:pPr>
        <w:pStyle w:val="ListParagraph"/>
        <w:rPr>
          <w:rFonts w:ascii="Arial" w:hAnsi="Arial" w:cs="Arial"/>
          <w:sz w:val="24"/>
          <w:szCs w:val="24"/>
        </w:rPr>
      </w:pPr>
    </w:p>
    <w:p w14:paraId="56868E0D" w14:textId="77777777" w:rsidR="00CA7CEF" w:rsidRPr="00A25002" w:rsidRDefault="00CA7CEF" w:rsidP="00CA7CEF">
      <w:pPr>
        <w:spacing w:after="120" w:line="276" w:lineRule="auto"/>
        <w:rPr>
          <w:rFonts w:ascii="Arial" w:hAnsi="Arial" w:cs="Arial"/>
        </w:rPr>
      </w:pPr>
    </w:p>
    <w:p w14:paraId="1162D58C" w14:textId="77777777" w:rsidR="00BD06DE" w:rsidRPr="00CA7CEF" w:rsidRDefault="00BD06DE" w:rsidP="00CA7CEF"/>
    <w:sectPr w:rsidR="00BD06DE" w:rsidRPr="00CA7CEF" w:rsidSect="00CA1F03">
      <w:headerReference w:type="default" r:id="rId16"/>
      <w:footerReference w:type="default" r:id="rId17"/>
      <w:headerReference w:type="first" r:id="rId18"/>
      <w:footerReference w:type="first" r:id="rId19"/>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2323" w14:textId="77777777" w:rsidR="00AC7472" w:rsidRDefault="00AC7472" w:rsidP="009C5549">
      <w:pPr>
        <w:spacing w:after="0" w:line="240" w:lineRule="auto"/>
      </w:pPr>
      <w:r>
        <w:separator/>
      </w:r>
    </w:p>
  </w:endnote>
  <w:endnote w:type="continuationSeparator" w:id="0">
    <w:p w14:paraId="156A57D4" w14:textId="77777777" w:rsidR="00AC7472" w:rsidRDefault="00AC7472" w:rsidP="009C5549">
      <w:pPr>
        <w:spacing w:after="0" w:line="240" w:lineRule="auto"/>
      </w:pPr>
      <w:r>
        <w:continuationSeparator/>
      </w:r>
    </w:p>
  </w:endnote>
  <w:endnote w:type="continuationNotice" w:id="1">
    <w:p w14:paraId="5303D596" w14:textId="77777777" w:rsidR="00AC7472" w:rsidRDefault="00AC7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337676"/>
      <w:docPartObj>
        <w:docPartGallery w:val="Page Numbers (Bottom of Page)"/>
        <w:docPartUnique/>
      </w:docPartObj>
    </w:sdtPr>
    <w:sdtEndPr>
      <w:rPr>
        <w:color w:val="7F7F7F" w:themeColor="background1" w:themeShade="7F"/>
        <w:spacing w:val="60"/>
      </w:rPr>
    </w:sdtEndPr>
    <w:sdtContent>
      <w:p w14:paraId="7F28D7E0" w14:textId="6770AF48" w:rsidR="0089255B" w:rsidRDefault="0089255B" w:rsidP="00CA7CE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21695D">
          <w:rPr>
            <w:noProof/>
          </w:rPr>
          <w:t>7</w:t>
        </w:r>
        <w:r>
          <w:rPr>
            <w:noProof/>
          </w:rPr>
          <w:fldChar w:fldCharType="end"/>
        </w:r>
        <w:r>
          <w:t xml:space="preserve"> </w:t>
        </w:r>
        <w:r w:rsidRPr="00A25002">
          <w:rPr>
            <w:color w:val="C00000"/>
          </w:rPr>
          <w:t xml:space="preserve">| </w:t>
        </w:r>
        <w:r w:rsidRPr="00A25002">
          <w:rPr>
            <w:color w:val="C00000"/>
            <w:spacing w:val="60"/>
          </w:rPr>
          <w:t>Page</w:t>
        </w:r>
      </w:p>
    </w:sdtContent>
  </w:sdt>
  <w:p w14:paraId="19D2B1BE" w14:textId="3CEA2129" w:rsidR="0089255B" w:rsidRDefault="0089255B" w:rsidP="00CA7C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193"/>
      <w:docPartObj>
        <w:docPartGallery w:val="Page Numbers (Bottom of Page)"/>
        <w:docPartUnique/>
      </w:docPartObj>
    </w:sdtPr>
    <w:sdtEndPr>
      <w:rPr>
        <w:color w:val="7F7F7F" w:themeColor="background1" w:themeShade="7F"/>
        <w:spacing w:val="60"/>
      </w:rPr>
    </w:sdtEndPr>
    <w:sdtContent>
      <w:p w14:paraId="27C18F5D" w14:textId="2E075ECD" w:rsidR="0089255B" w:rsidRDefault="0089255B" w:rsidP="00CA7CE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B431F">
          <w:rPr>
            <w:noProof/>
          </w:rPr>
          <w:t>1</w:t>
        </w:r>
        <w:r>
          <w:rPr>
            <w:noProof/>
          </w:rPr>
          <w:fldChar w:fldCharType="end"/>
        </w:r>
        <w:r>
          <w:t xml:space="preserve"> </w:t>
        </w:r>
        <w:r w:rsidRPr="00A25002">
          <w:rPr>
            <w:color w:val="C00000"/>
          </w:rPr>
          <w:t xml:space="preserve">| </w:t>
        </w:r>
        <w:r w:rsidRPr="00A25002">
          <w:rPr>
            <w:color w:val="C00000"/>
            <w:spacing w:val="60"/>
          </w:rPr>
          <w:t>Page</w:t>
        </w:r>
      </w:p>
    </w:sdtContent>
  </w:sdt>
  <w:p w14:paraId="4C5245BD" w14:textId="77777777" w:rsidR="0089255B" w:rsidRDefault="0089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0CDB" w14:textId="77777777" w:rsidR="00AC7472" w:rsidRDefault="00AC7472" w:rsidP="009C5549">
      <w:pPr>
        <w:spacing w:after="0" w:line="240" w:lineRule="auto"/>
      </w:pPr>
      <w:r>
        <w:separator/>
      </w:r>
    </w:p>
  </w:footnote>
  <w:footnote w:type="continuationSeparator" w:id="0">
    <w:p w14:paraId="529352BB" w14:textId="77777777" w:rsidR="00AC7472" w:rsidRDefault="00AC7472" w:rsidP="009C5549">
      <w:pPr>
        <w:spacing w:after="0" w:line="240" w:lineRule="auto"/>
      </w:pPr>
      <w:r>
        <w:continuationSeparator/>
      </w:r>
    </w:p>
  </w:footnote>
  <w:footnote w:type="continuationNotice" w:id="1">
    <w:p w14:paraId="537AC9C5" w14:textId="77777777" w:rsidR="00AC7472" w:rsidRDefault="00AC7472">
      <w:pPr>
        <w:spacing w:after="0" w:line="240" w:lineRule="auto"/>
      </w:pPr>
    </w:p>
  </w:footnote>
  <w:footnote w:id="2">
    <w:p w14:paraId="090A597C" w14:textId="77777777" w:rsidR="0089255B" w:rsidRPr="0030744D" w:rsidRDefault="0089255B" w:rsidP="495C64A9">
      <w:pPr>
        <w:pStyle w:val="FootnoteText"/>
        <w:rPr>
          <w:rFonts w:asciiTheme="minorHAnsi" w:hAnsiTheme="minorHAnsi"/>
          <w:sz w:val="18"/>
          <w:szCs w:val="18"/>
        </w:rPr>
      </w:pPr>
      <w:r w:rsidRPr="495C64A9">
        <w:rPr>
          <w:rStyle w:val="FootnoteReference"/>
          <w:rFonts w:asciiTheme="minorHAnsi" w:hAnsiTheme="minorHAnsi"/>
          <w:sz w:val="18"/>
          <w:szCs w:val="18"/>
        </w:rPr>
        <w:footnoteRef/>
      </w:r>
      <w:r w:rsidRPr="495C64A9">
        <w:rPr>
          <w:rFonts w:asciiTheme="minorHAnsi" w:hAnsiTheme="minorHAnsi"/>
          <w:sz w:val="18"/>
          <w:szCs w:val="18"/>
        </w:rPr>
        <w:t xml:space="preserve"> For example, the City of Swan.</w:t>
      </w:r>
    </w:p>
  </w:footnote>
  <w:footnote w:id="3">
    <w:p w14:paraId="6D17907C" w14:textId="77777777" w:rsidR="0089255B" w:rsidRPr="0030744D" w:rsidRDefault="0089255B" w:rsidP="495C64A9">
      <w:pPr>
        <w:pStyle w:val="FootnoteText"/>
        <w:rPr>
          <w:rFonts w:asciiTheme="minorHAnsi" w:hAnsiTheme="minorHAnsi"/>
          <w:sz w:val="18"/>
          <w:szCs w:val="18"/>
        </w:rPr>
      </w:pPr>
      <w:r w:rsidRPr="495C64A9">
        <w:rPr>
          <w:rStyle w:val="FootnoteReference"/>
          <w:rFonts w:asciiTheme="minorHAnsi" w:hAnsiTheme="minorHAnsi"/>
          <w:sz w:val="18"/>
          <w:szCs w:val="18"/>
        </w:rPr>
        <w:footnoteRef/>
      </w:r>
      <w:r w:rsidRPr="495C64A9">
        <w:rPr>
          <w:rFonts w:asciiTheme="minorHAnsi" w:hAnsiTheme="minorHAnsi"/>
          <w:sz w:val="18"/>
          <w:szCs w:val="18"/>
        </w:rPr>
        <w:t xml:space="preserve"> The requirements described are not within the current </w:t>
      </w:r>
      <w:r w:rsidRPr="495C64A9">
        <w:rPr>
          <w:rFonts w:asciiTheme="minorHAnsi" w:hAnsiTheme="minorHAnsi"/>
          <w:i/>
          <w:iCs/>
          <w:sz w:val="18"/>
          <w:szCs w:val="18"/>
        </w:rPr>
        <w:t>Local Government Act 1989</w:t>
      </w:r>
      <w:r w:rsidRPr="495C64A9">
        <w:rPr>
          <w:rFonts w:asciiTheme="minorHAnsi" w:hAnsiTheme="minorHAnsi"/>
          <w:sz w:val="18"/>
          <w:szCs w:val="18"/>
        </w:rPr>
        <w:t xml:space="preserve"> (Vic), but are currently before the Victorian Parliament within the Local Government Bill 2018. The requirement in the 1989 Act is: a </w:t>
      </w:r>
      <w:proofErr w:type="gramStart"/>
      <w:r w:rsidRPr="495C64A9">
        <w:rPr>
          <w:rFonts w:asciiTheme="minorHAnsi" w:hAnsiTheme="minorHAnsi"/>
          <w:sz w:val="18"/>
          <w:szCs w:val="18"/>
        </w:rPr>
        <w:t>4 week</w:t>
      </w:r>
      <w:proofErr w:type="gramEnd"/>
      <w:r w:rsidRPr="495C64A9">
        <w:rPr>
          <w:rFonts w:asciiTheme="minorHAnsi" w:hAnsiTheme="minorHAnsi"/>
          <w:sz w:val="18"/>
          <w:szCs w:val="18"/>
        </w:rPr>
        <w:t xml:space="preserve"> submission period, submissions must be considered and report made.</w:t>
      </w:r>
    </w:p>
  </w:footnote>
  <w:footnote w:id="4">
    <w:p w14:paraId="3C0EC5DB" w14:textId="6B424A94" w:rsidR="0089255B" w:rsidRPr="00A25002" w:rsidRDefault="0089255B" w:rsidP="495C64A9">
      <w:pPr>
        <w:pStyle w:val="FootnoteText"/>
        <w:rPr>
          <w:rFonts w:asciiTheme="minorHAnsi" w:hAnsiTheme="minorHAnsi"/>
          <w:color w:val="auto"/>
          <w:sz w:val="18"/>
          <w:szCs w:val="18"/>
        </w:rPr>
      </w:pPr>
      <w:r w:rsidRPr="495C64A9">
        <w:rPr>
          <w:rStyle w:val="FootnoteReference"/>
          <w:rFonts w:asciiTheme="minorHAnsi" w:hAnsiTheme="minorHAnsi"/>
          <w:color w:val="auto"/>
          <w:sz w:val="18"/>
          <w:szCs w:val="18"/>
        </w:rPr>
        <w:footnoteRef/>
      </w:r>
      <w:r w:rsidRPr="495C64A9">
        <w:rPr>
          <w:rFonts w:asciiTheme="minorHAnsi" w:hAnsiTheme="minorHAnsi"/>
          <w:color w:val="auto"/>
          <w:sz w:val="18"/>
          <w:szCs w:val="18"/>
        </w:rPr>
        <w:t xml:space="preserve"> The requirements described are not within the current </w:t>
      </w:r>
      <w:r w:rsidRPr="495C64A9">
        <w:rPr>
          <w:rFonts w:asciiTheme="minorHAnsi" w:hAnsiTheme="minorHAnsi"/>
          <w:i/>
          <w:iCs/>
          <w:color w:val="auto"/>
          <w:sz w:val="18"/>
          <w:szCs w:val="18"/>
        </w:rPr>
        <w:t>Local Government Act 1989</w:t>
      </w:r>
      <w:r w:rsidR="00C452C2" w:rsidRPr="495C64A9">
        <w:rPr>
          <w:rFonts w:asciiTheme="minorHAnsi" w:hAnsiTheme="minorHAnsi"/>
          <w:color w:val="auto"/>
          <w:sz w:val="18"/>
          <w:szCs w:val="18"/>
        </w:rPr>
        <w:t xml:space="preserve"> (VIC</w:t>
      </w:r>
      <w:r w:rsidRPr="495C64A9">
        <w:rPr>
          <w:rFonts w:asciiTheme="minorHAnsi" w:hAnsiTheme="minorHAnsi"/>
          <w:color w:val="auto"/>
          <w:sz w:val="18"/>
          <w:szCs w:val="18"/>
        </w:rPr>
        <w:t>), but are currently before the Victorian Parliament within the Local Government Bill 2018. The requirement in the 1989 Act is: after the law is made a copy is provided to the Minister.</w:t>
      </w:r>
    </w:p>
  </w:footnote>
  <w:footnote w:id="5">
    <w:p w14:paraId="1DC9301D" w14:textId="77777777" w:rsidR="0089255B" w:rsidRDefault="0089255B" w:rsidP="00CA7CEF">
      <w:pPr>
        <w:pStyle w:val="FootnoteText"/>
      </w:pPr>
      <w:r w:rsidRPr="00A25002">
        <w:rPr>
          <w:rStyle w:val="FootnoteReference"/>
          <w:color w:val="auto"/>
        </w:rPr>
        <w:footnoteRef/>
      </w:r>
      <w:r w:rsidRPr="00A25002">
        <w:rPr>
          <w:color w:val="auto"/>
        </w:rPr>
        <w:t xml:space="preserve"> </w:t>
      </w:r>
      <w:r w:rsidRPr="495C64A9">
        <w:rPr>
          <w:rFonts w:asciiTheme="minorHAnsi" w:hAnsiTheme="minorHAnsi"/>
          <w:color w:val="auto"/>
          <w:sz w:val="18"/>
          <w:szCs w:val="18"/>
        </w:rPr>
        <w:t>Not all jurisdictions call them local laws. Some refer to them as by-laws and NSW has ‘local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6F72" w14:textId="49A699EC" w:rsidR="0089255B" w:rsidRDefault="0089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7425" w14:textId="33D7ED1A" w:rsidR="0089255B" w:rsidRDefault="0089255B" w:rsidP="00CA1F03">
    <w:pPr>
      <w:pStyle w:val="Header"/>
      <w:ind w:left="-1418"/>
    </w:pPr>
    <w:r>
      <w:rPr>
        <w:noProof/>
        <w:lang w:eastAsia="en-AU"/>
      </w:rPr>
      <w:drawing>
        <wp:inline distT="0" distB="0" distL="0" distR="0" wp14:anchorId="7DAFBE22" wp14:editId="3D928E74">
          <wp:extent cx="7543800" cy="29929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smart tab.jpg"/>
                  <pic:cNvPicPr/>
                </pic:nvPicPr>
                <pic:blipFill>
                  <a:blip r:embed="rId1">
                    <a:extLst>
                      <a:ext uri="{28A0092B-C50C-407E-A947-70E740481C1C}">
                        <a14:useLocalDpi xmlns:a14="http://schemas.microsoft.com/office/drawing/2010/main" val="0"/>
                      </a:ext>
                    </a:extLst>
                  </a:blip>
                  <a:stretch>
                    <a:fillRect/>
                  </a:stretch>
                </pic:blipFill>
                <pic:spPr>
                  <a:xfrm>
                    <a:off x="0" y="0"/>
                    <a:ext cx="7566496" cy="3001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05"/>
    <w:multiLevelType w:val="hybridMultilevel"/>
    <w:tmpl w:val="2682C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FD0B72"/>
    <w:multiLevelType w:val="hybridMultilevel"/>
    <w:tmpl w:val="8AF68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E7CEB"/>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1AA0D12"/>
    <w:multiLevelType w:val="hybridMultilevel"/>
    <w:tmpl w:val="1A7C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B009FF"/>
    <w:multiLevelType w:val="hybridMultilevel"/>
    <w:tmpl w:val="64742342"/>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E1643C"/>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233A99"/>
    <w:multiLevelType w:val="hybridMultilevel"/>
    <w:tmpl w:val="8B44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E4203"/>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D4F48DF"/>
    <w:multiLevelType w:val="hybridMultilevel"/>
    <w:tmpl w:val="7E4247CC"/>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900C2B"/>
    <w:multiLevelType w:val="hybridMultilevel"/>
    <w:tmpl w:val="205CEB42"/>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7750F28"/>
    <w:multiLevelType w:val="hybridMultilevel"/>
    <w:tmpl w:val="31D88DE0"/>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7B11B3E"/>
    <w:multiLevelType w:val="hybridMultilevel"/>
    <w:tmpl w:val="8FC4F764"/>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A4B5CF1"/>
    <w:multiLevelType w:val="hybridMultilevel"/>
    <w:tmpl w:val="9DF41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312D2"/>
    <w:multiLevelType w:val="hybridMultilevel"/>
    <w:tmpl w:val="F3105D00"/>
    <w:lvl w:ilvl="0" w:tplc="744E4D92">
      <w:start w:val="1"/>
      <w:numFmt w:val="decimal"/>
      <w:lvlText w:val="%1."/>
      <w:lvlJc w:val="left"/>
      <w:pPr>
        <w:ind w:left="14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B47396D"/>
    <w:multiLevelType w:val="hybridMultilevel"/>
    <w:tmpl w:val="880CC5DC"/>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A4141"/>
    <w:multiLevelType w:val="hybridMultilevel"/>
    <w:tmpl w:val="5156B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9B198D"/>
    <w:multiLevelType w:val="hybridMultilevel"/>
    <w:tmpl w:val="ECE6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197B7E"/>
    <w:multiLevelType w:val="hybridMultilevel"/>
    <w:tmpl w:val="AA72717E"/>
    <w:lvl w:ilvl="0" w:tplc="E362E4AC">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273559CE"/>
    <w:multiLevelType w:val="hybridMultilevel"/>
    <w:tmpl w:val="EDB8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1E39C0"/>
    <w:multiLevelType w:val="hybridMultilevel"/>
    <w:tmpl w:val="F3105D00"/>
    <w:lvl w:ilvl="0" w:tplc="744E4D92">
      <w:start w:val="1"/>
      <w:numFmt w:val="decimal"/>
      <w:lvlText w:val="%1."/>
      <w:lvlJc w:val="left"/>
      <w:pPr>
        <w:ind w:left="14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B936508"/>
    <w:multiLevelType w:val="hybridMultilevel"/>
    <w:tmpl w:val="0B7A8DB4"/>
    <w:lvl w:ilvl="0" w:tplc="F970019C">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CD570B"/>
    <w:multiLevelType w:val="hybridMultilevel"/>
    <w:tmpl w:val="1F4C1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643E30"/>
    <w:multiLevelType w:val="hybridMultilevel"/>
    <w:tmpl w:val="31D88DE0"/>
    <w:lvl w:ilvl="0" w:tplc="E362E4AC">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4" w15:restartNumberingAfterBreak="0">
    <w:nsid w:val="30F32731"/>
    <w:multiLevelType w:val="hybridMultilevel"/>
    <w:tmpl w:val="5B7ADF56"/>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EA46AE7"/>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3845AEE"/>
    <w:multiLevelType w:val="hybridMultilevel"/>
    <w:tmpl w:val="28B8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765ED"/>
    <w:multiLevelType w:val="hybridMultilevel"/>
    <w:tmpl w:val="DC507CD0"/>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06BD3"/>
    <w:multiLevelType w:val="hybridMultilevel"/>
    <w:tmpl w:val="9BD4893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9" w15:restartNumberingAfterBreak="0">
    <w:nsid w:val="5A827686"/>
    <w:multiLevelType w:val="hybridMultilevel"/>
    <w:tmpl w:val="3A44A604"/>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2D0643"/>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FED60AC"/>
    <w:multiLevelType w:val="hybridMultilevel"/>
    <w:tmpl w:val="3A44A604"/>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561B71"/>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3AC152D"/>
    <w:multiLevelType w:val="hybridMultilevel"/>
    <w:tmpl w:val="BC245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F211F6"/>
    <w:multiLevelType w:val="hybridMultilevel"/>
    <w:tmpl w:val="1434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758B"/>
    <w:multiLevelType w:val="hybridMultilevel"/>
    <w:tmpl w:val="3A44A604"/>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1A7A60"/>
    <w:multiLevelType w:val="hybridMultilevel"/>
    <w:tmpl w:val="AD0C3DA4"/>
    <w:lvl w:ilvl="0" w:tplc="8670DC0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606881"/>
    <w:multiLevelType w:val="hybridMultilevel"/>
    <w:tmpl w:val="DE62EAD8"/>
    <w:lvl w:ilvl="0" w:tplc="F7C84252">
      <w:start w:val="48"/>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A6B6705"/>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520787"/>
    <w:multiLevelType w:val="hybridMultilevel"/>
    <w:tmpl w:val="7A9411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295545"/>
    <w:multiLevelType w:val="hybridMultilevel"/>
    <w:tmpl w:val="061E2AB0"/>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5F5EDE"/>
    <w:multiLevelType w:val="hybridMultilevel"/>
    <w:tmpl w:val="86BA0E9E"/>
    <w:lvl w:ilvl="0" w:tplc="8670DC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D74A60"/>
    <w:multiLevelType w:val="hybridMultilevel"/>
    <w:tmpl w:val="8B7224FE"/>
    <w:lvl w:ilvl="0" w:tplc="C37A98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341877"/>
    <w:multiLevelType w:val="hybridMultilevel"/>
    <w:tmpl w:val="8736BE60"/>
    <w:lvl w:ilvl="0" w:tplc="E362E4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34"/>
  </w:num>
  <w:num w:numId="3">
    <w:abstractNumId w:val="3"/>
  </w:num>
  <w:num w:numId="4">
    <w:abstractNumId w:val="27"/>
  </w:num>
  <w:num w:numId="5">
    <w:abstractNumId w:val="16"/>
  </w:num>
  <w:num w:numId="6">
    <w:abstractNumId w:val="12"/>
  </w:num>
  <w:num w:numId="7">
    <w:abstractNumId w:val="33"/>
  </w:num>
  <w:num w:numId="8">
    <w:abstractNumId w:val="19"/>
  </w:num>
  <w:num w:numId="9">
    <w:abstractNumId w:val="17"/>
  </w:num>
  <w:num w:numId="10">
    <w:abstractNumId w:val="28"/>
  </w:num>
  <w:num w:numId="11">
    <w:abstractNumId w:val="22"/>
  </w:num>
  <w:num w:numId="12">
    <w:abstractNumId w:val="36"/>
  </w:num>
  <w:num w:numId="13">
    <w:abstractNumId w:val="41"/>
  </w:num>
  <w:num w:numId="14">
    <w:abstractNumId w:val="42"/>
  </w:num>
  <w:num w:numId="15">
    <w:abstractNumId w:val="31"/>
  </w:num>
  <w:num w:numId="16">
    <w:abstractNumId w:val="35"/>
  </w:num>
  <w:num w:numId="17">
    <w:abstractNumId w:val="29"/>
  </w:num>
  <w:num w:numId="18">
    <w:abstractNumId w:val="7"/>
  </w:num>
  <w:num w:numId="19">
    <w:abstractNumId w:val="30"/>
  </w:num>
  <w:num w:numId="20">
    <w:abstractNumId w:val="38"/>
  </w:num>
  <w:num w:numId="21">
    <w:abstractNumId w:val="5"/>
  </w:num>
  <w:num w:numId="22">
    <w:abstractNumId w:val="2"/>
  </w:num>
  <w:num w:numId="23">
    <w:abstractNumId w:val="25"/>
  </w:num>
  <w:num w:numId="24">
    <w:abstractNumId w:val="39"/>
  </w:num>
  <w:num w:numId="25">
    <w:abstractNumId w:val="32"/>
  </w:num>
  <w:num w:numId="26">
    <w:abstractNumId w:val="6"/>
  </w:num>
  <w:num w:numId="27">
    <w:abstractNumId w:val="1"/>
  </w:num>
  <w:num w:numId="28">
    <w:abstractNumId w:val="4"/>
  </w:num>
  <w:num w:numId="29">
    <w:abstractNumId w:val="24"/>
  </w:num>
  <w:num w:numId="30">
    <w:abstractNumId w:val="14"/>
  </w:num>
  <w:num w:numId="31">
    <w:abstractNumId w:val="10"/>
  </w:num>
  <w:num w:numId="32">
    <w:abstractNumId w:val="11"/>
  </w:num>
  <w:num w:numId="33">
    <w:abstractNumId w:val="43"/>
  </w:num>
  <w:num w:numId="34">
    <w:abstractNumId w:val="9"/>
  </w:num>
  <w:num w:numId="35">
    <w:abstractNumId w:val="40"/>
  </w:num>
  <w:num w:numId="36">
    <w:abstractNumId w:val="15"/>
  </w:num>
  <w:num w:numId="37">
    <w:abstractNumId w:val="2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8"/>
  </w:num>
  <w:num w:numId="47">
    <w:abstractNumId w:val="20"/>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4E6B"/>
    <w:rsid w:val="000120DD"/>
    <w:rsid w:val="00050003"/>
    <w:rsid w:val="000507CE"/>
    <w:rsid w:val="000539AB"/>
    <w:rsid w:val="000614A9"/>
    <w:rsid w:val="00063A3A"/>
    <w:rsid w:val="00064E40"/>
    <w:rsid w:val="00071F10"/>
    <w:rsid w:val="0007779A"/>
    <w:rsid w:val="00092A62"/>
    <w:rsid w:val="0009638A"/>
    <w:rsid w:val="000A06C2"/>
    <w:rsid w:val="000A435C"/>
    <w:rsid w:val="000B0972"/>
    <w:rsid w:val="000B1557"/>
    <w:rsid w:val="000B52BA"/>
    <w:rsid w:val="000C17E1"/>
    <w:rsid w:val="000D4BB8"/>
    <w:rsid w:val="000E7B69"/>
    <w:rsid w:val="000F34F8"/>
    <w:rsid w:val="000F78D6"/>
    <w:rsid w:val="00105644"/>
    <w:rsid w:val="00114C36"/>
    <w:rsid w:val="001258E0"/>
    <w:rsid w:val="00126E88"/>
    <w:rsid w:val="001333D9"/>
    <w:rsid w:val="00136F10"/>
    <w:rsid w:val="00140015"/>
    <w:rsid w:val="001412D6"/>
    <w:rsid w:val="0014780E"/>
    <w:rsid w:val="00147BBF"/>
    <w:rsid w:val="001503D0"/>
    <w:rsid w:val="00171F3D"/>
    <w:rsid w:val="00186111"/>
    <w:rsid w:val="00187F84"/>
    <w:rsid w:val="00192AEA"/>
    <w:rsid w:val="001931FA"/>
    <w:rsid w:val="00193621"/>
    <w:rsid w:val="001A2445"/>
    <w:rsid w:val="001B0ABE"/>
    <w:rsid w:val="001B3EF8"/>
    <w:rsid w:val="001B7F58"/>
    <w:rsid w:val="001C0599"/>
    <w:rsid w:val="001C2E70"/>
    <w:rsid w:val="001C4841"/>
    <w:rsid w:val="001C6FAC"/>
    <w:rsid w:val="001D1ADB"/>
    <w:rsid w:val="001E4295"/>
    <w:rsid w:val="001E46FF"/>
    <w:rsid w:val="001E6C23"/>
    <w:rsid w:val="001F1498"/>
    <w:rsid w:val="0020541E"/>
    <w:rsid w:val="00206001"/>
    <w:rsid w:val="00210CDA"/>
    <w:rsid w:val="0021695D"/>
    <w:rsid w:val="00236A25"/>
    <w:rsid w:val="00246064"/>
    <w:rsid w:val="002568E4"/>
    <w:rsid w:val="00256BDC"/>
    <w:rsid w:val="00262A2A"/>
    <w:rsid w:val="00273EB4"/>
    <w:rsid w:val="00275687"/>
    <w:rsid w:val="0027621F"/>
    <w:rsid w:val="002911A9"/>
    <w:rsid w:val="002A5BC7"/>
    <w:rsid w:val="002C021B"/>
    <w:rsid w:val="002C22D1"/>
    <w:rsid w:val="002C388D"/>
    <w:rsid w:val="002D0574"/>
    <w:rsid w:val="002D6EEB"/>
    <w:rsid w:val="002E124E"/>
    <w:rsid w:val="002E3E37"/>
    <w:rsid w:val="002F23E8"/>
    <w:rsid w:val="00300ED7"/>
    <w:rsid w:val="00304540"/>
    <w:rsid w:val="0030744D"/>
    <w:rsid w:val="00307733"/>
    <w:rsid w:val="00312083"/>
    <w:rsid w:val="00313D27"/>
    <w:rsid w:val="003143BA"/>
    <w:rsid w:val="0033233C"/>
    <w:rsid w:val="00340008"/>
    <w:rsid w:val="0035703E"/>
    <w:rsid w:val="0036160B"/>
    <w:rsid w:val="003702AD"/>
    <w:rsid w:val="00372A31"/>
    <w:rsid w:val="00381B19"/>
    <w:rsid w:val="00385F98"/>
    <w:rsid w:val="00387CE7"/>
    <w:rsid w:val="003931CC"/>
    <w:rsid w:val="00394FE8"/>
    <w:rsid w:val="00395568"/>
    <w:rsid w:val="003959BF"/>
    <w:rsid w:val="003A7821"/>
    <w:rsid w:val="003C5828"/>
    <w:rsid w:val="003D2586"/>
    <w:rsid w:val="00404C91"/>
    <w:rsid w:val="00410254"/>
    <w:rsid w:val="00412BAD"/>
    <w:rsid w:val="00413AB9"/>
    <w:rsid w:val="004155E1"/>
    <w:rsid w:val="00420FF0"/>
    <w:rsid w:val="00421DE8"/>
    <w:rsid w:val="00433F12"/>
    <w:rsid w:val="00442C32"/>
    <w:rsid w:val="00443D59"/>
    <w:rsid w:val="00450FE9"/>
    <w:rsid w:val="004561C0"/>
    <w:rsid w:val="00460009"/>
    <w:rsid w:val="00461D02"/>
    <w:rsid w:val="00471F23"/>
    <w:rsid w:val="00474808"/>
    <w:rsid w:val="00474AA1"/>
    <w:rsid w:val="00483CE6"/>
    <w:rsid w:val="00491CE9"/>
    <w:rsid w:val="004A1E84"/>
    <w:rsid w:val="004A7B4B"/>
    <w:rsid w:val="004B5095"/>
    <w:rsid w:val="004D1C7D"/>
    <w:rsid w:val="004D35AA"/>
    <w:rsid w:val="004E7592"/>
    <w:rsid w:val="004F7895"/>
    <w:rsid w:val="005048C5"/>
    <w:rsid w:val="005105E4"/>
    <w:rsid w:val="00515D8E"/>
    <w:rsid w:val="00516780"/>
    <w:rsid w:val="005177AA"/>
    <w:rsid w:val="0052299A"/>
    <w:rsid w:val="0053353D"/>
    <w:rsid w:val="00540CB6"/>
    <w:rsid w:val="00561358"/>
    <w:rsid w:val="005625EE"/>
    <w:rsid w:val="00562FD6"/>
    <w:rsid w:val="00565286"/>
    <w:rsid w:val="005666B1"/>
    <w:rsid w:val="0057579B"/>
    <w:rsid w:val="005901F1"/>
    <w:rsid w:val="00592045"/>
    <w:rsid w:val="005A0474"/>
    <w:rsid w:val="005B0DB0"/>
    <w:rsid w:val="005B0DEE"/>
    <w:rsid w:val="005C0EDD"/>
    <w:rsid w:val="005C7126"/>
    <w:rsid w:val="005C7C77"/>
    <w:rsid w:val="005D1670"/>
    <w:rsid w:val="005D19D6"/>
    <w:rsid w:val="005D5EB1"/>
    <w:rsid w:val="005D66A1"/>
    <w:rsid w:val="005E7D61"/>
    <w:rsid w:val="005F549A"/>
    <w:rsid w:val="005F766F"/>
    <w:rsid w:val="0060569C"/>
    <w:rsid w:val="00606E98"/>
    <w:rsid w:val="00642E73"/>
    <w:rsid w:val="00650B63"/>
    <w:rsid w:val="00666987"/>
    <w:rsid w:val="006732D7"/>
    <w:rsid w:val="00676499"/>
    <w:rsid w:val="0068265A"/>
    <w:rsid w:val="006A344E"/>
    <w:rsid w:val="006B1C04"/>
    <w:rsid w:val="006B63FA"/>
    <w:rsid w:val="006D1033"/>
    <w:rsid w:val="006D64C0"/>
    <w:rsid w:val="006E1662"/>
    <w:rsid w:val="006E3EBA"/>
    <w:rsid w:val="006E6410"/>
    <w:rsid w:val="006E70C3"/>
    <w:rsid w:val="006E74DC"/>
    <w:rsid w:val="006F1888"/>
    <w:rsid w:val="006F2AA6"/>
    <w:rsid w:val="006F73E5"/>
    <w:rsid w:val="007161E4"/>
    <w:rsid w:val="00720C2C"/>
    <w:rsid w:val="007248F8"/>
    <w:rsid w:val="00732F60"/>
    <w:rsid w:val="00751FDC"/>
    <w:rsid w:val="00754F18"/>
    <w:rsid w:val="007553B1"/>
    <w:rsid w:val="00757587"/>
    <w:rsid w:val="007672B3"/>
    <w:rsid w:val="0077308F"/>
    <w:rsid w:val="007732E8"/>
    <w:rsid w:val="007927A1"/>
    <w:rsid w:val="0079438B"/>
    <w:rsid w:val="00797917"/>
    <w:rsid w:val="007A2AE0"/>
    <w:rsid w:val="007A3164"/>
    <w:rsid w:val="007A5068"/>
    <w:rsid w:val="007A5916"/>
    <w:rsid w:val="007B431F"/>
    <w:rsid w:val="007C6B40"/>
    <w:rsid w:val="007D75F6"/>
    <w:rsid w:val="007E1C63"/>
    <w:rsid w:val="007F068C"/>
    <w:rsid w:val="0080168D"/>
    <w:rsid w:val="0080238D"/>
    <w:rsid w:val="008146FE"/>
    <w:rsid w:val="0084074C"/>
    <w:rsid w:val="00861684"/>
    <w:rsid w:val="00872116"/>
    <w:rsid w:val="00872331"/>
    <w:rsid w:val="00875543"/>
    <w:rsid w:val="008840AF"/>
    <w:rsid w:val="0089255B"/>
    <w:rsid w:val="008B080B"/>
    <w:rsid w:val="008B1788"/>
    <w:rsid w:val="008B2B23"/>
    <w:rsid w:val="008C2B56"/>
    <w:rsid w:val="008F2CF3"/>
    <w:rsid w:val="008F5ED3"/>
    <w:rsid w:val="00911446"/>
    <w:rsid w:val="00913D01"/>
    <w:rsid w:val="00916954"/>
    <w:rsid w:val="00917CDE"/>
    <w:rsid w:val="00920D63"/>
    <w:rsid w:val="0092437F"/>
    <w:rsid w:val="009345B5"/>
    <w:rsid w:val="00935AA0"/>
    <w:rsid w:val="009377DD"/>
    <w:rsid w:val="009419FB"/>
    <w:rsid w:val="00942A08"/>
    <w:rsid w:val="00945330"/>
    <w:rsid w:val="00951D77"/>
    <w:rsid w:val="0095489F"/>
    <w:rsid w:val="00960CD6"/>
    <w:rsid w:val="00962ABD"/>
    <w:rsid w:val="00986CA7"/>
    <w:rsid w:val="009927F8"/>
    <w:rsid w:val="0099357C"/>
    <w:rsid w:val="009B6CD4"/>
    <w:rsid w:val="009C15EA"/>
    <w:rsid w:val="009C5549"/>
    <w:rsid w:val="009D0FF6"/>
    <w:rsid w:val="009D1B18"/>
    <w:rsid w:val="009E1D24"/>
    <w:rsid w:val="009E7B27"/>
    <w:rsid w:val="009F11FD"/>
    <w:rsid w:val="009F1C22"/>
    <w:rsid w:val="009F22FD"/>
    <w:rsid w:val="009F2FA6"/>
    <w:rsid w:val="009F4882"/>
    <w:rsid w:val="00A048AE"/>
    <w:rsid w:val="00A11E0E"/>
    <w:rsid w:val="00A22053"/>
    <w:rsid w:val="00A25BC5"/>
    <w:rsid w:val="00A2757F"/>
    <w:rsid w:val="00A4636F"/>
    <w:rsid w:val="00A54B57"/>
    <w:rsid w:val="00A62BF4"/>
    <w:rsid w:val="00A63287"/>
    <w:rsid w:val="00A638D0"/>
    <w:rsid w:val="00A7101A"/>
    <w:rsid w:val="00A81289"/>
    <w:rsid w:val="00A83FC1"/>
    <w:rsid w:val="00A97B88"/>
    <w:rsid w:val="00AA30D1"/>
    <w:rsid w:val="00AA511C"/>
    <w:rsid w:val="00AB5402"/>
    <w:rsid w:val="00AB6920"/>
    <w:rsid w:val="00AB7172"/>
    <w:rsid w:val="00AC17ED"/>
    <w:rsid w:val="00AC451E"/>
    <w:rsid w:val="00AC7472"/>
    <w:rsid w:val="00AD0A17"/>
    <w:rsid w:val="00AD2E09"/>
    <w:rsid w:val="00AE491B"/>
    <w:rsid w:val="00AE59FA"/>
    <w:rsid w:val="00AF43A8"/>
    <w:rsid w:val="00B04722"/>
    <w:rsid w:val="00B13E60"/>
    <w:rsid w:val="00B242CF"/>
    <w:rsid w:val="00B25CE1"/>
    <w:rsid w:val="00B42242"/>
    <w:rsid w:val="00B5164C"/>
    <w:rsid w:val="00B563C1"/>
    <w:rsid w:val="00B62836"/>
    <w:rsid w:val="00B73531"/>
    <w:rsid w:val="00B87AE5"/>
    <w:rsid w:val="00BB6663"/>
    <w:rsid w:val="00BC3449"/>
    <w:rsid w:val="00BC34D8"/>
    <w:rsid w:val="00BC58C0"/>
    <w:rsid w:val="00BC62BA"/>
    <w:rsid w:val="00BD06DE"/>
    <w:rsid w:val="00BE255E"/>
    <w:rsid w:val="00BF1E41"/>
    <w:rsid w:val="00BF38C4"/>
    <w:rsid w:val="00C05463"/>
    <w:rsid w:val="00C127FD"/>
    <w:rsid w:val="00C1396C"/>
    <w:rsid w:val="00C17E99"/>
    <w:rsid w:val="00C254F4"/>
    <w:rsid w:val="00C27A08"/>
    <w:rsid w:val="00C40E48"/>
    <w:rsid w:val="00C452C2"/>
    <w:rsid w:val="00C62E00"/>
    <w:rsid w:val="00C6315F"/>
    <w:rsid w:val="00C64E9A"/>
    <w:rsid w:val="00C65A7F"/>
    <w:rsid w:val="00C66B40"/>
    <w:rsid w:val="00C8195B"/>
    <w:rsid w:val="00CA1F03"/>
    <w:rsid w:val="00CA45AD"/>
    <w:rsid w:val="00CA5495"/>
    <w:rsid w:val="00CA5496"/>
    <w:rsid w:val="00CA7CEF"/>
    <w:rsid w:val="00CB1EA1"/>
    <w:rsid w:val="00CB6FF1"/>
    <w:rsid w:val="00CB76D5"/>
    <w:rsid w:val="00CC0C3E"/>
    <w:rsid w:val="00CC2F1E"/>
    <w:rsid w:val="00D0069C"/>
    <w:rsid w:val="00D0796C"/>
    <w:rsid w:val="00D2311D"/>
    <w:rsid w:val="00D35D7B"/>
    <w:rsid w:val="00D55386"/>
    <w:rsid w:val="00D56F3A"/>
    <w:rsid w:val="00D664B6"/>
    <w:rsid w:val="00D67D74"/>
    <w:rsid w:val="00D77145"/>
    <w:rsid w:val="00D825AF"/>
    <w:rsid w:val="00D82C7A"/>
    <w:rsid w:val="00D85A37"/>
    <w:rsid w:val="00D86FE3"/>
    <w:rsid w:val="00D870B5"/>
    <w:rsid w:val="00D91BB8"/>
    <w:rsid w:val="00D951EB"/>
    <w:rsid w:val="00DA2ECB"/>
    <w:rsid w:val="00DA326B"/>
    <w:rsid w:val="00DA3530"/>
    <w:rsid w:val="00DA3C0E"/>
    <w:rsid w:val="00DB3E09"/>
    <w:rsid w:val="00DB506F"/>
    <w:rsid w:val="00DC58AA"/>
    <w:rsid w:val="00DE5AE5"/>
    <w:rsid w:val="00DF46FF"/>
    <w:rsid w:val="00DF63CD"/>
    <w:rsid w:val="00DF7C10"/>
    <w:rsid w:val="00E05E12"/>
    <w:rsid w:val="00E0647A"/>
    <w:rsid w:val="00E12FAB"/>
    <w:rsid w:val="00E251E6"/>
    <w:rsid w:val="00E27F18"/>
    <w:rsid w:val="00E3260B"/>
    <w:rsid w:val="00E4550A"/>
    <w:rsid w:val="00E459C8"/>
    <w:rsid w:val="00E57075"/>
    <w:rsid w:val="00E61E9A"/>
    <w:rsid w:val="00E6753C"/>
    <w:rsid w:val="00E72994"/>
    <w:rsid w:val="00E75A2E"/>
    <w:rsid w:val="00E83884"/>
    <w:rsid w:val="00E96715"/>
    <w:rsid w:val="00EA2682"/>
    <w:rsid w:val="00EA3058"/>
    <w:rsid w:val="00EA32D2"/>
    <w:rsid w:val="00EB61DA"/>
    <w:rsid w:val="00ED1C7E"/>
    <w:rsid w:val="00EE53ED"/>
    <w:rsid w:val="00EF10B6"/>
    <w:rsid w:val="00F016F1"/>
    <w:rsid w:val="00F02781"/>
    <w:rsid w:val="00F07D54"/>
    <w:rsid w:val="00F12287"/>
    <w:rsid w:val="00F31993"/>
    <w:rsid w:val="00F37C38"/>
    <w:rsid w:val="00F429AE"/>
    <w:rsid w:val="00F51F5D"/>
    <w:rsid w:val="00F60818"/>
    <w:rsid w:val="00F60B14"/>
    <w:rsid w:val="00F6712A"/>
    <w:rsid w:val="00F75E23"/>
    <w:rsid w:val="00F83501"/>
    <w:rsid w:val="00F84422"/>
    <w:rsid w:val="00F86783"/>
    <w:rsid w:val="00F87BA9"/>
    <w:rsid w:val="00FB2FF2"/>
    <w:rsid w:val="00FB663F"/>
    <w:rsid w:val="00FC25D0"/>
    <w:rsid w:val="00FC6ACC"/>
    <w:rsid w:val="00FD34BF"/>
    <w:rsid w:val="00FE5819"/>
    <w:rsid w:val="00FE698D"/>
    <w:rsid w:val="00FE7F9E"/>
    <w:rsid w:val="00FF083B"/>
    <w:rsid w:val="00FF1D0C"/>
    <w:rsid w:val="00FF598B"/>
    <w:rsid w:val="0327EE70"/>
    <w:rsid w:val="07F76126"/>
    <w:rsid w:val="0B8C260E"/>
    <w:rsid w:val="2D7C2092"/>
    <w:rsid w:val="31F45461"/>
    <w:rsid w:val="42410BFA"/>
    <w:rsid w:val="46743449"/>
    <w:rsid w:val="495C64A9"/>
    <w:rsid w:val="5084E109"/>
    <w:rsid w:val="620B21A0"/>
    <w:rsid w:val="661784F2"/>
    <w:rsid w:val="6645624C"/>
    <w:rsid w:val="6D51ACD6"/>
    <w:rsid w:val="76DF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B1636"/>
  <w15:chartTrackingRefBased/>
  <w15:docId w15:val="{A40CA2EF-96C8-4A34-BBF8-6EC22A7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CEF"/>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5E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paragraph" w:customStyle="1" w:styleId="BodyText-nospacebelow">
    <w:name w:val="Body Text - no space below"/>
    <w:basedOn w:val="BodyText"/>
    <w:qFormat/>
    <w:locked/>
    <w:rsid w:val="00304540"/>
    <w:pPr>
      <w:spacing w:after="0" w:line="276" w:lineRule="auto"/>
    </w:pPr>
    <w:rPr>
      <w:rFonts w:ascii="Arial" w:hAnsi="Arial"/>
      <w:color w:val="3C3C3C"/>
      <w:sz w:val="24"/>
    </w:rPr>
  </w:style>
  <w:style w:type="paragraph" w:styleId="BodyText">
    <w:name w:val="Body Text"/>
    <w:basedOn w:val="Normal"/>
    <w:link w:val="BodyTextChar"/>
    <w:uiPriority w:val="99"/>
    <w:semiHidden/>
    <w:unhideWhenUsed/>
    <w:rsid w:val="00304540"/>
    <w:pPr>
      <w:spacing w:after="120"/>
    </w:pPr>
  </w:style>
  <w:style w:type="character" w:customStyle="1" w:styleId="BodyTextChar">
    <w:name w:val="Body Text Char"/>
    <w:basedOn w:val="DefaultParagraphFont"/>
    <w:link w:val="BodyText"/>
    <w:uiPriority w:val="99"/>
    <w:semiHidden/>
    <w:rsid w:val="00304540"/>
  </w:style>
  <w:style w:type="paragraph" w:styleId="BalloonText">
    <w:name w:val="Balloon Text"/>
    <w:basedOn w:val="Normal"/>
    <w:link w:val="BalloonTextChar"/>
    <w:uiPriority w:val="99"/>
    <w:semiHidden/>
    <w:unhideWhenUsed/>
    <w:rsid w:val="00DA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0E"/>
    <w:rPr>
      <w:rFonts w:ascii="Segoe UI" w:hAnsi="Segoe UI" w:cs="Segoe UI"/>
      <w:sz w:val="18"/>
      <w:szCs w:val="18"/>
    </w:rPr>
  </w:style>
  <w:style w:type="character" w:styleId="CommentReference">
    <w:name w:val="annotation reference"/>
    <w:basedOn w:val="DefaultParagraphFont"/>
    <w:uiPriority w:val="99"/>
    <w:semiHidden/>
    <w:unhideWhenUsed/>
    <w:rsid w:val="007A5916"/>
    <w:rPr>
      <w:sz w:val="16"/>
      <w:szCs w:val="16"/>
    </w:rPr>
  </w:style>
  <w:style w:type="paragraph" w:styleId="CommentText">
    <w:name w:val="annotation text"/>
    <w:basedOn w:val="Normal"/>
    <w:link w:val="CommentTextChar"/>
    <w:uiPriority w:val="99"/>
    <w:semiHidden/>
    <w:unhideWhenUsed/>
    <w:rsid w:val="007A5916"/>
    <w:pPr>
      <w:spacing w:line="240" w:lineRule="auto"/>
    </w:pPr>
    <w:rPr>
      <w:sz w:val="20"/>
      <w:szCs w:val="20"/>
    </w:rPr>
  </w:style>
  <w:style w:type="character" w:customStyle="1" w:styleId="CommentTextChar">
    <w:name w:val="Comment Text Char"/>
    <w:basedOn w:val="DefaultParagraphFont"/>
    <w:link w:val="CommentText"/>
    <w:uiPriority w:val="99"/>
    <w:semiHidden/>
    <w:rsid w:val="007A5916"/>
    <w:rPr>
      <w:sz w:val="20"/>
      <w:szCs w:val="20"/>
    </w:rPr>
  </w:style>
  <w:style w:type="paragraph" w:styleId="CommentSubject">
    <w:name w:val="annotation subject"/>
    <w:basedOn w:val="CommentText"/>
    <w:next w:val="CommentText"/>
    <w:link w:val="CommentSubjectChar"/>
    <w:uiPriority w:val="99"/>
    <w:semiHidden/>
    <w:unhideWhenUsed/>
    <w:rsid w:val="007A5916"/>
    <w:rPr>
      <w:b/>
      <w:bCs/>
    </w:rPr>
  </w:style>
  <w:style w:type="character" w:customStyle="1" w:styleId="CommentSubjectChar">
    <w:name w:val="Comment Subject Char"/>
    <w:basedOn w:val="CommentTextChar"/>
    <w:link w:val="CommentSubject"/>
    <w:uiPriority w:val="99"/>
    <w:semiHidden/>
    <w:rsid w:val="007A5916"/>
    <w:rPr>
      <w:b/>
      <w:bCs/>
      <w:sz w:val="20"/>
      <w:szCs w:val="20"/>
    </w:rPr>
  </w:style>
  <w:style w:type="character" w:customStyle="1" w:styleId="UnresolvedMention1">
    <w:name w:val="Unresolved Mention1"/>
    <w:basedOn w:val="DefaultParagraphFont"/>
    <w:uiPriority w:val="99"/>
    <w:semiHidden/>
    <w:unhideWhenUsed/>
    <w:rsid w:val="00A4636F"/>
    <w:rPr>
      <w:color w:val="808080"/>
      <w:shd w:val="clear" w:color="auto" w:fill="E6E6E6"/>
    </w:rPr>
  </w:style>
  <w:style w:type="character" w:customStyle="1" w:styleId="Heading3Char">
    <w:name w:val="Heading 3 Char"/>
    <w:basedOn w:val="DefaultParagraphFont"/>
    <w:link w:val="Heading3"/>
    <w:uiPriority w:val="9"/>
    <w:rsid w:val="008F5ED3"/>
    <w:rPr>
      <w:rFonts w:asciiTheme="majorHAnsi" w:eastAsiaTheme="majorEastAsia" w:hAnsiTheme="majorHAnsi" w:cstheme="majorBidi"/>
      <w:color w:val="1F3763" w:themeColor="accent1" w:themeShade="7F"/>
      <w:sz w:val="24"/>
      <w:szCs w:val="24"/>
    </w:rPr>
  </w:style>
  <w:style w:type="table" w:customStyle="1" w:styleId="DLGCTable-Form2">
    <w:name w:val="DLGC Table - Form2"/>
    <w:basedOn w:val="TableNormal"/>
    <w:next w:val="TableGrid"/>
    <w:uiPriority w:val="39"/>
    <w:rsid w:val="00E6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F7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2938">
      <w:bodyDiv w:val="1"/>
      <w:marLeft w:val="0"/>
      <w:marRight w:val="0"/>
      <w:marTop w:val="0"/>
      <w:marBottom w:val="0"/>
      <w:divBdr>
        <w:top w:val="none" w:sz="0" w:space="0" w:color="auto"/>
        <w:left w:val="none" w:sz="0" w:space="0" w:color="auto"/>
        <w:bottom w:val="none" w:sz="0" w:space="0" w:color="auto"/>
        <w:right w:val="none" w:sz="0" w:space="0" w:color="auto"/>
      </w:divBdr>
    </w:div>
    <w:div w:id="433132218">
      <w:bodyDiv w:val="1"/>
      <w:marLeft w:val="0"/>
      <w:marRight w:val="0"/>
      <w:marTop w:val="0"/>
      <w:marBottom w:val="0"/>
      <w:divBdr>
        <w:top w:val="none" w:sz="0" w:space="0" w:color="auto"/>
        <w:left w:val="none" w:sz="0" w:space="0" w:color="auto"/>
        <w:bottom w:val="none" w:sz="0" w:space="0" w:color="auto"/>
        <w:right w:val="none" w:sz="0" w:space="0" w:color="auto"/>
      </w:divBdr>
    </w:div>
    <w:div w:id="680081344">
      <w:bodyDiv w:val="1"/>
      <w:marLeft w:val="0"/>
      <w:marRight w:val="0"/>
      <w:marTop w:val="0"/>
      <w:marBottom w:val="0"/>
      <w:divBdr>
        <w:top w:val="none" w:sz="0" w:space="0" w:color="auto"/>
        <w:left w:val="none" w:sz="0" w:space="0" w:color="auto"/>
        <w:bottom w:val="none" w:sz="0" w:space="0" w:color="auto"/>
        <w:right w:val="none" w:sz="0" w:space="0" w:color="auto"/>
      </w:divBdr>
    </w:div>
    <w:div w:id="781924032">
      <w:bodyDiv w:val="1"/>
      <w:marLeft w:val="0"/>
      <w:marRight w:val="0"/>
      <w:marTop w:val="0"/>
      <w:marBottom w:val="0"/>
      <w:divBdr>
        <w:top w:val="none" w:sz="0" w:space="0" w:color="auto"/>
        <w:left w:val="none" w:sz="0" w:space="0" w:color="auto"/>
        <w:bottom w:val="none" w:sz="0" w:space="0" w:color="auto"/>
        <w:right w:val="none" w:sz="0" w:space="0" w:color="auto"/>
      </w:divBdr>
    </w:div>
    <w:div w:id="950161318">
      <w:bodyDiv w:val="1"/>
      <w:marLeft w:val="0"/>
      <w:marRight w:val="0"/>
      <w:marTop w:val="0"/>
      <w:marBottom w:val="0"/>
      <w:divBdr>
        <w:top w:val="none" w:sz="0" w:space="0" w:color="auto"/>
        <w:left w:val="none" w:sz="0" w:space="0" w:color="auto"/>
        <w:bottom w:val="none" w:sz="0" w:space="0" w:color="auto"/>
        <w:right w:val="none" w:sz="0" w:space="0" w:color="auto"/>
      </w:divBdr>
    </w:div>
    <w:div w:id="14928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A82B3-4002-4229-8AC6-4022C88A1CC0}"/>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DA7457ED-9264-4A11-9A49-DC4E29FA94F5}"/>
</file>

<file path=docProps/app.xml><?xml version="1.0" encoding="utf-8"?>
<Properties xmlns="http://schemas.openxmlformats.org/officeDocument/2006/extended-properties" xmlns:vt="http://schemas.openxmlformats.org/officeDocument/2006/docPropsVTypes">
  <Template>Normal.dotm</Template>
  <TotalTime>1</TotalTime>
  <Pages>10</Pages>
  <Words>2137</Words>
  <Characters>12182</Characters>
  <Application>Microsoft Office Word</Application>
  <DocSecurity>0</DocSecurity>
  <Lines>101</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laws discussion paper</dc:title>
  <dc:subject/>
  <dc:creator>Ken Parker</dc:creator>
  <cp:keywords/>
  <dc:description/>
  <cp:lastModifiedBy>Darrelle Merritt</cp:lastModifiedBy>
  <cp:revision>41</cp:revision>
  <cp:lastPrinted>2018-08-06T00:54:00Z</cp:lastPrinted>
  <dcterms:created xsi:type="dcterms:W3CDTF">2018-08-27T03:20:00Z</dcterms:created>
  <dcterms:modified xsi:type="dcterms:W3CDTF">2018-09-18T06:13:00Z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