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74A3" w:rsidRDefault="00390E19" w:rsidP="00C674A3">
      <w:pPr>
        <w:pStyle w:val="Title"/>
        <w:spacing w:before="3520"/>
        <w:ind w:left="851"/>
      </w:pPr>
      <w:r w:rsidRPr="0016363C">
        <w:rPr>
          <w:noProof/>
          <w:lang w:eastAsia="en-AU"/>
        </w:rPr>
        <w:drawing>
          <wp:anchor distT="0" distB="0" distL="114300" distR="114300" simplePos="0" relativeHeight="251659264" behindDoc="1" locked="0" layoutInCell="1" allowOverlap="1" wp14:anchorId="65D363C3" wp14:editId="79A70A46">
            <wp:simplePos x="0" y="0"/>
            <wp:positionH relativeFrom="page">
              <wp:posOffset>-9525</wp:posOffset>
            </wp:positionH>
            <wp:positionV relativeFrom="page">
              <wp:posOffset>2118360</wp:posOffset>
            </wp:positionV>
            <wp:extent cx="1360170" cy="2566670"/>
            <wp:effectExtent l="0" t="0" r="0" b="5080"/>
            <wp:wrapNone/>
            <wp:docPr id="155" name="Picture 155" descr="Myriad graphic" title="Myria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over page design to include Department of Local Government and Communities' logo and publication title: Directory - Approved Consultants Panel - Workforce Planning Services for Local Government. Revision June 2014"/>
                    <pic:cNvPicPr>
                      <a:picLocks noChangeAspect="1" noChangeArrowheads="1"/>
                    </pic:cNvPicPr>
                  </pic:nvPicPr>
                  <pic:blipFill rotWithShape="1">
                    <a:blip r:embed="rId8">
                      <a:extLst>
                        <a:ext uri="{28A0092B-C50C-407E-A947-70E740481C1C}">
                          <a14:useLocalDpi xmlns:a14="http://schemas.microsoft.com/office/drawing/2010/main" val="0"/>
                        </a:ext>
                      </a:extLst>
                    </a:blip>
                    <a:srcRect t="24798" r="81983" b="51196"/>
                    <a:stretch/>
                  </pic:blipFill>
                  <pic:spPr bwMode="auto">
                    <a:xfrm>
                      <a:off x="0" y="0"/>
                      <a:ext cx="1360170" cy="2566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val="0"/>
          <w:noProof/>
          <w:color w:val="000000"/>
          <w:sz w:val="20"/>
          <w:szCs w:val="20"/>
          <w:lang w:eastAsia="en-AU"/>
        </w:rPr>
        <w:drawing>
          <wp:anchor distT="0" distB="0" distL="114300" distR="114300" simplePos="0" relativeHeight="251662336" behindDoc="1" locked="0" layoutInCell="1" allowOverlap="1" wp14:anchorId="184228DA" wp14:editId="3D25EB9E">
            <wp:simplePos x="0" y="0"/>
            <wp:positionH relativeFrom="column">
              <wp:posOffset>38735</wp:posOffset>
            </wp:positionH>
            <wp:positionV relativeFrom="paragraph">
              <wp:posOffset>-245110</wp:posOffset>
            </wp:positionV>
            <wp:extent cx="4189095" cy="605790"/>
            <wp:effectExtent l="0" t="0" r="1905" b="3810"/>
            <wp:wrapNone/>
            <wp:docPr id="1" name="Picture 1" descr="DLGC-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GC-Colou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9095"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019">
        <w:t>Local Government Advisory Board (LGAB)</w:t>
      </w:r>
    </w:p>
    <w:p w:rsidR="00484608" w:rsidRPr="00974019" w:rsidRDefault="00484608" w:rsidP="00974019">
      <w:pPr>
        <w:pStyle w:val="Subtitle"/>
        <w:ind w:left="851"/>
      </w:pPr>
      <w:r w:rsidRPr="00974019">
        <w:t xml:space="preserve">Assessment of the </w:t>
      </w:r>
      <w:r w:rsidR="00974019">
        <w:t>p</w:t>
      </w:r>
      <w:r w:rsidRPr="00974019">
        <w:t xml:space="preserve">roposal to </w:t>
      </w:r>
      <w:r w:rsidR="00974019">
        <w:t>a</w:t>
      </w:r>
      <w:r w:rsidRPr="00974019">
        <w:t xml:space="preserve">mend the </w:t>
      </w:r>
      <w:r w:rsidR="00974019">
        <w:t>d</w:t>
      </w:r>
      <w:r w:rsidRPr="00974019">
        <w:t xml:space="preserve">istrict </w:t>
      </w:r>
      <w:r w:rsidR="00974019">
        <w:t>b</w:t>
      </w:r>
      <w:r w:rsidRPr="00974019">
        <w:t>oundary between the Shire of Kalamunda and the City of Gosnells</w:t>
      </w:r>
    </w:p>
    <w:p w:rsidR="00484608" w:rsidRPr="00CF2777" w:rsidRDefault="003502AE" w:rsidP="00484608">
      <w:pPr>
        <w:ind w:left="851"/>
        <w:rPr>
          <w:szCs w:val="24"/>
        </w:rPr>
      </w:pPr>
      <w:r>
        <w:rPr>
          <w:szCs w:val="24"/>
        </w:rPr>
        <w:t xml:space="preserve">April </w:t>
      </w:r>
      <w:r w:rsidR="00484608" w:rsidRPr="00CF2777">
        <w:rPr>
          <w:szCs w:val="24"/>
        </w:rPr>
        <w:t>2016</w:t>
      </w:r>
    </w:p>
    <w:p w:rsidR="00484608" w:rsidRPr="00CF2777" w:rsidRDefault="00390E19" w:rsidP="00E67FC9">
      <w:pPr>
        <w:pStyle w:val="Body"/>
        <w:spacing w:line="276" w:lineRule="auto"/>
      </w:pPr>
      <w:r w:rsidRPr="008C7CBF">
        <w:rPr>
          <w:rFonts w:ascii="Trebuchet MS" w:eastAsiaTheme="majorEastAsia" w:hAnsi="Trebuchet MS" w:cstheme="majorBidi"/>
          <w:b/>
          <w:noProof/>
          <w:color w:val="007DBA"/>
          <w:spacing w:val="5"/>
          <w:kern w:val="28"/>
          <w:sz w:val="72"/>
          <w:szCs w:val="72"/>
          <w:highlight w:val="yellow"/>
          <w:lang w:eastAsia="en-AU"/>
        </w:rPr>
        <w:drawing>
          <wp:anchor distT="0" distB="0" distL="114300" distR="114300" simplePos="0" relativeHeight="251661312" behindDoc="1" locked="0" layoutInCell="1" allowOverlap="1" wp14:anchorId="61CEA701" wp14:editId="4FE9C534">
            <wp:simplePos x="0" y="0"/>
            <wp:positionH relativeFrom="column">
              <wp:posOffset>-828040</wp:posOffset>
            </wp:positionH>
            <wp:positionV relativeFrom="paragraph">
              <wp:posOffset>3164840</wp:posOffset>
            </wp:positionV>
            <wp:extent cx="7578090" cy="2966720"/>
            <wp:effectExtent l="0" t="0" r="3810" b="5080"/>
            <wp:wrapNone/>
            <wp:docPr id="2" name="Picture 2" descr="Myriad graphic" title="Myria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over page design to include Department of Local Government and Communities' logo and publication title: Directory - Approved Consultants Panel - Workforce Planning Services for Local Government. Revision June 2014"/>
                    <pic:cNvPicPr>
                      <a:picLocks noChangeAspect="1" noChangeArrowheads="1"/>
                    </pic:cNvPicPr>
                  </pic:nvPicPr>
                  <pic:blipFill rotWithShape="1">
                    <a:blip r:embed="rId10">
                      <a:extLst>
                        <a:ext uri="{28A0092B-C50C-407E-A947-70E740481C1C}">
                          <a14:useLocalDpi xmlns:a14="http://schemas.microsoft.com/office/drawing/2010/main" val="0"/>
                        </a:ext>
                      </a:extLst>
                    </a:blip>
                    <a:srcRect t="67855" b="4450"/>
                    <a:stretch/>
                  </pic:blipFill>
                  <pic:spPr bwMode="auto">
                    <a:xfrm>
                      <a:off x="0" y="0"/>
                      <a:ext cx="7578090" cy="2966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4C23">
        <w:br w:type="page"/>
      </w:r>
      <w:r w:rsidR="00484608" w:rsidRPr="00CF2777">
        <w:lastRenderedPageBreak/>
        <w:t>LOCAL GOVERNMENT ADVISORY BOARD (LGAB)</w:t>
      </w:r>
    </w:p>
    <w:p w:rsidR="00484608" w:rsidRPr="00484608" w:rsidRDefault="00484608" w:rsidP="00E67FC9">
      <w:pPr>
        <w:pStyle w:val="InsideCover-Title2"/>
        <w:spacing w:line="276" w:lineRule="auto"/>
        <w:rPr>
          <w:sz w:val="24"/>
          <w:szCs w:val="24"/>
        </w:rPr>
      </w:pPr>
      <w:r w:rsidRPr="00484608">
        <w:rPr>
          <w:sz w:val="24"/>
          <w:szCs w:val="24"/>
        </w:rPr>
        <w:t xml:space="preserve">Assessment of the </w:t>
      </w:r>
      <w:r w:rsidR="00974019" w:rsidRPr="00484608">
        <w:rPr>
          <w:sz w:val="24"/>
          <w:szCs w:val="24"/>
        </w:rPr>
        <w:t xml:space="preserve">proposal to amend the district boundary between </w:t>
      </w:r>
      <w:r w:rsidR="009F1C7E" w:rsidRPr="00484608">
        <w:rPr>
          <w:sz w:val="24"/>
          <w:szCs w:val="24"/>
        </w:rPr>
        <w:t xml:space="preserve">the Shire of Kalamunda and </w:t>
      </w:r>
      <w:r w:rsidRPr="00484608">
        <w:rPr>
          <w:sz w:val="24"/>
          <w:szCs w:val="24"/>
        </w:rPr>
        <w:t xml:space="preserve">the City of Gosnells </w:t>
      </w:r>
    </w:p>
    <w:p w:rsidR="00484608" w:rsidRPr="00CF2777" w:rsidRDefault="00484608" w:rsidP="00E67FC9">
      <w:pPr>
        <w:pStyle w:val="Body"/>
        <w:spacing w:line="276" w:lineRule="auto"/>
      </w:pPr>
    </w:p>
    <w:p w:rsidR="00484608" w:rsidRPr="00CF2777" w:rsidRDefault="003502AE" w:rsidP="00E67FC9">
      <w:pPr>
        <w:pStyle w:val="Body"/>
        <w:spacing w:line="276" w:lineRule="auto"/>
      </w:pPr>
      <w:r>
        <w:rPr>
          <w:szCs w:val="24"/>
        </w:rPr>
        <w:t xml:space="preserve">April </w:t>
      </w:r>
      <w:r w:rsidR="00484608" w:rsidRPr="00CF2777">
        <w:t>2016</w:t>
      </w:r>
    </w:p>
    <w:p w:rsidR="00484608" w:rsidRPr="00CF2777" w:rsidRDefault="00484608" w:rsidP="00E67FC9"/>
    <w:p w:rsidR="00484608" w:rsidRPr="00CF2777" w:rsidRDefault="00484608" w:rsidP="00E67FC9">
      <w:r w:rsidRPr="00CF2777">
        <w:t>Prepared by:</w:t>
      </w:r>
    </w:p>
    <w:p w:rsidR="00484608" w:rsidRPr="00B5082A" w:rsidRDefault="00484608" w:rsidP="00E67FC9">
      <w:pPr>
        <w:spacing w:after="0"/>
      </w:pPr>
      <w:r w:rsidRPr="00B5082A">
        <w:t>Local Government Advisory Board</w:t>
      </w:r>
    </w:p>
    <w:p w:rsidR="00484608" w:rsidRPr="00B5082A" w:rsidRDefault="00484608" w:rsidP="00E67FC9">
      <w:pPr>
        <w:spacing w:after="0"/>
      </w:pPr>
      <w:r w:rsidRPr="00B5082A">
        <w:t>Gordon Stephenson House</w:t>
      </w:r>
    </w:p>
    <w:p w:rsidR="00484608" w:rsidRPr="00B5082A" w:rsidRDefault="00484608" w:rsidP="00E67FC9">
      <w:pPr>
        <w:spacing w:after="0"/>
      </w:pPr>
      <w:r w:rsidRPr="00B5082A">
        <w:t>140 William Street</w:t>
      </w:r>
    </w:p>
    <w:p w:rsidR="00484608" w:rsidRPr="00B5082A" w:rsidRDefault="00484608" w:rsidP="00E67FC9">
      <w:pPr>
        <w:spacing w:after="0"/>
      </w:pPr>
      <w:r w:rsidRPr="00B5082A">
        <w:t>PERTH WA 6000</w:t>
      </w:r>
    </w:p>
    <w:p w:rsidR="00484608" w:rsidRPr="00B5082A" w:rsidRDefault="00484608" w:rsidP="00E67FC9">
      <w:pPr>
        <w:spacing w:after="0"/>
      </w:pPr>
      <w:r w:rsidRPr="00B5082A">
        <w:t>Tel: (08) 6552 1500</w:t>
      </w:r>
    </w:p>
    <w:p w:rsidR="00484608" w:rsidRPr="00B5082A" w:rsidRDefault="00484608" w:rsidP="00E67FC9">
      <w:pPr>
        <w:spacing w:after="0"/>
      </w:pPr>
      <w:r w:rsidRPr="00B5082A">
        <w:t>Fax: (08) 6552 1555</w:t>
      </w:r>
    </w:p>
    <w:p w:rsidR="00484608" w:rsidRPr="00B5082A" w:rsidRDefault="00484608" w:rsidP="00E67FC9">
      <w:pPr>
        <w:spacing w:after="0"/>
      </w:pPr>
      <w:proofErr w:type="spellStart"/>
      <w:r w:rsidRPr="00B5082A">
        <w:t>Freecall</w:t>
      </w:r>
      <w:proofErr w:type="spellEnd"/>
      <w:r w:rsidRPr="00B5082A">
        <w:t>: 1800 620 511 (Country Only)</w:t>
      </w:r>
    </w:p>
    <w:p w:rsidR="00484608" w:rsidRPr="00B5082A" w:rsidRDefault="00484608" w:rsidP="00E67FC9">
      <w:pPr>
        <w:spacing w:after="0"/>
      </w:pPr>
      <w:r w:rsidRPr="00B5082A">
        <w:t xml:space="preserve">Email: </w:t>
      </w:r>
      <w:hyperlink r:id="rId11" w:history="1">
        <w:r w:rsidRPr="00B5082A">
          <w:rPr>
            <w:rStyle w:val="Hyperlink"/>
          </w:rPr>
          <w:t>advisory.board@dlg.wa.gov.au</w:t>
        </w:r>
      </w:hyperlink>
    </w:p>
    <w:p w:rsidR="00484608" w:rsidRPr="00B5082A" w:rsidRDefault="00484608" w:rsidP="00E67FC9">
      <w:pPr>
        <w:pStyle w:val="Body"/>
        <w:spacing w:line="276" w:lineRule="auto"/>
      </w:pPr>
      <w:r w:rsidRPr="00B5082A">
        <w:t xml:space="preserve">Web: </w:t>
      </w:r>
      <w:hyperlink r:id="rId12" w:history="1">
        <w:r w:rsidRPr="00B5082A">
          <w:rPr>
            <w:rStyle w:val="Hyperlink"/>
          </w:rPr>
          <w:t>www.dlg.wa.gov.au/AdvisoryBoard</w:t>
        </w:r>
      </w:hyperlink>
    </w:p>
    <w:p w:rsidR="00484608" w:rsidRPr="00B5082A" w:rsidRDefault="00484608" w:rsidP="00E67FC9">
      <w:r w:rsidRPr="00B5082A">
        <w:t>Translating and Interpreting Service (TIS) - Tel: 13 14 50</w:t>
      </w:r>
    </w:p>
    <w:p w:rsidR="00484608" w:rsidRPr="00B5082A" w:rsidRDefault="00484608" w:rsidP="00E67FC9">
      <w:r w:rsidRPr="00B5082A">
        <w:t>All or part of this document may be copied. Due recognition of the source would be appreciated.</w:t>
      </w:r>
    </w:p>
    <w:p w:rsidR="00484608" w:rsidRDefault="00484608">
      <w:r>
        <w:br w:type="page"/>
      </w:r>
    </w:p>
    <w:p w:rsidR="00584C23" w:rsidRDefault="00584C23" w:rsidP="00C674A3">
      <w:pPr>
        <w:jc w:val="center"/>
      </w:pPr>
    </w:p>
    <w:sdt>
      <w:sdtPr>
        <w:rPr>
          <w:rFonts w:ascii="Arial" w:eastAsiaTheme="minorHAnsi" w:hAnsi="Arial" w:cstheme="minorBidi"/>
          <w:bCs w:val="0"/>
          <w:color w:val="3C3C3C"/>
          <w:sz w:val="24"/>
          <w:szCs w:val="22"/>
        </w:rPr>
        <w:id w:val="1617792230"/>
        <w:docPartObj>
          <w:docPartGallery w:val="Table of Contents"/>
          <w:docPartUnique/>
        </w:docPartObj>
      </w:sdtPr>
      <w:sdtEndPr>
        <w:rPr>
          <w:b/>
          <w:noProof/>
        </w:rPr>
      </w:sdtEndPr>
      <w:sdtContent>
        <w:p w:rsidR="00465E2A" w:rsidRDefault="00465E2A" w:rsidP="00465E2A">
          <w:pPr>
            <w:pStyle w:val="TOCHeading"/>
          </w:pPr>
          <w:r>
            <w:t>Cont</w:t>
          </w:r>
          <w:bookmarkStart w:id="0" w:name="_GoBack"/>
          <w:bookmarkEnd w:id="0"/>
          <w:r>
            <w:t>ents</w:t>
          </w:r>
        </w:p>
        <w:p w:rsidR="004A6B1C" w:rsidRDefault="00465E2A">
          <w:pPr>
            <w:pStyle w:val="TOC1"/>
            <w:tabs>
              <w:tab w:val="left" w:pos="1200"/>
            </w:tabs>
            <w:rPr>
              <w:rFonts w:asciiTheme="minorHAnsi" w:eastAsiaTheme="minorEastAsia" w:hAnsiTheme="minorHAnsi"/>
              <w:b w:val="0"/>
              <w:noProof/>
              <w:color w:val="auto"/>
              <w:sz w:val="22"/>
              <w:lang w:eastAsia="en-AU"/>
            </w:rPr>
          </w:pPr>
          <w:r>
            <w:fldChar w:fldCharType="begin"/>
          </w:r>
          <w:r>
            <w:instrText xml:space="preserve"> TOC \o "1-3" \h \z \u </w:instrText>
          </w:r>
          <w:r>
            <w:fldChar w:fldCharType="separate"/>
          </w:r>
          <w:hyperlink w:anchor="_Toc451768070" w:history="1">
            <w:r w:rsidR="004A6B1C" w:rsidRPr="00363F36">
              <w:rPr>
                <w:rStyle w:val="Hyperlink"/>
                <w:noProof/>
              </w:rPr>
              <w:t>1.</w:t>
            </w:r>
            <w:r w:rsidR="004A6B1C">
              <w:rPr>
                <w:rFonts w:asciiTheme="minorHAnsi" w:eastAsiaTheme="minorEastAsia" w:hAnsiTheme="minorHAnsi"/>
                <w:b w:val="0"/>
                <w:noProof/>
                <w:color w:val="auto"/>
                <w:sz w:val="22"/>
                <w:lang w:eastAsia="en-AU"/>
              </w:rPr>
              <w:tab/>
            </w:r>
            <w:r w:rsidR="004A6B1C" w:rsidRPr="00363F36">
              <w:rPr>
                <w:rStyle w:val="Hyperlink"/>
                <w:noProof/>
              </w:rPr>
              <w:t>Introduction</w:t>
            </w:r>
            <w:r w:rsidR="004A6B1C">
              <w:rPr>
                <w:noProof/>
                <w:webHidden/>
              </w:rPr>
              <w:tab/>
            </w:r>
            <w:r w:rsidR="004A6B1C">
              <w:rPr>
                <w:noProof/>
                <w:webHidden/>
              </w:rPr>
              <w:fldChar w:fldCharType="begin"/>
            </w:r>
            <w:r w:rsidR="004A6B1C">
              <w:rPr>
                <w:noProof/>
                <w:webHidden/>
              </w:rPr>
              <w:instrText xml:space="preserve"> PAGEREF _Toc451768070 \h </w:instrText>
            </w:r>
            <w:r w:rsidR="004A6B1C">
              <w:rPr>
                <w:noProof/>
                <w:webHidden/>
              </w:rPr>
            </w:r>
            <w:r w:rsidR="004A6B1C">
              <w:rPr>
                <w:noProof/>
                <w:webHidden/>
              </w:rPr>
              <w:fldChar w:fldCharType="separate"/>
            </w:r>
            <w:r w:rsidR="004A6B1C">
              <w:rPr>
                <w:noProof/>
                <w:webHidden/>
              </w:rPr>
              <w:t>5</w:t>
            </w:r>
            <w:r w:rsidR="004A6B1C">
              <w:rPr>
                <w:noProof/>
                <w:webHidden/>
              </w:rPr>
              <w:fldChar w:fldCharType="end"/>
            </w:r>
          </w:hyperlink>
        </w:p>
        <w:p w:rsidR="004A6B1C" w:rsidRDefault="004A6B1C">
          <w:pPr>
            <w:pStyle w:val="TOC2"/>
            <w:rPr>
              <w:rFonts w:asciiTheme="minorHAnsi" w:eastAsiaTheme="minorEastAsia" w:hAnsiTheme="minorHAnsi"/>
              <w:noProof/>
              <w:color w:val="auto"/>
              <w:sz w:val="22"/>
              <w:lang w:eastAsia="en-AU"/>
            </w:rPr>
          </w:pPr>
          <w:hyperlink w:anchor="_Toc451768071" w:history="1">
            <w:r w:rsidRPr="00363F36">
              <w:rPr>
                <w:rStyle w:val="Hyperlink"/>
                <w:noProof/>
              </w:rPr>
              <w:t>1.2 Key Statistical and Demographic Data</w:t>
            </w:r>
            <w:r>
              <w:rPr>
                <w:noProof/>
                <w:webHidden/>
              </w:rPr>
              <w:tab/>
            </w:r>
            <w:r>
              <w:rPr>
                <w:noProof/>
                <w:webHidden/>
              </w:rPr>
              <w:fldChar w:fldCharType="begin"/>
            </w:r>
            <w:r>
              <w:rPr>
                <w:noProof/>
                <w:webHidden/>
              </w:rPr>
              <w:instrText xml:space="preserve"> PAGEREF _Toc451768071 \h </w:instrText>
            </w:r>
            <w:r>
              <w:rPr>
                <w:noProof/>
                <w:webHidden/>
              </w:rPr>
            </w:r>
            <w:r>
              <w:rPr>
                <w:noProof/>
                <w:webHidden/>
              </w:rPr>
              <w:fldChar w:fldCharType="separate"/>
            </w:r>
            <w:r>
              <w:rPr>
                <w:noProof/>
                <w:webHidden/>
              </w:rPr>
              <w:t>6</w:t>
            </w:r>
            <w:r>
              <w:rPr>
                <w:noProof/>
                <w:webHidden/>
              </w:rPr>
              <w:fldChar w:fldCharType="end"/>
            </w:r>
          </w:hyperlink>
        </w:p>
        <w:p w:rsidR="004A6B1C" w:rsidRDefault="004A6B1C">
          <w:pPr>
            <w:pStyle w:val="TOC1"/>
            <w:rPr>
              <w:rFonts w:asciiTheme="minorHAnsi" w:eastAsiaTheme="minorEastAsia" w:hAnsiTheme="minorHAnsi"/>
              <w:b w:val="0"/>
              <w:noProof/>
              <w:color w:val="auto"/>
              <w:sz w:val="22"/>
              <w:lang w:eastAsia="en-AU"/>
            </w:rPr>
          </w:pPr>
          <w:hyperlink w:anchor="_Toc451768072" w:history="1">
            <w:r w:rsidRPr="00363F36">
              <w:rPr>
                <w:rStyle w:val="Hyperlink"/>
                <w:noProof/>
              </w:rPr>
              <w:t>2. Local Government Advisory Board</w:t>
            </w:r>
            <w:r>
              <w:rPr>
                <w:noProof/>
                <w:webHidden/>
              </w:rPr>
              <w:tab/>
            </w:r>
            <w:r>
              <w:rPr>
                <w:noProof/>
                <w:webHidden/>
              </w:rPr>
              <w:fldChar w:fldCharType="begin"/>
            </w:r>
            <w:r>
              <w:rPr>
                <w:noProof/>
                <w:webHidden/>
              </w:rPr>
              <w:instrText xml:space="preserve"> PAGEREF _Toc451768072 \h </w:instrText>
            </w:r>
            <w:r>
              <w:rPr>
                <w:noProof/>
                <w:webHidden/>
              </w:rPr>
            </w:r>
            <w:r>
              <w:rPr>
                <w:noProof/>
                <w:webHidden/>
              </w:rPr>
              <w:fldChar w:fldCharType="separate"/>
            </w:r>
            <w:r>
              <w:rPr>
                <w:noProof/>
                <w:webHidden/>
              </w:rPr>
              <w:t>7</w:t>
            </w:r>
            <w:r>
              <w:rPr>
                <w:noProof/>
                <w:webHidden/>
              </w:rPr>
              <w:fldChar w:fldCharType="end"/>
            </w:r>
          </w:hyperlink>
        </w:p>
        <w:p w:rsidR="004A6B1C" w:rsidRDefault="004A6B1C">
          <w:pPr>
            <w:pStyle w:val="TOC2"/>
            <w:rPr>
              <w:rFonts w:asciiTheme="minorHAnsi" w:eastAsiaTheme="minorEastAsia" w:hAnsiTheme="minorHAnsi"/>
              <w:noProof/>
              <w:color w:val="auto"/>
              <w:sz w:val="22"/>
              <w:lang w:eastAsia="en-AU"/>
            </w:rPr>
          </w:pPr>
          <w:hyperlink w:anchor="_Toc451768073" w:history="1">
            <w:r w:rsidRPr="00363F36">
              <w:rPr>
                <w:rStyle w:val="Hyperlink"/>
                <w:noProof/>
              </w:rPr>
              <w:t>2.1 The Proposal</w:t>
            </w:r>
            <w:r>
              <w:rPr>
                <w:noProof/>
                <w:webHidden/>
              </w:rPr>
              <w:tab/>
            </w:r>
            <w:r>
              <w:rPr>
                <w:noProof/>
                <w:webHidden/>
              </w:rPr>
              <w:fldChar w:fldCharType="begin"/>
            </w:r>
            <w:r>
              <w:rPr>
                <w:noProof/>
                <w:webHidden/>
              </w:rPr>
              <w:instrText xml:space="preserve"> PAGEREF _Toc451768073 \h </w:instrText>
            </w:r>
            <w:r>
              <w:rPr>
                <w:noProof/>
                <w:webHidden/>
              </w:rPr>
            </w:r>
            <w:r>
              <w:rPr>
                <w:noProof/>
                <w:webHidden/>
              </w:rPr>
              <w:fldChar w:fldCharType="separate"/>
            </w:r>
            <w:r>
              <w:rPr>
                <w:noProof/>
                <w:webHidden/>
              </w:rPr>
              <w:t>7</w:t>
            </w:r>
            <w:r>
              <w:rPr>
                <w:noProof/>
                <w:webHidden/>
              </w:rPr>
              <w:fldChar w:fldCharType="end"/>
            </w:r>
          </w:hyperlink>
        </w:p>
        <w:p w:rsidR="004A6B1C" w:rsidRDefault="004A6B1C">
          <w:pPr>
            <w:pStyle w:val="TOC2"/>
            <w:rPr>
              <w:rFonts w:asciiTheme="minorHAnsi" w:eastAsiaTheme="minorEastAsia" w:hAnsiTheme="minorHAnsi"/>
              <w:noProof/>
              <w:color w:val="auto"/>
              <w:sz w:val="22"/>
              <w:lang w:eastAsia="en-AU"/>
            </w:rPr>
          </w:pPr>
          <w:hyperlink w:anchor="_Toc451768074" w:history="1">
            <w:r w:rsidRPr="00363F36">
              <w:rPr>
                <w:rStyle w:val="Hyperlink"/>
                <w:noProof/>
              </w:rPr>
              <w:t>2.2 Membership of the Board</w:t>
            </w:r>
            <w:r>
              <w:rPr>
                <w:noProof/>
                <w:webHidden/>
              </w:rPr>
              <w:tab/>
            </w:r>
            <w:r>
              <w:rPr>
                <w:noProof/>
                <w:webHidden/>
              </w:rPr>
              <w:fldChar w:fldCharType="begin"/>
            </w:r>
            <w:r>
              <w:rPr>
                <w:noProof/>
                <w:webHidden/>
              </w:rPr>
              <w:instrText xml:space="preserve"> PAGEREF _Toc451768074 \h </w:instrText>
            </w:r>
            <w:r>
              <w:rPr>
                <w:noProof/>
                <w:webHidden/>
              </w:rPr>
            </w:r>
            <w:r>
              <w:rPr>
                <w:noProof/>
                <w:webHidden/>
              </w:rPr>
              <w:fldChar w:fldCharType="separate"/>
            </w:r>
            <w:r>
              <w:rPr>
                <w:noProof/>
                <w:webHidden/>
              </w:rPr>
              <w:t>8</w:t>
            </w:r>
            <w:r>
              <w:rPr>
                <w:noProof/>
                <w:webHidden/>
              </w:rPr>
              <w:fldChar w:fldCharType="end"/>
            </w:r>
          </w:hyperlink>
        </w:p>
        <w:p w:rsidR="004A6B1C" w:rsidRDefault="004A6B1C">
          <w:pPr>
            <w:pStyle w:val="TOC1"/>
            <w:tabs>
              <w:tab w:val="left" w:pos="1200"/>
            </w:tabs>
            <w:rPr>
              <w:rFonts w:asciiTheme="minorHAnsi" w:eastAsiaTheme="minorEastAsia" w:hAnsiTheme="minorHAnsi"/>
              <w:b w:val="0"/>
              <w:noProof/>
              <w:color w:val="auto"/>
              <w:sz w:val="22"/>
              <w:lang w:eastAsia="en-AU"/>
            </w:rPr>
          </w:pPr>
          <w:hyperlink w:anchor="_Toc451768075" w:history="1">
            <w:r w:rsidRPr="00363F36">
              <w:rPr>
                <w:rStyle w:val="Hyperlink"/>
                <w:noProof/>
              </w:rPr>
              <w:t>3.</w:t>
            </w:r>
            <w:r>
              <w:rPr>
                <w:rFonts w:asciiTheme="minorHAnsi" w:eastAsiaTheme="minorEastAsia" w:hAnsiTheme="minorHAnsi"/>
                <w:b w:val="0"/>
                <w:noProof/>
                <w:color w:val="auto"/>
                <w:sz w:val="22"/>
                <w:lang w:eastAsia="en-AU"/>
              </w:rPr>
              <w:tab/>
            </w:r>
            <w:r w:rsidRPr="00363F36">
              <w:rPr>
                <w:rStyle w:val="Hyperlink"/>
                <w:noProof/>
              </w:rPr>
              <w:t>Conducting the Inquiry</w:t>
            </w:r>
            <w:r>
              <w:rPr>
                <w:noProof/>
                <w:webHidden/>
              </w:rPr>
              <w:tab/>
            </w:r>
            <w:r>
              <w:rPr>
                <w:noProof/>
                <w:webHidden/>
              </w:rPr>
              <w:fldChar w:fldCharType="begin"/>
            </w:r>
            <w:r>
              <w:rPr>
                <w:noProof/>
                <w:webHidden/>
              </w:rPr>
              <w:instrText xml:space="preserve"> PAGEREF _Toc451768075 \h </w:instrText>
            </w:r>
            <w:r>
              <w:rPr>
                <w:noProof/>
                <w:webHidden/>
              </w:rPr>
            </w:r>
            <w:r>
              <w:rPr>
                <w:noProof/>
                <w:webHidden/>
              </w:rPr>
              <w:fldChar w:fldCharType="separate"/>
            </w:r>
            <w:r>
              <w:rPr>
                <w:noProof/>
                <w:webHidden/>
              </w:rPr>
              <w:t>9</w:t>
            </w:r>
            <w:r>
              <w:rPr>
                <w:noProof/>
                <w:webHidden/>
              </w:rPr>
              <w:fldChar w:fldCharType="end"/>
            </w:r>
          </w:hyperlink>
        </w:p>
        <w:p w:rsidR="004A6B1C" w:rsidRDefault="004A6B1C">
          <w:pPr>
            <w:pStyle w:val="TOC2"/>
            <w:rPr>
              <w:rFonts w:asciiTheme="minorHAnsi" w:eastAsiaTheme="minorEastAsia" w:hAnsiTheme="minorHAnsi"/>
              <w:noProof/>
              <w:color w:val="auto"/>
              <w:sz w:val="22"/>
              <w:lang w:eastAsia="en-AU"/>
            </w:rPr>
          </w:pPr>
          <w:hyperlink w:anchor="_Toc451768076" w:history="1">
            <w:r w:rsidRPr="00363F36">
              <w:rPr>
                <w:rStyle w:val="Hyperlink"/>
                <w:noProof/>
              </w:rPr>
              <w:t>3.1 Community of Interests</w:t>
            </w:r>
            <w:r>
              <w:rPr>
                <w:noProof/>
                <w:webHidden/>
              </w:rPr>
              <w:tab/>
            </w:r>
            <w:r>
              <w:rPr>
                <w:noProof/>
                <w:webHidden/>
              </w:rPr>
              <w:fldChar w:fldCharType="begin"/>
            </w:r>
            <w:r>
              <w:rPr>
                <w:noProof/>
                <w:webHidden/>
              </w:rPr>
              <w:instrText xml:space="preserve"> PAGEREF _Toc451768076 \h </w:instrText>
            </w:r>
            <w:r>
              <w:rPr>
                <w:noProof/>
                <w:webHidden/>
              </w:rPr>
            </w:r>
            <w:r>
              <w:rPr>
                <w:noProof/>
                <w:webHidden/>
              </w:rPr>
              <w:fldChar w:fldCharType="separate"/>
            </w:r>
            <w:r>
              <w:rPr>
                <w:noProof/>
                <w:webHidden/>
              </w:rPr>
              <w:t>12</w:t>
            </w:r>
            <w:r>
              <w:rPr>
                <w:noProof/>
                <w:webHidden/>
              </w:rPr>
              <w:fldChar w:fldCharType="end"/>
            </w:r>
          </w:hyperlink>
        </w:p>
        <w:p w:rsidR="004A6B1C" w:rsidRDefault="004A6B1C">
          <w:pPr>
            <w:pStyle w:val="TOC2"/>
            <w:rPr>
              <w:rFonts w:asciiTheme="minorHAnsi" w:eastAsiaTheme="minorEastAsia" w:hAnsiTheme="minorHAnsi"/>
              <w:noProof/>
              <w:color w:val="auto"/>
              <w:sz w:val="22"/>
              <w:lang w:eastAsia="en-AU"/>
            </w:rPr>
          </w:pPr>
          <w:hyperlink w:anchor="_Toc451768077" w:history="1">
            <w:r w:rsidRPr="00363F36">
              <w:rPr>
                <w:rStyle w:val="Hyperlink"/>
                <w:noProof/>
              </w:rPr>
              <w:t>3.2 Physical and Topographic Features</w:t>
            </w:r>
            <w:r>
              <w:rPr>
                <w:noProof/>
                <w:webHidden/>
              </w:rPr>
              <w:tab/>
            </w:r>
            <w:r>
              <w:rPr>
                <w:noProof/>
                <w:webHidden/>
              </w:rPr>
              <w:fldChar w:fldCharType="begin"/>
            </w:r>
            <w:r>
              <w:rPr>
                <w:noProof/>
                <w:webHidden/>
              </w:rPr>
              <w:instrText xml:space="preserve"> PAGEREF _Toc451768077 \h </w:instrText>
            </w:r>
            <w:r>
              <w:rPr>
                <w:noProof/>
                <w:webHidden/>
              </w:rPr>
            </w:r>
            <w:r>
              <w:rPr>
                <w:noProof/>
                <w:webHidden/>
              </w:rPr>
              <w:fldChar w:fldCharType="separate"/>
            </w:r>
            <w:r>
              <w:rPr>
                <w:noProof/>
                <w:webHidden/>
              </w:rPr>
              <w:t>12</w:t>
            </w:r>
            <w:r>
              <w:rPr>
                <w:noProof/>
                <w:webHidden/>
              </w:rPr>
              <w:fldChar w:fldCharType="end"/>
            </w:r>
          </w:hyperlink>
        </w:p>
        <w:p w:rsidR="004A6B1C" w:rsidRDefault="004A6B1C">
          <w:pPr>
            <w:pStyle w:val="TOC2"/>
            <w:rPr>
              <w:rFonts w:asciiTheme="minorHAnsi" w:eastAsiaTheme="minorEastAsia" w:hAnsiTheme="minorHAnsi"/>
              <w:noProof/>
              <w:color w:val="auto"/>
              <w:sz w:val="22"/>
              <w:lang w:eastAsia="en-AU"/>
            </w:rPr>
          </w:pPr>
          <w:hyperlink w:anchor="_Toc451768078" w:history="1">
            <w:r w:rsidRPr="00363F36">
              <w:rPr>
                <w:rStyle w:val="Hyperlink"/>
                <w:noProof/>
              </w:rPr>
              <w:t>3.3 Demographic Trends</w:t>
            </w:r>
            <w:r>
              <w:rPr>
                <w:noProof/>
                <w:webHidden/>
              </w:rPr>
              <w:tab/>
            </w:r>
            <w:r>
              <w:rPr>
                <w:noProof/>
                <w:webHidden/>
              </w:rPr>
              <w:fldChar w:fldCharType="begin"/>
            </w:r>
            <w:r>
              <w:rPr>
                <w:noProof/>
                <w:webHidden/>
              </w:rPr>
              <w:instrText xml:space="preserve"> PAGEREF _Toc451768078 \h </w:instrText>
            </w:r>
            <w:r>
              <w:rPr>
                <w:noProof/>
                <w:webHidden/>
              </w:rPr>
            </w:r>
            <w:r>
              <w:rPr>
                <w:noProof/>
                <w:webHidden/>
              </w:rPr>
              <w:fldChar w:fldCharType="separate"/>
            </w:r>
            <w:r>
              <w:rPr>
                <w:noProof/>
                <w:webHidden/>
              </w:rPr>
              <w:t>13</w:t>
            </w:r>
            <w:r>
              <w:rPr>
                <w:noProof/>
                <w:webHidden/>
              </w:rPr>
              <w:fldChar w:fldCharType="end"/>
            </w:r>
          </w:hyperlink>
        </w:p>
        <w:p w:rsidR="004A6B1C" w:rsidRDefault="004A6B1C">
          <w:pPr>
            <w:pStyle w:val="TOC2"/>
            <w:rPr>
              <w:rFonts w:asciiTheme="minorHAnsi" w:eastAsiaTheme="minorEastAsia" w:hAnsiTheme="minorHAnsi"/>
              <w:noProof/>
              <w:color w:val="auto"/>
              <w:sz w:val="22"/>
              <w:lang w:eastAsia="en-AU"/>
            </w:rPr>
          </w:pPr>
          <w:hyperlink w:anchor="_Toc451768079" w:history="1">
            <w:r w:rsidRPr="00363F36">
              <w:rPr>
                <w:rStyle w:val="Hyperlink"/>
                <w:noProof/>
              </w:rPr>
              <w:t>3.4 Economic Factors</w:t>
            </w:r>
            <w:r>
              <w:rPr>
                <w:noProof/>
                <w:webHidden/>
              </w:rPr>
              <w:tab/>
            </w:r>
            <w:r>
              <w:rPr>
                <w:noProof/>
                <w:webHidden/>
              </w:rPr>
              <w:fldChar w:fldCharType="begin"/>
            </w:r>
            <w:r>
              <w:rPr>
                <w:noProof/>
                <w:webHidden/>
              </w:rPr>
              <w:instrText xml:space="preserve"> PAGEREF _Toc451768079 \h </w:instrText>
            </w:r>
            <w:r>
              <w:rPr>
                <w:noProof/>
                <w:webHidden/>
              </w:rPr>
            </w:r>
            <w:r>
              <w:rPr>
                <w:noProof/>
                <w:webHidden/>
              </w:rPr>
              <w:fldChar w:fldCharType="separate"/>
            </w:r>
            <w:r>
              <w:rPr>
                <w:noProof/>
                <w:webHidden/>
              </w:rPr>
              <w:t>13</w:t>
            </w:r>
            <w:r>
              <w:rPr>
                <w:noProof/>
                <w:webHidden/>
              </w:rPr>
              <w:fldChar w:fldCharType="end"/>
            </w:r>
          </w:hyperlink>
        </w:p>
        <w:p w:rsidR="004A6B1C" w:rsidRDefault="004A6B1C">
          <w:pPr>
            <w:pStyle w:val="TOC2"/>
            <w:rPr>
              <w:rFonts w:asciiTheme="minorHAnsi" w:eastAsiaTheme="minorEastAsia" w:hAnsiTheme="minorHAnsi"/>
              <w:noProof/>
              <w:color w:val="auto"/>
              <w:sz w:val="22"/>
              <w:lang w:eastAsia="en-AU"/>
            </w:rPr>
          </w:pPr>
          <w:hyperlink w:anchor="_Toc451768080" w:history="1">
            <w:r w:rsidRPr="00363F36">
              <w:rPr>
                <w:rStyle w:val="Hyperlink"/>
                <w:noProof/>
              </w:rPr>
              <w:t>3.5 History of the Area</w:t>
            </w:r>
            <w:r>
              <w:rPr>
                <w:noProof/>
                <w:webHidden/>
              </w:rPr>
              <w:tab/>
            </w:r>
            <w:r>
              <w:rPr>
                <w:noProof/>
                <w:webHidden/>
              </w:rPr>
              <w:fldChar w:fldCharType="begin"/>
            </w:r>
            <w:r>
              <w:rPr>
                <w:noProof/>
                <w:webHidden/>
              </w:rPr>
              <w:instrText xml:space="preserve"> PAGEREF _Toc451768080 \h </w:instrText>
            </w:r>
            <w:r>
              <w:rPr>
                <w:noProof/>
                <w:webHidden/>
              </w:rPr>
            </w:r>
            <w:r>
              <w:rPr>
                <w:noProof/>
                <w:webHidden/>
              </w:rPr>
              <w:fldChar w:fldCharType="separate"/>
            </w:r>
            <w:r>
              <w:rPr>
                <w:noProof/>
                <w:webHidden/>
              </w:rPr>
              <w:t>13</w:t>
            </w:r>
            <w:r>
              <w:rPr>
                <w:noProof/>
                <w:webHidden/>
              </w:rPr>
              <w:fldChar w:fldCharType="end"/>
            </w:r>
          </w:hyperlink>
        </w:p>
        <w:p w:rsidR="004A6B1C" w:rsidRDefault="004A6B1C">
          <w:pPr>
            <w:pStyle w:val="TOC2"/>
            <w:rPr>
              <w:rFonts w:asciiTheme="minorHAnsi" w:eastAsiaTheme="minorEastAsia" w:hAnsiTheme="minorHAnsi"/>
              <w:noProof/>
              <w:color w:val="auto"/>
              <w:sz w:val="22"/>
              <w:lang w:eastAsia="en-AU"/>
            </w:rPr>
          </w:pPr>
          <w:hyperlink w:anchor="_Toc451768081" w:history="1">
            <w:r w:rsidRPr="00363F36">
              <w:rPr>
                <w:rStyle w:val="Hyperlink"/>
                <w:noProof/>
              </w:rPr>
              <w:t>3.6 Transport and Communication</w:t>
            </w:r>
            <w:r>
              <w:rPr>
                <w:noProof/>
                <w:webHidden/>
              </w:rPr>
              <w:tab/>
            </w:r>
            <w:r>
              <w:rPr>
                <w:noProof/>
                <w:webHidden/>
              </w:rPr>
              <w:fldChar w:fldCharType="begin"/>
            </w:r>
            <w:r>
              <w:rPr>
                <w:noProof/>
                <w:webHidden/>
              </w:rPr>
              <w:instrText xml:space="preserve"> PAGEREF _Toc451768081 \h </w:instrText>
            </w:r>
            <w:r>
              <w:rPr>
                <w:noProof/>
                <w:webHidden/>
              </w:rPr>
            </w:r>
            <w:r>
              <w:rPr>
                <w:noProof/>
                <w:webHidden/>
              </w:rPr>
              <w:fldChar w:fldCharType="separate"/>
            </w:r>
            <w:r>
              <w:rPr>
                <w:noProof/>
                <w:webHidden/>
              </w:rPr>
              <w:t>13</w:t>
            </w:r>
            <w:r>
              <w:rPr>
                <w:noProof/>
                <w:webHidden/>
              </w:rPr>
              <w:fldChar w:fldCharType="end"/>
            </w:r>
          </w:hyperlink>
        </w:p>
        <w:p w:rsidR="004A6B1C" w:rsidRDefault="004A6B1C">
          <w:pPr>
            <w:pStyle w:val="TOC2"/>
            <w:rPr>
              <w:rFonts w:asciiTheme="minorHAnsi" w:eastAsiaTheme="minorEastAsia" w:hAnsiTheme="minorHAnsi"/>
              <w:noProof/>
              <w:color w:val="auto"/>
              <w:sz w:val="22"/>
              <w:lang w:eastAsia="en-AU"/>
            </w:rPr>
          </w:pPr>
          <w:hyperlink w:anchor="_Toc451768082" w:history="1">
            <w:r w:rsidRPr="00363F36">
              <w:rPr>
                <w:rStyle w:val="Hyperlink"/>
                <w:noProof/>
              </w:rPr>
              <w:t>3.7 Matters Affecting the Viability of Local Governments</w:t>
            </w:r>
            <w:r>
              <w:rPr>
                <w:noProof/>
                <w:webHidden/>
              </w:rPr>
              <w:tab/>
            </w:r>
            <w:r>
              <w:rPr>
                <w:noProof/>
                <w:webHidden/>
              </w:rPr>
              <w:fldChar w:fldCharType="begin"/>
            </w:r>
            <w:r>
              <w:rPr>
                <w:noProof/>
                <w:webHidden/>
              </w:rPr>
              <w:instrText xml:space="preserve"> PAGEREF _Toc451768082 \h </w:instrText>
            </w:r>
            <w:r>
              <w:rPr>
                <w:noProof/>
                <w:webHidden/>
              </w:rPr>
            </w:r>
            <w:r>
              <w:rPr>
                <w:noProof/>
                <w:webHidden/>
              </w:rPr>
              <w:fldChar w:fldCharType="separate"/>
            </w:r>
            <w:r>
              <w:rPr>
                <w:noProof/>
                <w:webHidden/>
              </w:rPr>
              <w:t>14</w:t>
            </w:r>
            <w:r>
              <w:rPr>
                <w:noProof/>
                <w:webHidden/>
              </w:rPr>
              <w:fldChar w:fldCharType="end"/>
            </w:r>
          </w:hyperlink>
        </w:p>
        <w:p w:rsidR="004A6B1C" w:rsidRDefault="004A6B1C">
          <w:pPr>
            <w:pStyle w:val="TOC2"/>
            <w:rPr>
              <w:rFonts w:asciiTheme="minorHAnsi" w:eastAsiaTheme="minorEastAsia" w:hAnsiTheme="minorHAnsi"/>
              <w:noProof/>
              <w:color w:val="auto"/>
              <w:sz w:val="22"/>
              <w:lang w:eastAsia="en-AU"/>
            </w:rPr>
          </w:pPr>
          <w:hyperlink w:anchor="_Toc451768083" w:history="1">
            <w:r w:rsidRPr="00363F36">
              <w:rPr>
                <w:rStyle w:val="Hyperlink"/>
                <w:noProof/>
              </w:rPr>
              <w:t>3.8 The Effective Delivery of Local Government Services</w:t>
            </w:r>
            <w:r>
              <w:rPr>
                <w:noProof/>
                <w:webHidden/>
              </w:rPr>
              <w:tab/>
            </w:r>
            <w:r>
              <w:rPr>
                <w:noProof/>
                <w:webHidden/>
              </w:rPr>
              <w:fldChar w:fldCharType="begin"/>
            </w:r>
            <w:r>
              <w:rPr>
                <w:noProof/>
                <w:webHidden/>
              </w:rPr>
              <w:instrText xml:space="preserve"> PAGEREF _Toc451768083 \h </w:instrText>
            </w:r>
            <w:r>
              <w:rPr>
                <w:noProof/>
                <w:webHidden/>
              </w:rPr>
            </w:r>
            <w:r>
              <w:rPr>
                <w:noProof/>
                <w:webHidden/>
              </w:rPr>
              <w:fldChar w:fldCharType="separate"/>
            </w:r>
            <w:r>
              <w:rPr>
                <w:noProof/>
                <w:webHidden/>
              </w:rPr>
              <w:t>14</w:t>
            </w:r>
            <w:r>
              <w:rPr>
                <w:noProof/>
                <w:webHidden/>
              </w:rPr>
              <w:fldChar w:fldCharType="end"/>
            </w:r>
          </w:hyperlink>
        </w:p>
        <w:p w:rsidR="004A6B1C" w:rsidRDefault="004A6B1C">
          <w:pPr>
            <w:pStyle w:val="TOC1"/>
            <w:rPr>
              <w:rFonts w:asciiTheme="minorHAnsi" w:eastAsiaTheme="minorEastAsia" w:hAnsiTheme="minorHAnsi"/>
              <w:b w:val="0"/>
              <w:noProof/>
              <w:color w:val="auto"/>
              <w:sz w:val="22"/>
              <w:lang w:eastAsia="en-AU"/>
            </w:rPr>
          </w:pPr>
          <w:hyperlink w:anchor="_Toc451768084" w:history="1">
            <w:r w:rsidRPr="00363F36">
              <w:rPr>
                <w:rStyle w:val="Hyperlink"/>
                <w:noProof/>
              </w:rPr>
              <w:t>4. Consultation</w:t>
            </w:r>
            <w:r>
              <w:rPr>
                <w:noProof/>
                <w:webHidden/>
              </w:rPr>
              <w:tab/>
            </w:r>
            <w:r>
              <w:rPr>
                <w:noProof/>
                <w:webHidden/>
              </w:rPr>
              <w:fldChar w:fldCharType="begin"/>
            </w:r>
            <w:r>
              <w:rPr>
                <w:noProof/>
                <w:webHidden/>
              </w:rPr>
              <w:instrText xml:space="preserve"> PAGEREF _Toc451768084 \h </w:instrText>
            </w:r>
            <w:r>
              <w:rPr>
                <w:noProof/>
                <w:webHidden/>
              </w:rPr>
            </w:r>
            <w:r>
              <w:rPr>
                <w:noProof/>
                <w:webHidden/>
              </w:rPr>
              <w:fldChar w:fldCharType="separate"/>
            </w:r>
            <w:r>
              <w:rPr>
                <w:noProof/>
                <w:webHidden/>
              </w:rPr>
              <w:t>14</w:t>
            </w:r>
            <w:r>
              <w:rPr>
                <w:noProof/>
                <w:webHidden/>
              </w:rPr>
              <w:fldChar w:fldCharType="end"/>
            </w:r>
          </w:hyperlink>
        </w:p>
        <w:p w:rsidR="004A6B1C" w:rsidRDefault="004A6B1C">
          <w:pPr>
            <w:pStyle w:val="TOC2"/>
            <w:rPr>
              <w:rFonts w:asciiTheme="minorHAnsi" w:eastAsiaTheme="minorEastAsia" w:hAnsiTheme="minorHAnsi"/>
              <w:noProof/>
              <w:color w:val="auto"/>
              <w:sz w:val="22"/>
              <w:lang w:eastAsia="en-AU"/>
            </w:rPr>
          </w:pPr>
          <w:hyperlink w:anchor="_Toc451768085" w:history="1">
            <w:r w:rsidRPr="00363F36">
              <w:rPr>
                <w:rStyle w:val="Hyperlink"/>
                <w:noProof/>
              </w:rPr>
              <w:t>4.1 Meetings with Affected Local Governments</w:t>
            </w:r>
            <w:r>
              <w:rPr>
                <w:noProof/>
                <w:webHidden/>
              </w:rPr>
              <w:tab/>
            </w:r>
            <w:r>
              <w:rPr>
                <w:noProof/>
                <w:webHidden/>
              </w:rPr>
              <w:fldChar w:fldCharType="begin"/>
            </w:r>
            <w:r>
              <w:rPr>
                <w:noProof/>
                <w:webHidden/>
              </w:rPr>
              <w:instrText xml:space="preserve"> PAGEREF _Toc451768085 \h </w:instrText>
            </w:r>
            <w:r>
              <w:rPr>
                <w:noProof/>
                <w:webHidden/>
              </w:rPr>
            </w:r>
            <w:r>
              <w:rPr>
                <w:noProof/>
                <w:webHidden/>
              </w:rPr>
              <w:fldChar w:fldCharType="separate"/>
            </w:r>
            <w:r>
              <w:rPr>
                <w:noProof/>
                <w:webHidden/>
              </w:rPr>
              <w:t>14</w:t>
            </w:r>
            <w:r>
              <w:rPr>
                <w:noProof/>
                <w:webHidden/>
              </w:rPr>
              <w:fldChar w:fldCharType="end"/>
            </w:r>
          </w:hyperlink>
        </w:p>
        <w:p w:rsidR="004A6B1C" w:rsidRDefault="004A6B1C">
          <w:pPr>
            <w:pStyle w:val="TOC2"/>
            <w:rPr>
              <w:rFonts w:asciiTheme="minorHAnsi" w:eastAsiaTheme="minorEastAsia" w:hAnsiTheme="minorHAnsi"/>
              <w:noProof/>
              <w:color w:val="auto"/>
              <w:sz w:val="22"/>
              <w:lang w:eastAsia="en-AU"/>
            </w:rPr>
          </w:pPr>
          <w:hyperlink w:anchor="_Toc451768086" w:history="1">
            <w:r w:rsidRPr="00363F36">
              <w:rPr>
                <w:rStyle w:val="Hyperlink"/>
                <w:noProof/>
              </w:rPr>
              <w:t>4.2 Public Hearings</w:t>
            </w:r>
            <w:r>
              <w:rPr>
                <w:noProof/>
                <w:webHidden/>
              </w:rPr>
              <w:tab/>
            </w:r>
            <w:r>
              <w:rPr>
                <w:noProof/>
                <w:webHidden/>
              </w:rPr>
              <w:fldChar w:fldCharType="begin"/>
            </w:r>
            <w:r>
              <w:rPr>
                <w:noProof/>
                <w:webHidden/>
              </w:rPr>
              <w:instrText xml:space="preserve"> PAGEREF _Toc451768086 \h </w:instrText>
            </w:r>
            <w:r>
              <w:rPr>
                <w:noProof/>
                <w:webHidden/>
              </w:rPr>
            </w:r>
            <w:r>
              <w:rPr>
                <w:noProof/>
                <w:webHidden/>
              </w:rPr>
              <w:fldChar w:fldCharType="separate"/>
            </w:r>
            <w:r>
              <w:rPr>
                <w:noProof/>
                <w:webHidden/>
              </w:rPr>
              <w:t>18</w:t>
            </w:r>
            <w:r>
              <w:rPr>
                <w:noProof/>
                <w:webHidden/>
              </w:rPr>
              <w:fldChar w:fldCharType="end"/>
            </w:r>
          </w:hyperlink>
        </w:p>
        <w:p w:rsidR="004A6B1C" w:rsidRDefault="004A6B1C">
          <w:pPr>
            <w:pStyle w:val="TOC2"/>
            <w:rPr>
              <w:rFonts w:asciiTheme="minorHAnsi" w:eastAsiaTheme="minorEastAsia" w:hAnsiTheme="minorHAnsi"/>
              <w:noProof/>
              <w:color w:val="auto"/>
              <w:sz w:val="22"/>
              <w:lang w:eastAsia="en-AU"/>
            </w:rPr>
          </w:pPr>
          <w:hyperlink w:anchor="_Toc451768087" w:history="1">
            <w:r w:rsidRPr="00363F36">
              <w:rPr>
                <w:rStyle w:val="Hyperlink"/>
                <w:noProof/>
              </w:rPr>
              <w:t>4.3 Analysis of Public Submissions</w:t>
            </w:r>
            <w:r>
              <w:rPr>
                <w:noProof/>
                <w:webHidden/>
              </w:rPr>
              <w:tab/>
            </w:r>
            <w:r>
              <w:rPr>
                <w:noProof/>
                <w:webHidden/>
              </w:rPr>
              <w:fldChar w:fldCharType="begin"/>
            </w:r>
            <w:r>
              <w:rPr>
                <w:noProof/>
                <w:webHidden/>
              </w:rPr>
              <w:instrText xml:space="preserve"> PAGEREF _Toc451768087 \h </w:instrText>
            </w:r>
            <w:r>
              <w:rPr>
                <w:noProof/>
                <w:webHidden/>
              </w:rPr>
            </w:r>
            <w:r>
              <w:rPr>
                <w:noProof/>
                <w:webHidden/>
              </w:rPr>
              <w:fldChar w:fldCharType="separate"/>
            </w:r>
            <w:r>
              <w:rPr>
                <w:noProof/>
                <w:webHidden/>
              </w:rPr>
              <w:t>19</w:t>
            </w:r>
            <w:r>
              <w:rPr>
                <w:noProof/>
                <w:webHidden/>
              </w:rPr>
              <w:fldChar w:fldCharType="end"/>
            </w:r>
          </w:hyperlink>
        </w:p>
        <w:p w:rsidR="004A6B1C" w:rsidRDefault="004A6B1C">
          <w:pPr>
            <w:pStyle w:val="TOC1"/>
            <w:rPr>
              <w:rFonts w:asciiTheme="minorHAnsi" w:eastAsiaTheme="minorEastAsia" w:hAnsiTheme="minorHAnsi"/>
              <w:b w:val="0"/>
              <w:noProof/>
              <w:color w:val="auto"/>
              <w:sz w:val="22"/>
              <w:lang w:eastAsia="en-AU"/>
            </w:rPr>
          </w:pPr>
          <w:hyperlink w:anchor="_Toc451768088" w:history="1">
            <w:r w:rsidRPr="00363F36">
              <w:rPr>
                <w:rStyle w:val="Hyperlink"/>
                <w:noProof/>
              </w:rPr>
              <w:t>5. Assessment of the Proposal – Matters Considered by the Board</w:t>
            </w:r>
            <w:r>
              <w:rPr>
                <w:noProof/>
                <w:webHidden/>
              </w:rPr>
              <w:tab/>
            </w:r>
            <w:r>
              <w:rPr>
                <w:noProof/>
                <w:webHidden/>
              </w:rPr>
              <w:fldChar w:fldCharType="begin"/>
            </w:r>
            <w:r>
              <w:rPr>
                <w:noProof/>
                <w:webHidden/>
              </w:rPr>
              <w:instrText xml:space="preserve"> PAGEREF _Toc451768088 \h </w:instrText>
            </w:r>
            <w:r>
              <w:rPr>
                <w:noProof/>
                <w:webHidden/>
              </w:rPr>
            </w:r>
            <w:r>
              <w:rPr>
                <w:noProof/>
                <w:webHidden/>
              </w:rPr>
              <w:fldChar w:fldCharType="separate"/>
            </w:r>
            <w:r>
              <w:rPr>
                <w:noProof/>
                <w:webHidden/>
              </w:rPr>
              <w:t>21</w:t>
            </w:r>
            <w:r>
              <w:rPr>
                <w:noProof/>
                <w:webHidden/>
              </w:rPr>
              <w:fldChar w:fldCharType="end"/>
            </w:r>
          </w:hyperlink>
        </w:p>
        <w:p w:rsidR="004A6B1C" w:rsidRDefault="004A6B1C">
          <w:pPr>
            <w:pStyle w:val="TOC2"/>
            <w:rPr>
              <w:rFonts w:asciiTheme="minorHAnsi" w:eastAsiaTheme="minorEastAsia" w:hAnsiTheme="minorHAnsi"/>
              <w:noProof/>
              <w:color w:val="auto"/>
              <w:sz w:val="22"/>
              <w:lang w:eastAsia="en-AU"/>
            </w:rPr>
          </w:pPr>
          <w:hyperlink w:anchor="_Toc451768089" w:history="1">
            <w:r w:rsidRPr="00363F36">
              <w:rPr>
                <w:rStyle w:val="Hyperlink"/>
                <w:noProof/>
              </w:rPr>
              <w:t>5.1 Community of Interests</w:t>
            </w:r>
            <w:r>
              <w:rPr>
                <w:noProof/>
                <w:webHidden/>
              </w:rPr>
              <w:tab/>
            </w:r>
            <w:r>
              <w:rPr>
                <w:noProof/>
                <w:webHidden/>
              </w:rPr>
              <w:fldChar w:fldCharType="begin"/>
            </w:r>
            <w:r>
              <w:rPr>
                <w:noProof/>
                <w:webHidden/>
              </w:rPr>
              <w:instrText xml:space="preserve"> PAGEREF _Toc451768089 \h </w:instrText>
            </w:r>
            <w:r>
              <w:rPr>
                <w:noProof/>
                <w:webHidden/>
              </w:rPr>
            </w:r>
            <w:r>
              <w:rPr>
                <w:noProof/>
                <w:webHidden/>
              </w:rPr>
              <w:fldChar w:fldCharType="separate"/>
            </w:r>
            <w:r>
              <w:rPr>
                <w:noProof/>
                <w:webHidden/>
              </w:rPr>
              <w:t>21</w:t>
            </w:r>
            <w:r>
              <w:rPr>
                <w:noProof/>
                <w:webHidden/>
              </w:rPr>
              <w:fldChar w:fldCharType="end"/>
            </w:r>
          </w:hyperlink>
        </w:p>
        <w:p w:rsidR="004A6B1C" w:rsidRDefault="004A6B1C">
          <w:pPr>
            <w:pStyle w:val="TOC2"/>
            <w:rPr>
              <w:rFonts w:asciiTheme="minorHAnsi" w:eastAsiaTheme="minorEastAsia" w:hAnsiTheme="minorHAnsi"/>
              <w:noProof/>
              <w:color w:val="auto"/>
              <w:sz w:val="22"/>
              <w:lang w:eastAsia="en-AU"/>
            </w:rPr>
          </w:pPr>
          <w:hyperlink w:anchor="_Toc451768090" w:history="1">
            <w:r w:rsidRPr="00363F36">
              <w:rPr>
                <w:rStyle w:val="Hyperlink"/>
                <w:noProof/>
              </w:rPr>
              <w:t>5.2 Physical and Topographic Features</w:t>
            </w:r>
            <w:r>
              <w:rPr>
                <w:noProof/>
                <w:webHidden/>
              </w:rPr>
              <w:tab/>
            </w:r>
            <w:r>
              <w:rPr>
                <w:noProof/>
                <w:webHidden/>
              </w:rPr>
              <w:fldChar w:fldCharType="begin"/>
            </w:r>
            <w:r>
              <w:rPr>
                <w:noProof/>
                <w:webHidden/>
              </w:rPr>
              <w:instrText xml:space="preserve"> PAGEREF _Toc451768090 \h </w:instrText>
            </w:r>
            <w:r>
              <w:rPr>
                <w:noProof/>
                <w:webHidden/>
              </w:rPr>
            </w:r>
            <w:r>
              <w:rPr>
                <w:noProof/>
                <w:webHidden/>
              </w:rPr>
              <w:fldChar w:fldCharType="separate"/>
            </w:r>
            <w:r>
              <w:rPr>
                <w:noProof/>
                <w:webHidden/>
              </w:rPr>
              <w:t>24</w:t>
            </w:r>
            <w:r>
              <w:rPr>
                <w:noProof/>
                <w:webHidden/>
              </w:rPr>
              <w:fldChar w:fldCharType="end"/>
            </w:r>
          </w:hyperlink>
        </w:p>
        <w:p w:rsidR="004A6B1C" w:rsidRDefault="004A6B1C">
          <w:pPr>
            <w:pStyle w:val="TOC2"/>
            <w:rPr>
              <w:rFonts w:asciiTheme="minorHAnsi" w:eastAsiaTheme="minorEastAsia" w:hAnsiTheme="minorHAnsi"/>
              <w:noProof/>
              <w:color w:val="auto"/>
              <w:sz w:val="22"/>
              <w:lang w:eastAsia="en-AU"/>
            </w:rPr>
          </w:pPr>
          <w:hyperlink w:anchor="_Toc451768091" w:history="1">
            <w:r w:rsidRPr="00363F36">
              <w:rPr>
                <w:rStyle w:val="Hyperlink"/>
                <w:noProof/>
              </w:rPr>
              <w:t>5.3 Demographic Trends</w:t>
            </w:r>
            <w:r>
              <w:rPr>
                <w:noProof/>
                <w:webHidden/>
              </w:rPr>
              <w:tab/>
            </w:r>
            <w:r>
              <w:rPr>
                <w:noProof/>
                <w:webHidden/>
              </w:rPr>
              <w:fldChar w:fldCharType="begin"/>
            </w:r>
            <w:r>
              <w:rPr>
                <w:noProof/>
                <w:webHidden/>
              </w:rPr>
              <w:instrText xml:space="preserve"> PAGEREF _Toc451768091 \h </w:instrText>
            </w:r>
            <w:r>
              <w:rPr>
                <w:noProof/>
                <w:webHidden/>
              </w:rPr>
            </w:r>
            <w:r>
              <w:rPr>
                <w:noProof/>
                <w:webHidden/>
              </w:rPr>
              <w:fldChar w:fldCharType="separate"/>
            </w:r>
            <w:r>
              <w:rPr>
                <w:noProof/>
                <w:webHidden/>
              </w:rPr>
              <w:t>26</w:t>
            </w:r>
            <w:r>
              <w:rPr>
                <w:noProof/>
                <w:webHidden/>
              </w:rPr>
              <w:fldChar w:fldCharType="end"/>
            </w:r>
          </w:hyperlink>
        </w:p>
        <w:p w:rsidR="004A6B1C" w:rsidRDefault="004A6B1C">
          <w:pPr>
            <w:pStyle w:val="TOC2"/>
            <w:rPr>
              <w:rFonts w:asciiTheme="minorHAnsi" w:eastAsiaTheme="minorEastAsia" w:hAnsiTheme="minorHAnsi"/>
              <w:noProof/>
              <w:color w:val="auto"/>
              <w:sz w:val="22"/>
              <w:lang w:eastAsia="en-AU"/>
            </w:rPr>
          </w:pPr>
          <w:hyperlink w:anchor="_Toc451768092" w:history="1">
            <w:r w:rsidRPr="00363F36">
              <w:rPr>
                <w:rStyle w:val="Hyperlink"/>
                <w:noProof/>
              </w:rPr>
              <w:t>5.4 Economic Factors</w:t>
            </w:r>
            <w:r>
              <w:rPr>
                <w:noProof/>
                <w:webHidden/>
              </w:rPr>
              <w:tab/>
            </w:r>
            <w:r>
              <w:rPr>
                <w:noProof/>
                <w:webHidden/>
              </w:rPr>
              <w:fldChar w:fldCharType="begin"/>
            </w:r>
            <w:r>
              <w:rPr>
                <w:noProof/>
                <w:webHidden/>
              </w:rPr>
              <w:instrText xml:space="preserve"> PAGEREF _Toc451768092 \h </w:instrText>
            </w:r>
            <w:r>
              <w:rPr>
                <w:noProof/>
                <w:webHidden/>
              </w:rPr>
            </w:r>
            <w:r>
              <w:rPr>
                <w:noProof/>
                <w:webHidden/>
              </w:rPr>
              <w:fldChar w:fldCharType="separate"/>
            </w:r>
            <w:r>
              <w:rPr>
                <w:noProof/>
                <w:webHidden/>
              </w:rPr>
              <w:t>31</w:t>
            </w:r>
            <w:r>
              <w:rPr>
                <w:noProof/>
                <w:webHidden/>
              </w:rPr>
              <w:fldChar w:fldCharType="end"/>
            </w:r>
          </w:hyperlink>
        </w:p>
        <w:p w:rsidR="004A6B1C" w:rsidRDefault="004A6B1C">
          <w:pPr>
            <w:pStyle w:val="TOC2"/>
            <w:rPr>
              <w:rFonts w:asciiTheme="minorHAnsi" w:eastAsiaTheme="minorEastAsia" w:hAnsiTheme="minorHAnsi"/>
              <w:noProof/>
              <w:color w:val="auto"/>
              <w:sz w:val="22"/>
              <w:lang w:eastAsia="en-AU"/>
            </w:rPr>
          </w:pPr>
          <w:hyperlink w:anchor="_Toc451768093" w:history="1">
            <w:r w:rsidRPr="00363F36">
              <w:rPr>
                <w:rStyle w:val="Hyperlink"/>
                <w:noProof/>
              </w:rPr>
              <w:t>5.5. History of the Area</w:t>
            </w:r>
            <w:r>
              <w:rPr>
                <w:noProof/>
                <w:webHidden/>
              </w:rPr>
              <w:tab/>
            </w:r>
            <w:r>
              <w:rPr>
                <w:noProof/>
                <w:webHidden/>
              </w:rPr>
              <w:fldChar w:fldCharType="begin"/>
            </w:r>
            <w:r>
              <w:rPr>
                <w:noProof/>
                <w:webHidden/>
              </w:rPr>
              <w:instrText xml:space="preserve"> PAGEREF _Toc451768093 \h </w:instrText>
            </w:r>
            <w:r>
              <w:rPr>
                <w:noProof/>
                <w:webHidden/>
              </w:rPr>
            </w:r>
            <w:r>
              <w:rPr>
                <w:noProof/>
                <w:webHidden/>
              </w:rPr>
              <w:fldChar w:fldCharType="separate"/>
            </w:r>
            <w:r>
              <w:rPr>
                <w:noProof/>
                <w:webHidden/>
              </w:rPr>
              <w:t>33</w:t>
            </w:r>
            <w:r>
              <w:rPr>
                <w:noProof/>
                <w:webHidden/>
              </w:rPr>
              <w:fldChar w:fldCharType="end"/>
            </w:r>
          </w:hyperlink>
        </w:p>
        <w:p w:rsidR="004A6B1C" w:rsidRDefault="004A6B1C">
          <w:pPr>
            <w:pStyle w:val="TOC2"/>
            <w:rPr>
              <w:rFonts w:asciiTheme="minorHAnsi" w:eastAsiaTheme="minorEastAsia" w:hAnsiTheme="minorHAnsi"/>
              <w:noProof/>
              <w:color w:val="auto"/>
              <w:sz w:val="22"/>
              <w:lang w:eastAsia="en-AU"/>
            </w:rPr>
          </w:pPr>
          <w:hyperlink w:anchor="_Toc451768094" w:history="1">
            <w:r w:rsidRPr="00363F36">
              <w:rPr>
                <w:rStyle w:val="Hyperlink"/>
                <w:noProof/>
              </w:rPr>
              <w:t>5.6 Transport and Communications</w:t>
            </w:r>
            <w:r>
              <w:rPr>
                <w:noProof/>
                <w:webHidden/>
              </w:rPr>
              <w:tab/>
            </w:r>
            <w:r>
              <w:rPr>
                <w:noProof/>
                <w:webHidden/>
              </w:rPr>
              <w:fldChar w:fldCharType="begin"/>
            </w:r>
            <w:r>
              <w:rPr>
                <w:noProof/>
                <w:webHidden/>
              </w:rPr>
              <w:instrText xml:space="preserve"> PAGEREF _Toc451768094 \h </w:instrText>
            </w:r>
            <w:r>
              <w:rPr>
                <w:noProof/>
                <w:webHidden/>
              </w:rPr>
            </w:r>
            <w:r>
              <w:rPr>
                <w:noProof/>
                <w:webHidden/>
              </w:rPr>
              <w:fldChar w:fldCharType="separate"/>
            </w:r>
            <w:r>
              <w:rPr>
                <w:noProof/>
                <w:webHidden/>
              </w:rPr>
              <w:t>34</w:t>
            </w:r>
            <w:r>
              <w:rPr>
                <w:noProof/>
                <w:webHidden/>
              </w:rPr>
              <w:fldChar w:fldCharType="end"/>
            </w:r>
          </w:hyperlink>
        </w:p>
        <w:p w:rsidR="004A6B1C" w:rsidRDefault="004A6B1C">
          <w:pPr>
            <w:pStyle w:val="TOC2"/>
            <w:rPr>
              <w:rFonts w:asciiTheme="minorHAnsi" w:eastAsiaTheme="minorEastAsia" w:hAnsiTheme="minorHAnsi"/>
              <w:noProof/>
              <w:color w:val="auto"/>
              <w:sz w:val="22"/>
              <w:lang w:eastAsia="en-AU"/>
            </w:rPr>
          </w:pPr>
          <w:hyperlink w:anchor="_Toc451768095" w:history="1">
            <w:r w:rsidRPr="00363F36">
              <w:rPr>
                <w:rStyle w:val="Hyperlink"/>
                <w:noProof/>
              </w:rPr>
              <w:t>5.7 Matters Affecting the Viability of Local Governments</w:t>
            </w:r>
            <w:r>
              <w:rPr>
                <w:noProof/>
                <w:webHidden/>
              </w:rPr>
              <w:tab/>
            </w:r>
            <w:r>
              <w:rPr>
                <w:noProof/>
                <w:webHidden/>
              </w:rPr>
              <w:fldChar w:fldCharType="begin"/>
            </w:r>
            <w:r>
              <w:rPr>
                <w:noProof/>
                <w:webHidden/>
              </w:rPr>
              <w:instrText xml:space="preserve"> PAGEREF _Toc451768095 \h </w:instrText>
            </w:r>
            <w:r>
              <w:rPr>
                <w:noProof/>
                <w:webHidden/>
              </w:rPr>
            </w:r>
            <w:r>
              <w:rPr>
                <w:noProof/>
                <w:webHidden/>
              </w:rPr>
              <w:fldChar w:fldCharType="separate"/>
            </w:r>
            <w:r>
              <w:rPr>
                <w:noProof/>
                <w:webHidden/>
              </w:rPr>
              <w:t>35</w:t>
            </w:r>
            <w:r>
              <w:rPr>
                <w:noProof/>
                <w:webHidden/>
              </w:rPr>
              <w:fldChar w:fldCharType="end"/>
            </w:r>
          </w:hyperlink>
        </w:p>
        <w:p w:rsidR="004A6B1C" w:rsidRDefault="004A6B1C">
          <w:pPr>
            <w:pStyle w:val="TOC2"/>
            <w:rPr>
              <w:rFonts w:asciiTheme="minorHAnsi" w:eastAsiaTheme="minorEastAsia" w:hAnsiTheme="minorHAnsi"/>
              <w:noProof/>
              <w:color w:val="auto"/>
              <w:sz w:val="22"/>
              <w:lang w:eastAsia="en-AU"/>
            </w:rPr>
          </w:pPr>
          <w:hyperlink w:anchor="_Toc451768096" w:history="1">
            <w:r w:rsidRPr="00363F36">
              <w:rPr>
                <w:rStyle w:val="Hyperlink"/>
                <w:noProof/>
              </w:rPr>
              <w:t>5.8 The Effective Delivery of Local Government Services</w:t>
            </w:r>
            <w:r>
              <w:rPr>
                <w:noProof/>
                <w:webHidden/>
              </w:rPr>
              <w:tab/>
            </w:r>
            <w:r>
              <w:rPr>
                <w:noProof/>
                <w:webHidden/>
              </w:rPr>
              <w:fldChar w:fldCharType="begin"/>
            </w:r>
            <w:r>
              <w:rPr>
                <w:noProof/>
                <w:webHidden/>
              </w:rPr>
              <w:instrText xml:space="preserve"> PAGEREF _Toc451768096 \h </w:instrText>
            </w:r>
            <w:r>
              <w:rPr>
                <w:noProof/>
                <w:webHidden/>
              </w:rPr>
            </w:r>
            <w:r>
              <w:rPr>
                <w:noProof/>
                <w:webHidden/>
              </w:rPr>
              <w:fldChar w:fldCharType="separate"/>
            </w:r>
            <w:r>
              <w:rPr>
                <w:noProof/>
                <w:webHidden/>
              </w:rPr>
              <w:t>38</w:t>
            </w:r>
            <w:r>
              <w:rPr>
                <w:noProof/>
                <w:webHidden/>
              </w:rPr>
              <w:fldChar w:fldCharType="end"/>
            </w:r>
          </w:hyperlink>
        </w:p>
        <w:p w:rsidR="004A6B1C" w:rsidRDefault="004A6B1C">
          <w:pPr>
            <w:pStyle w:val="TOC2"/>
            <w:rPr>
              <w:rFonts w:asciiTheme="minorHAnsi" w:eastAsiaTheme="minorEastAsia" w:hAnsiTheme="minorHAnsi"/>
              <w:noProof/>
              <w:color w:val="auto"/>
              <w:sz w:val="22"/>
              <w:lang w:eastAsia="en-AU"/>
            </w:rPr>
          </w:pPr>
          <w:hyperlink w:anchor="_Toc451768097" w:history="1">
            <w:r w:rsidRPr="00363F36">
              <w:rPr>
                <w:rStyle w:val="Hyperlink"/>
                <w:noProof/>
              </w:rPr>
              <w:t>5.9 Other Matters</w:t>
            </w:r>
            <w:r>
              <w:rPr>
                <w:noProof/>
                <w:webHidden/>
              </w:rPr>
              <w:tab/>
            </w:r>
            <w:r>
              <w:rPr>
                <w:noProof/>
                <w:webHidden/>
              </w:rPr>
              <w:fldChar w:fldCharType="begin"/>
            </w:r>
            <w:r>
              <w:rPr>
                <w:noProof/>
                <w:webHidden/>
              </w:rPr>
              <w:instrText xml:space="preserve"> PAGEREF _Toc451768097 \h </w:instrText>
            </w:r>
            <w:r>
              <w:rPr>
                <w:noProof/>
                <w:webHidden/>
              </w:rPr>
            </w:r>
            <w:r>
              <w:rPr>
                <w:noProof/>
                <w:webHidden/>
              </w:rPr>
              <w:fldChar w:fldCharType="separate"/>
            </w:r>
            <w:r>
              <w:rPr>
                <w:noProof/>
                <w:webHidden/>
              </w:rPr>
              <w:t>39</w:t>
            </w:r>
            <w:r>
              <w:rPr>
                <w:noProof/>
                <w:webHidden/>
              </w:rPr>
              <w:fldChar w:fldCharType="end"/>
            </w:r>
          </w:hyperlink>
        </w:p>
        <w:p w:rsidR="004A6B1C" w:rsidRDefault="004A6B1C">
          <w:pPr>
            <w:pStyle w:val="TOC1"/>
            <w:rPr>
              <w:rFonts w:asciiTheme="minorHAnsi" w:eastAsiaTheme="minorEastAsia" w:hAnsiTheme="minorHAnsi"/>
              <w:b w:val="0"/>
              <w:noProof/>
              <w:color w:val="auto"/>
              <w:sz w:val="22"/>
              <w:lang w:eastAsia="en-AU"/>
            </w:rPr>
          </w:pPr>
          <w:hyperlink w:anchor="_Toc451768098" w:history="1">
            <w:r w:rsidRPr="00363F36">
              <w:rPr>
                <w:rStyle w:val="Hyperlink"/>
                <w:noProof/>
              </w:rPr>
              <w:t>6. Conclusion</w:t>
            </w:r>
            <w:r>
              <w:rPr>
                <w:noProof/>
                <w:webHidden/>
              </w:rPr>
              <w:tab/>
            </w:r>
            <w:r>
              <w:rPr>
                <w:noProof/>
                <w:webHidden/>
              </w:rPr>
              <w:fldChar w:fldCharType="begin"/>
            </w:r>
            <w:r>
              <w:rPr>
                <w:noProof/>
                <w:webHidden/>
              </w:rPr>
              <w:instrText xml:space="preserve"> PAGEREF _Toc451768098 \h </w:instrText>
            </w:r>
            <w:r>
              <w:rPr>
                <w:noProof/>
                <w:webHidden/>
              </w:rPr>
            </w:r>
            <w:r>
              <w:rPr>
                <w:noProof/>
                <w:webHidden/>
              </w:rPr>
              <w:fldChar w:fldCharType="separate"/>
            </w:r>
            <w:r>
              <w:rPr>
                <w:noProof/>
                <w:webHidden/>
              </w:rPr>
              <w:t>44</w:t>
            </w:r>
            <w:r>
              <w:rPr>
                <w:noProof/>
                <w:webHidden/>
              </w:rPr>
              <w:fldChar w:fldCharType="end"/>
            </w:r>
          </w:hyperlink>
        </w:p>
        <w:p w:rsidR="004A6B1C" w:rsidRDefault="004A6B1C">
          <w:pPr>
            <w:pStyle w:val="TOC1"/>
            <w:rPr>
              <w:rFonts w:asciiTheme="minorHAnsi" w:eastAsiaTheme="minorEastAsia" w:hAnsiTheme="minorHAnsi"/>
              <w:b w:val="0"/>
              <w:noProof/>
              <w:color w:val="auto"/>
              <w:sz w:val="22"/>
              <w:lang w:eastAsia="en-AU"/>
            </w:rPr>
          </w:pPr>
          <w:hyperlink w:anchor="_Toc451768099" w:history="1">
            <w:r w:rsidRPr="00363F36">
              <w:rPr>
                <w:rStyle w:val="Hyperlink"/>
                <w:noProof/>
              </w:rPr>
              <w:t>7. Recommendation</w:t>
            </w:r>
            <w:r>
              <w:rPr>
                <w:noProof/>
                <w:webHidden/>
              </w:rPr>
              <w:tab/>
            </w:r>
            <w:r>
              <w:rPr>
                <w:noProof/>
                <w:webHidden/>
              </w:rPr>
              <w:fldChar w:fldCharType="begin"/>
            </w:r>
            <w:r>
              <w:rPr>
                <w:noProof/>
                <w:webHidden/>
              </w:rPr>
              <w:instrText xml:space="preserve"> PAGEREF _Toc451768099 \h </w:instrText>
            </w:r>
            <w:r>
              <w:rPr>
                <w:noProof/>
                <w:webHidden/>
              </w:rPr>
            </w:r>
            <w:r>
              <w:rPr>
                <w:noProof/>
                <w:webHidden/>
              </w:rPr>
              <w:fldChar w:fldCharType="separate"/>
            </w:r>
            <w:r>
              <w:rPr>
                <w:noProof/>
                <w:webHidden/>
              </w:rPr>
              <w:t>45</w:t>
            </w:r>
            <w:r>
              <w:rPr>
                <w:noProof/>
                <w:webHidden/>
              </w:rPr>
              <w:fldChar w:fldCharType="end"/>
            </w:r>
          </w:hyperlink>
        </w:p>
        <w:p w:rsidR="00465E2A" w:rsidRDefault="00465E2A" w:rsidP="00465E2A">
          <w:pPr>
            <w:rPr>
              <w:b/>
              <w:noProof/>
            </w:rPr>
          </w:pPr>
          <w:r>
            <w:rPr>
              <w:b/>
              <w:bCs/>
              <w:noProof/>
            </w:rPr>
            <w:fldChar w:fldCharType="end"/>
          </w:r>
        </w:p>
      </w:sdtContent>
    </w:sdt>
    <w:p w:rsidR="00484608" w:rsidRDefault="00484608" w:rsidP="00390E19"/>
    <w:p w:rsidR="00484608" w:rsidRDefault="00484608">
      <w:r>
        <w:br w:type="page"/>
      </w:r>
    </w:p>
    <w:p w:rsidR="00484608" w:rsidRPr="00FA1B3C" w:rsidRDefault="00D75920" w:rsidP="00D75920">
      <w:pPr>
        <w:pStyle w:val="Heading1"/>
        <w:keepNext w:val="0"/>
        <w:keepLines w:val="0"/>
        <w:numPr>
          <w:ilvl w:val="0"/>
          <w:numId w:val="29"/>
        </w:numPr>
        <w:spacing w:before="0" w:line="240" w:lineRule="auto"/>
        <w:ind w:hanging="862"/>
      </w:pPr>
      <w:bookmarkStart w:id="1" w:name="_Toc349565353"/>
      <w:bookmarkStart w:id="2" w:name="_Toc451768070"/>
      <w:r>
        <w:lastRenderedPageBreak/>
        <w:t>I</w:t>
      </w:r>
      <w:r w:rsidR="00484608" w:rsidRPr="00FA1B3C">
        <w:t>ntroduction</w:t>
      </w:r>
      <w:bookmarkEnd w:id="1"/>
      <w:bookmarkEnd w:id="2"/>
    </w:p>
    <w:p w:rsidR="00484608" w:rsidRDefault="00484608" w:rsidP="00B049F8">
      <w:pPr>
        <w:pStyle w:val="Body"/>
        <w:spacing w:after="200" w:line="276" w:lineRule="auto"/>
        <w:ind w:left="567"/>
        <w:rPr>
          <w:rFonts w:eastAsiaTheme="minorHAnsi" w:cstheme="minorBidi"/>
          <w:color w:val="3C3C3C"/>
          <w:szCs w:val="22"/>
        </w:rPr>
      </w:pPr>
      <w:r w:rsidRPr="00A01144">
        <w:rPr>
          <w:rFonts w:eastAsiaTheme="minorHAnsi" w:cstheme="minorBidi"/>
          <w:color w:val="3C3C3C"/>
          <w:szCs w:val="22"/>
        </w:rPr>
        <w:t xml:space="preserve">A group of </w:t>
      </w:r>
      <w:r w:rsidR="00124057" w:rsidRPr="00A01144">
        <w:rPr>
          <w:rFonts w:eastAsiaTheme="minorHAnsi" w:cstheme="minorBidi"/>
          <w:color w:val="3C3C3C"/>
          <w:szCs w:val="22"/>
        </w:rPr>
        <w:t xml:space="preserve">Wattle Grove </w:t>
      </w:r>
      <w:r w:rsidRPr="00A01144">
        <w:rPr>
          <w:rFonts w:eastAsiaTheme="minorHAnsi" w:cstheme="minorBidi"/>
          <w:color w:val="3C3C3C"/>
          <w:szCs w:val="22"/>
        </w:rPr>
        <w:t xml:space="preserve">electors submitted a proposal to the Local Government Advisory Board (the Board) dated 10 November 2015 to amend the district boundary of the Shire of Kalamunda by transferring part of the suburb of Wattle Grove </w:t>
      </w:r>
      <w:r w:rsidR="00124057">
        <w:rPr>
          <w:rFonts w:eastAsiaTheme="minorHAnsi" w:cstheme="minorBidi"/>
          <w:color w:val="3C3C3C"/>
          <w:szCs w:val="22"/>
        </w:rPr>
        <w:t xml:space="preserve">currently located </w:t>
      </w:r>
      <w:r w:rsidRPr="00A01144">
        <w:rPr>
          <w:rFonts w:eastAsiaTheme="minorHAnsi" w:cstheme="minorBidi"/>
          <w:color w:val="3C3C3C"/>
          <w:szCs w:val="22"/>
        </w:rPr>
        <w:t xml:space="preserve">in the Shire of Kalamunda to the City of Gosnells. </w:t>
      </w:r>
    </w:p>
    <w:p w:rsidR="00484608" w:rsidRPr="00FA1B3C" w:rsidRDefault="00484608" w:rsidP="00B049F8">
      <w:pPr>
        <w:ind w:left="567"/>
        <w:rPr>
          <w:rFonts w:cs="Arial"/>
          <w:szCs w:val="24"/>
        </w:rPr>
      </w:pPr>
      <w:r w:rsidRPr="00FA1B3C">
        <w:rPr>
          <w:rFonts w:cs="Arial"/>
          <w:szCs w:val="24"/>
        </w:rPr>
        <w:t xml:space="preserve">Clause 2 (1) of Schedule 2.1 of the </w:t>
      </w:r>
      <w:r w:rsidRPr="00FA1B3C">
        <w:rPr>
          <w:rFonts w:cs="Arial"/>
          <w:i/>
          <w:szCs w:val="24"/>
        </w:rPr>
        <w:t>Local Government Act 1995</w:t>
      </w:r>
      <w:r w:rsidRPr="00FA1B3C">
        <w:rPr>
          <w:rFonts w:cs="Arial"/>
          <w:szCs w:val="24"/>
        </w:rPr>
        <w:t xml:space="preserve"> (the Act) states a proposal may be made to the Advisory Board by -</w:t>
      </w:r>
    </w:p>
    <w:p w:rsidR="00484608" w:rsidRPr="00FA1B3C" w:rsidRDefault="00484608" w:rsidP="005C1BA0">
      <w:pPr>
        <w:pStyle w:val="ListParagraph"/>
        <w:numPr>
          <w:ilvl w:val="0"/>
          <w:numId w:val="11"/>
        </w:numPr>
        <w:tabs>
          <w:tab w:val="left" w:pos="1134"/>
        </w:tabs>
        <w:spacing w:line="240" w:lineRule="auto"/>
        <w:ind w:left="567" w:firstLine="0"/>
        <w:rPr>
          <w:rFonts w:cs="Arial"/>
          <w:i/>
          <w:szCs w:val="24"/>
        </w:rPr>
      </w:pPr>
      <w:r w:rsidRPr="00FA1B3C">
        <w:rPr>
          <w:rFonts w:cs="Arial"/>
          <w:i/>
          <w:szCs w:val="24"/>
        </w:rPr>
        <w:t>affected electors who –</w:t>
      </w:r>
    </w:p>
    <w:p w:rsidR="00484608" w:rsidRPr="00FA1B3C" w:rsidRDefault="00484608" w:rsidP="005C1BA0">
      <w:pPr>
        <w:pStyle w:val="ListParagraph"/>
        <w:numPr>
          <w:ilvl w:val="2"/>
          <w:numId w:val="11"/>
        </w:numPr>
        <w:spacing w:line="240" w:lineRule="auto"/>
        <w:ind w:left="1701" w:hanging="283"/>
        <w:rPr>
          <w:rFonts w:cs="Arial"/>
          <w:i/>
          <w:szCs w:val="24"/>
        </w:rPr>
      </w:pPr>
      <w:r w:rsidRPr="00FA1B3C">
        <w:rPr>
          <w:rFonts w:cs="Arial"/>
          <w:i/>
          <w:szCs w:val="24"/>
        </w:rPr>
        <w:t>are at least 250 in number; or</w:t>
      </w:r>
    </w:p>
    <w:p w:rsidR="00484608" w:rsidRPr="00FA1B3C" w:rsidRDefault="00484608" w:rsidP="005C1BA0">
      <w:pPr>
        <w:pStyle w:val="ListParagraph"/>
        <w:numPr>
          <w:ilvl w:val="2"/>
          <w:numId w:val="11"/>
        </w:numPr>
        <w:spacing w:line="240" w:lineRule="auto"/>
        <w:ind w:left="1701" w:hanging="283"/>
        <w:rPr>
          <w:rFonts w:cs="Arial"/>
          <w:i/>
          <w:szCs w:val="24"/>
        </w:rPr>
      </w:pPr>
      <w:proofErr w:type="gramStart"/>
      <w:r w:rsidRPr="00FA1B3C">
        <w:rPr>
          <w:rFonts w:cs="Arial"/>
          <w:i/>
          <w:szCs w:val="24"/>
        </w:rPr>
        <w:t>are</w:t>
      </w:r>
      <w:proofErr w:type="gramEnd"/>
      <w:r w:rsidRPr="00FA1B3C">
        <w:rPr>
          <w:rFonts w:cs="Arial"/>
          <w:i/>
          <w:szCs w:val="24"/>
        </w:rPr>
        <w:t xml:space="preserve"> at least 10% of the total number of affected electors.</w:t>
      </w:r>
    </w:p>
    <w:p w:rsidR="00D53A5F" w:rsidRPr="002412C3" w:rsidRDefault="00D53A5F" w:rsidP="00B049F8">
      <w:pPr>
        <w:pStyle w:val="Body"/>
        <w:spacing w:after="200" w:line="276" w:lineRule="auto"/>
        <w:ind w:left="567"/>
        <w:rPr>
          <w:rFonts w:eastAsiaTheme="minorHAnsi" w:cstheme="minorBidi"/>
          <w:color w:val="3C3C3C"/>
          <w:szCs w:val="22"/>
        </w:rPr>
      </w:pPr>
      <w:r w:rsidRPr="002412C3">
        <w:rPr>
          <w:rFonts w:eastAsiaTheme="minorHAnsi" w:cstheme="minorBidi"/>
          <w:color w:val="3C3C3C"/>
          <w:szCs w:val="22"/>
        </w:rPr>
        <w:t>Based on Electoral Commission data, there are an estimated 485 electors in the affected area (at 9 March 2015). A petition signed by 120 petitioners accompanied the proposal</w:t>
      </w:r>
      <w:r w:rsidR="009015BA" w:rsidRPr="002412C3">
        <w:rPr>
          <w:rFonts w:eastAsiaTheme="minorHAnsi" w:cstheme="minorBidi"/>
          <w:color w:val="3C3C3C"/>
          <w:szCs w:val="22"/>
        </w:rPr>
        <w:t>;</w:t>
      </w:r>
      <w:r w:rsidRPr="002412C3">
        <w:rPr>
          <w:rFonts w:eastAsiaTheme="minorHAnsi" w:cstheme="minorBidi"/>
          <w:color w:val="3C3C3C"/>
          <w:szCs w:val="22"/>
        </w:rPr>
        <w:t xml:space="preserve"> 98 of the 120 signatories were verified via the Western Australian Electoral Commission (WAEC), which equates to 20% of the estimated 485 electors. This then exceeds the 10% minimum requirement as specified by the Act. </w:t>
      </w:r>
    </w:p>
    <w:p w:rsidR="00484608" w:rsidRPr="009015BA" w:rsidRDefault="009015BA" w:rsidP="00B049F8">
      <w:pPr>
        <w:pStyle w:val="Body"/>
        <w:spacing w:after="200" w:line="276" w:lineRule="auto"/>
        <w:ind w:left="567"/>
        <w:rPr>
          <w:rFonts w:cs="Arial"/>
          <w:szCs w:val="24"/>
        </w:rPr>
      </w:pPr>
      <w:r w:rsidRPr="002412C3">
        <w:rPr>
          <w:rFonts w:eastAsiaTheme="minorHAnsi" w:cstheme="minorBidi"/>
          <w:color w:val="3C3C3C"/>
          <w:szCs w:val="22"/>
        </w:rPr>
        <w:t>The proposal met</w:t>
      </w:r>
      <w:r w:rsidR="00484608" w:rsidRPr="002412C3">
        <w:rPr>
          <w:rFonts w:eastAsiaTheme="minorHAnsi" w:cstheme="minorBidi"/>
          <w:color w:val="3C3C3C"/>
          <w:szCs w:val="22"/>
        </w:rPr>
        <w:t xml:space="preserve"> the requirements of clause 2(2) of Schedule 2.1 of the Act which state</w:t>
      </w:r>
      <w:r w:rsidR="00124057" w:rsidRPr="002412C3">
        <w:rPr>
          <w:rFonts w:eastAsiaTheme="minorHAnsi" w:cstheme="minorBidi"/>
          <w:color w:val="3C3C3C"/>
          <w:szCs w:val="22"/>
        </w:rPr>
        <w:t>s</w:t>
      </w:r>
      <w:r w:rsidR="00484608" w:rsidRPr="002412C3">
        <w:rPr>
          <w:rFonts w:eastAsiaTheme="minorHAnsi" w:cstheme="minorBidi"/>
          <w:color w:val="3C3C3C"/>
          <w:szCs w:val="22"/>
        </w:rPr>
        <w:t>:</w:t>
      </w:r>
    </w:p>
    <w:p w:rsidR="00484608" w:rsidRPr="009015BA" w:rsidRDefault="00484608" w:rsidP="00B049F8">
      <w:pPr>
        <w:ind w:left="567"/>
        <w:rPr>
          <w:rFonts w:cs="Arial"/>
          <w:i/>
          <w:color w:val="auto"/>
          <w:szCs w:val="24"/>
        </w:rPr>
      </w:pPr>
      <w:r w:rsidRPr="009015BA">
        <w:rPr>
          <w:rFonts w:cs="Arial"/>
          <w:color w:val="auto"/>
          <w:szCs w:val="24"/>
        </w:rPr>
        <w:tab/>
      </w:r>
      <w:r w:rsidRPr="009015BA">
        <w:rPr>
          <w:rFonts w:cs="Arial"/>
          <w:i/>
          <w:color w:val="auto"/>
          <w:szCs w:val="24"/>
        </w:rPr>
        <w:t>A proposal is to –</w:t>
      </w:r>
    </w:p>
    <w:p w:rsidR="00484608" w:rsidRPr="009015BA" w:rsidRDefault="00484608" w:rsidP="00B36F47">
      <w:pPr>
        <w:pStyle w:val="ListParagraph"/>
        <w:numPr>
          <w:ilvl w:val="0"/>
          <w:numId w:val="12"/>
        </w:numPr>
        <w:spacing w:line="240" w:lineRule="auto"/>
        <w:ind w:left="709" w:firstLine="0"/>
        <w:rPr>
          <w:rFonts w:cs="Arial"/>
          <w:i/>
          <w:color w:val="auto"/>
          <w:szCs w:val="24"/>
        </w:rPr>
      </w:pPr>
      <w:r w:rsidRPr="009015BA">
        <w:rPr>
          <w:rFonts w:cs="Arial"/>
          <w:i/>
          <w:color w:val="auto"/>
          <w:szCs w:val="24"/>
        </w:rPr>
        <w:t>set out clearly the nature of the proposal, the reasons for making the proposal and the effects of the proposal on local governments;</w:t>
      </w:r>
    </w:p>
    <w:p w:rsidR="00484608" w:rsidRPr="009015BA" w:rsidRDefault="00484608" w:rsidP="00B36F47">
      <w:pPr>
        <w:pStyle w:val="ListParagraph"/>
        <w:numPr>
          <w:ilvl w:val="0"/>
          <w:numId w:val="12"/>
        </w:numPr>
        <w:spacing w:line="240" w:lineRule="auto"/>
        <w:ind w:left="709" w:firstLine="0"/>
        <w:rPr>
          <w:rFonts w:cs="Arial"/>
          <w:i/>
          <w:color w:val="auto"/>
          <w:szCs w:val="24"/>
        </w:rPr>
      </w:pPr>
      <w:r w:rsidRPr="009015BA">
        <w:rPr>
          <w:rFonts w:cs="Arial"/>
          <w:i/>
          <w:color w:val="auto"/>
          <w:szCs w:val="24"/>
        </w:rPr>
        <w:t>be accompanied by a plan illustrating any proposed changes to the boundaries of a district; and</w:t>
      </w:r>
    </w:p>
    <w:p w:rsidR="00484608" w:rsidRPr="009015BA" w:rsidRDefault="00484608" w:rsidP="00B36F47">
      <w:pPr>
        <w:pStyle w:val="ListParagraph"/>
        <w:numPr>
          <w:ilvl w:val="0"/>
          <w:numId w:val="12"/>
        </w:numPr>
        <w:spacing w:line="240" w:lineRule="auto"/>
        <w:ind w:left="709" w:firstLine="0"/>
        <w:rPr>
          <w:rFonts w:cs="Arial"/>
          <w:i/>
          <w:color w:val="auto"/>
          <w:szCs w:val="24"/>
        </w:rPr>
      </w:pPr>
      <w:proofErr w:type="gramStart"/>
      <w:r w:rsidRPr="009015BA">
        <w:rPr>
          <w:rFonts w:cs="Arial"/>
          <w:i/>
          <w:color w:val="auto"/>
          <w:szCs w:val="24"/>
        </w:rPr>
        <w:t>comply</w:t>
      </w:r>
      <w:proofErr w:type="gramEnd"/>
      <w:r w:rsidRPr="009015BA">
        <w:rPr>
          <w:rFonts w:cs="Arial"/>
          <w:i/>
          <w:color w:val="auto"/>
          <w:szCs w:val="24"/>
        </w:rPr>
        <w:t xml:space="preserve"> with any regulations about proposals.</w:t>
      </w:r>
    </w:p>
    <w:p w:rsidR="00484608" w:rsidRPr="009015BA" w:rsidRDefault="00484608" w:rsidP="00B049F8">
      <w:pPr>
        <w:ind w:left="567"/>
        <w:rPr>
          <w:color w:val="auto"/>
        </w:rPr>
      </w:pPr>
      <w:r w:rsidRPr="009015BA">
        <w:rPr>
          <w:color w:val="auto"/>
        </w:rPr>
        <w:t>The Proposal therefore met all of the above requirements.</w:t>
      </w:r>
    </w:p>
    <w:p w:rsidR="00484608" w:rsidRPr="00B36F47" w:rsidRDefault="000C7258" w:rsidP="00B049F8">
      <w:pPr>
        <w:ind w:left="567"/>
        <w:rPr>
          <w:rFonts w:ascii="Trebuchet MS" w:eastAsiaTheme="majorEastAsia" w:hAnsi="Trebuchet MS" w:cstheme="majorBidi"/>
          <w:b/>
          <w:bCs/>
          <w:color w:val="007DBA"/>
          <w:sz w:val="32"/>
          <w:szCs w:val="26"/>
        </w:rPr>
      </w:pPr>
      <w:bookmarkStart w:id="3" w:name="_Toc349565354"/>
      <w:r>
        <w:rPr>
          <w:rFonts w:ascii="Trebuchet MS" w:eastAsiaTheme="majorEastAsia" w:hAnsi="Trebuchet MS" w:cstheme="majorBidi"/>
          <w:b/>
          <w:bCs/>
          <w:color w:val="007DBA"/>
          <w:sz w:val="32"/>
          <w:szCs w:val="26"/>
        </w:rPr>
        <w:t xml:space="preserve">1.1 </w:t>
      </w:r>
      <w:r w:rsidR="00B36F47" w:rsidRPr="00B36F47">
        <w:rPr>
          <w:rFonts w:ascii="Trebuchet MS" w:eastAsiaTheme="majorEastAsia" w:hAnsi="Trebuchet MS" w:cstheme="majorBidi"/>
          <w:b/>
          <w:bCs/>
          <w:color w:val="007DBA"/>
          <w:sz w:val="32"/>
          <w:szCs w:val="26"/>
        </w:rPr>
        <w:t>The Proposal</w:t>
      </w:r>
      <w:bookmarkEnd w:id="3"/>
    </w:p>
    <w:p w:rsidR="009015BA" w:rsidRPr="002412C3" w:rsidRDefault="00484608" w:rsidP="00B049F8">
      <w:pPr>
        <w:pStyle w:val="Body"/>
        <w:spacing w:after="200" w:line="276" w:lineRule="auto"/>
        <w:ind w:left="567"/>
        <w:rPr>
          <w:rFonts w:eastAsiaTheme="minorHAnsi" w:cstheme="minorBidi"/>
          <w:color w:val="3C3C3C"/>
          <w:szCs w:val="22"/>
        </w:rPr>
      </w:pPr>
      <w:r w:rsidRPr="002412C3">
        <w:rPr>
          <w:rFonts w:eastAsiaTheme="minorHAnsi" w:cstheme="minorBidi"/>
          <w:color w:val="3C3C3C"/>
          <w:szCs w:val="22"/>
        </w:rPr>
        <w:t xml:space="preserve">The Board has received a proposal from </w:t>
      </w:r>
      <w:r w:rsidR="0099476A">
        <w:rPr>
          <w:rFonts w:eastAsiaTheme="minorHAnsi" w:cstheme="minorBidi"/>
          <w:color w:val="3C3C3C"/>
          <w:szCs w:val="22"/>
        </w:rPr>
        <w:t xml:space="preserve">a </w:t>
      </w:r>
      <w:r w:rsidRPr="002412C3">
        <w:rPr>
          <w:rFonts w:eastAsiaTheme="minorHAnsi" w:cstheme="minorBidi"/>
          <w:color w:val="3C3C3C"/>
          <w:szCs w:val="22"/>
        </w:rPr>
        <w:t xml:space="preserve">group of </w:t>
      </w:r>
      <w:r w:rsidR="00124057" w:rsidRPr="002412C3">
        <w:rPr>
          <w:rFonts w:eastAsiaTheme="minorHAnsi" w:cstheme="minorBidi"/>
          <w:color w:val="3C3C3C"/>
          <w:szCs w:val="22"/>
        </w:rPr>
        <w:t xml:space="preserve">Wattle Grove </w:t>
      </w:r>
      <w:r w:rsidRPr="002412C3">
        <w:rPr>
          <w:rFonts w:eastAsiaTheme="minorHAnsi" w:cstheme="minorBidi"/>
          <w:color w:val="3C3C3C"/>
          <w:szCs w:val="22"/>
        </w:rPr>
        <w:t xml:space="preserve">electors to amend the district boundary of the Shire of Kalamunda by transferring part of the suburb of Wattle Grove </w:t>
      </w:r>
      <w:r w:rsidR="00124057" w:rsidRPr="002412C3">
        <w:rPr>
          <w:rFonts w:eastAsiaTheme="minorHAnsi" w:cstheme="minorBidi"/>
          <w:color w:val="3C3C3C"/>
          <w:szCs w:val="22"/>
        </w:rPr>
        <w:t xml:space="preserve">currently located </w:t>
      </w:r>
      <w:r w:rsidRPr="002412C3">
        <w:rPr>
          <w:rFonts w:eastAsiaTheme="minorHAnsi" w:cstheme="minorBidi"/>
          <w:color w:val="3C3C3C"/>
          <w:szCs w:val="22"/>
        </w:rPr>
        <w:t>in the Shire of Kala</w:t>
      </w:r>
      <w:r w:rsidR="00124057" w:rsidRPr="002412C3">
        <w:rPr>
          <w:rFonts w:eastAsiaTheme="minorHAnsi" w:cstheme="minorBidi"/>
          <w:color w:val="3C3C3C"/>
          <w:szCs w:val="22"/>
        </w:rPr>
        <w:t xml:space="preserve">munda to the City of Gosnells. </w:t>
      </w:r>
      <w:r w:rsidRPr="002412C3">
        <w:rPr>
          <w:rFonts w:eastAsiaTheme="minorHAnsi" w:cstheme="minorBidi"/>
          <w:color w:val="3C3C3C"/>
          <w:szCs w:val="22"/>
        </w:rPr>
        <w:t xml:space="preserve">A map illustrating the proposed boundary is included as Attachment 1 of this </w:t>
      </w:r>
      <w:r w:rsidR="009015BA" w:rsidRPr="002412C3">
        <w:rPr>
          <w:rFonts w:eastAsiaTheme="minorHAnsi" w:cstheme="minorBidi"/>
          <w:color w:val="3C3C3C"/>
          <w:szCs w:val="22"/>
        </w:rPr>
        <w:t>report</w:t>
      </w:r>
      <w:r w:rsidRPr="002412C3">
        <w:rPr>
          <w:rFonts w:eastAsiaTheme="minorHAnsi" w:cstheme="minorBidi"/>
          <w:color w:val="3C3C3C"/>
          <w:szCs w:val="22"/>
        </w:rPr>
        <w:t xml:space="preserve">. </w:t>
      </w:r>
      <w:r w:rsidR="009015BA" w:rsidRPr="002412C3">
        <w:rPr>
          <w:rFonts w:eastAsiaTheme="minorHAnsi" w:cstheme="minorBidi"/>
          <w:color w:val="3C3C3C"/>
          <w:szCs w:val="22"/>
        </w:rPr>
        <w:t xml:space="preserve">The area is </w:t>
      </w:r>
      <w:sdt>
        <w:sdtPr>
          <w:rPr>
            <w:rFonts w:eastAsiaTheme="minorHAnsi" w:cstheme="minorBidi"/>
            <w:color w:val="3C3C3C"/>
            <w:szCs w:val="22"/>
          </w:rPr>
          <w:id w:val="-1049989917"/>
          <w:text/>
        </w:sdtPr>
        <w:sdtEndPr/>
        <w:sdtContent>
          <w:r w:rsidR="009015BA" w:rsidRPr="002412C3">
            <w:rPr>
              <w:rFonts w:eastAsiaTheme="minorHAnsi" w:cstheme="minorBidi"/>
              <w:color w:val="3C3C3C"/>
              <w:szCs w:val="22"/>
            </w:rPr>
            <w:t>bounded by Tonkin Highway to the west, Welshpool Road to the north, the Wattle Grove locality boundary to the east and the existing municipal boundary between the Shire of Kalamunda and the City of Gosnells to the south.</w:t>
          </w:r>
        </w:sdtContent>
      </w:sdt>
      <w:r w:rsidR="009015BA" w:rsidRPr="002412C3">
        <w:rPr>
          <w:rFonts w:eastAsiaTheme="minorHAnsi" w:cstheme="minorBidi"/>
          <w:color w:val="3C3C3C"/>
          <w:szCs w:val="22"/>
        </w:rPr>
        <w:t xml:space="preserve">  </w:t>
      </w:r>
    </w:p>
    <w:p w:rsidR="00484608" w:rsidRPr="009015BA" w:rsidRDefault="00484608" w:rsidP="00B049F8">
      <w:pPr>
        <w:ind w:left="567"/>
        <w:rPr>
          <w:rFonts w:eastAsia="Times New Roman" w:cs="Times New Roman"/>
          <w:color w:val="auto"/>
          <w:szCs w:val="20"/>
        </w:rPr>
      </w:pPr>
      <w:r w:rsidRPr="009015BA">
        <w:rPr>
          <w:rFonts w:eastAsia="Times New Roman" w:cs="Times New Roman"/>
          <w:color w:val="auto"/>
          <w:szCs w:val="20"/>
        </w:rPr>
        <w:lastRenderedPageBreak/>
        <w:t>The Wattle Grove area was not specifically subject to any proposed boundary change during the Board’s Metropolitan Local Government Districts Inquiry (MLGDI) in 2014, other than those proposals and the Board’s recommendation for a boundary adjustment to the City of Belmont to incorporate the entire Shire of Kalamunda.</w:t>
      </w:r>
    </w:p>
    <w:p w:rsidR="00CA2974" w:rsidRPr="002412C3" w:rsidRDefault="00484608" w:rsidP="00B049F8">
      <w:pPr>
        <w:pStyle w:val="Body"/>
        <w:spacing w:after="200" w:line="276" w:lineRule="auto"/>
        <w:ind w:left="567"/>
        <w:rPr>
          <w:rFonts w:eastAsiaTheme="minorHAnsi" w:cstheme="minorBidi"/>
          <w:color w:val="3C3C3C"/>
          <w:szCs w:val="22"/>
        </w:rPr>
      </w:pPr>
      <w:r w:rsidRPr="002412C3">
        <w:rPr>
          <w:rFonts w:eastAsiaTheme="minorHAnsi" w:cstheme="minorBidi"/>
          <w:color w:val="3C3C3C"/>
          <w:szCs w:val="22"/>
        </w:rPr>
        <w:t xml:space="preserve">The Board met on 9 December 2015 and </w:t>
      </w:r>
      <w:r w:rsidR="00CA2974" w:rsidRPr="002412C3">
        <w:rPr>
          <w:rFonts w:eastAsiaTheme="minorHAnsi" w:cstheme="minorBidi"/>
          <w:color w:val="3C3C3C"/>
          <w:szCs w:val="22"/>
        </w:rPr>
        <w:t>while it noted the proponent</w:t>
      </w:r>
      <w:r w:rsidR="00A01144" w:rsidRPr="002412C3">
        <w:rPr>
          <w:rFonts w:eastAsiaTheme="minorHAnsi" w:cstheme="minorBidi"/>
          <w:color w:val="3C3C3C"/>
          <w:szCs w:val="22"/>
        </w:rPr>
        <w:t>’</w:t>
      </w:r>
      <w:r w:rsidR="00CA2974" w:rsidRPr="002412C3">
        <w:rPr>
          <w:rFonts w:eastAsiaTheme="minorHAnsi" w:cstheme="minorBidi"/>
          <w:color w:val="3C3C3C"/>
          <w:szCs w:val="22"/>
        </w:rPr>
        <w:t>s request that the Board assess the proposal informally</w:t>
      </w:r>
      <w:r w:rsidR="00124057" w:rsidRPr="002412C3">
        <w:rPr>
          <w:rFonts w:eastAsiaTheme="minorHAnsi" w:cstheme="minorBidi"/>
          <w:color w:val="3C3C3C"/>
          <w:szCs w:val="22"/>
        </w:rPr>
        <w:t>,</w:t>
      </w:r>
      <w:r w:rsidR="00CA2974" w:rsidRPr="002412C3">
        <w:rPr>
          <w:rFonts w:eastAsiaTheme="minorHAnsi" w:cstheme="minorBidi"/>
          <w:color w:val="3C3C3C"/>
          <w:szCs w:val="22"/>
        </w:rPr>
        <w:t xml:space="preserve"> it </w:t>
      </w:r>
      <w:r w:rsidRPr="002412C3">
        <w:rPr>
          <w:rFonts w:eastAsiaTheme="minorHAnsi" w:cstheme="minorBidi"/>
          <w:color w:val="3C3C3C"/>
          <w:szCs w:val="22"/>
        </w:rPr>
        <w:t>resolved to conduct a formal inquiry into the proposal.</w:t>
      </w:r>
    </w:p>
    <w:p w:rsidR="00484608" w:rsidRPr="00F74B4E" w:rsidRDefault="00484608" w:rsidP="000E1186">
      <w:pPr>
        <w:pStyle w:val="Heading2"/>
        <w:ind w:left="567"/>
      </w:pPr>
      <w:bookmarkStart w:id="4" w:name="_Toc349565355"/>
      <w:bookmarkStart w:id="5" w:name="_Toc451768071"/>
      <w:r>
        <w:t xml:space="preserve">1.2 </w:t>
      </w:r>
      <w:r w:rsidR="00B36F47">
        <w:t xml:space="preserve">Key </w:t>
      </w:r>
      <w:r w:rsidR="00B36F47" w:rsidRPr="00F74B4E">
        <w:t xml:space="preserve">Statistical </w:t>
      </w:r>
      <w:r w:rsidR="00B36F47">
        <w:t>a</w:t>
      </w:r>
      <w:r w:rsidR="00B36F47" w:rsidRPr="00F74B4E">
        <w:t>nd Demographic Data</w:t>
      </w:r>
      <w:bookmarkEnd w:id="4"/>
      <w:bookmarkEnd w:id="5"/>
    </w:p>
    <w:p w:rsidR="00484608" w:rsidRPr="002412C3" w:rsidRDefault="00484608" w:rsidP="000E1186">
      <w:pPr>
        <w:pStyle w:val="Body"/>
        <w:spacing w:after="200" w:line="276" w:lineRule="auto"/>
        <w:ind w:left="567"/>
        <w:rPr>
          <w:rFonts w:eastAsiaTheme="minorHAnsi" w:cstheme="minorBidi"/>
          <w:color w:val="3C3C3C"/>
          <w:szCs w:val="22"/>
        </w:rPr>
      </w:pPr>
      <w:r w:rsidRPr="002412C3">
        <w:rPr>
          <w:rFonts w:eastAsiaTheme="minorHAnsi" w:cstheme="minorBidi"/>
          <w:color w:val="3C3C3C"/>
          <w:szCs w:val="22"/>
        </w:rPr>
        <w:t>The following data is indicative of the geographic and demographic makeup</w:t>
      </w:r>
      <w:r w:rsidR="00A01144" w:rsidRPr="002412C3">
        <w:rPr>
          <w:rFonts w:eastAsiaTheme="minorHAnsi" w:cstheme="minorBidi"/>
          <w:color w:val="3C3C3C"/>
          <w:szCs w:val="22"/>
        </w:rPr>
        <w:t xml:space="preserve"> of the two local governments. </w:t>
      </w:r>
    </w:p>
    <w:p w:rsidR="00484608" w:rsidRPr="00AD0984" w:rsidRDefault="00484608" w:rsidP="000E1186">
      <w:pPr>
        <w:pStyle w:val="Body"/>
        <w:spacing w:after="200" w:line="276" w:lineRule="auto"/>
        <w:ind w:left="567"/>
      </w:pPr>
      <w:r w:rsidRPr="002412C3">
        <w:rPr>
          <w:rFonts w:eastAsiaTheme="minorHAnsi" w:cstheme="minorBidi"/>
          <w:color w:val="3C3C3C"/>
          <w:szCs w:val="22"/>
        </w:rPr>
        <w:t xml:space="preserve">Under the Australian Classification of Local Governments the City of Gosnells is classified as Urban Fringe Large and the Shire of </w:t>
      </w:r>
      <w:r w:rsidR="008C376A" w:rsidRPr="002412C3">
        <w:rPr>
          <w:rFonts w:eastAsiaTheme="minorHAnsi" w:cstheme="minorBidi"/>
          <w:color w:val="3C3C3C"/>
          <w:szCs w:val="22"/>
        </w:rPr>
        <w:t>Kalamunda is</w:t>
      </w:r>
      <w:r w:rsidRPr="002412C3">
        <w:rPr>
          <w:rFonts w:eastAsiaTheme="minorHAnsi" w:cstheme="minorBidi"/>
          <w:color w:val="3C3C3C"/>
          <w:szCs w:val="22"/>
        </w:rPr>
        <w:t xml:space="preserve"> classified as Urban Fringe Medium</w:t>
      </w:r>
      <w:r w:rsidRPr="00AD0984">
        <w:t>.</w:t>
      </w:r>
    </w:p>
    <w:p w:rsidR="00484608" w:rsidRDefault="00484608" w:rsidP="000E1186">
      <w:pPr>
        <w:pStyle w:val="Caption"/>
        <w:ind w:left="567"/>
      </w:pPr>
      <w:r w:rsidRPr="00F74B4E">
        <w:t xml:space="preserve">Table </w:t>
      </w:r>
      <w:r>
        <w:t>1</w:t>
      </w:r>
      <w:r w:rsidRPr="003315C0">
        <w:t xml:space="preserve"> </w:t>
      </w:r>
      <w:r w:rsidRPr="00F74B4E">
        <w:t>Key Statistical Data</w:t>
      </w:r>
    </w:p>
    <w:tbl>
      <w:tblPr>
        <w:tblStyle w:val="TableGrid"/>
        <w:tblW w:w="0" w:type="auto"/>
        <w:tblInd w:w="817" w:type="dxa"/>
        <w:tblLook w:val="04A0" w:firstRow="1" w:lastRow="0" w:firstColumn="1" w:lastColumn="0" w:noHBand="0" w:noVBand="1"/>
        <w:tblCaption w:val="Table A"/>
        <w:tblDescription w:val="Shows key statistical data about the Shires of Coorow and Carnamah. Area and population, also the number of electors, councillors, employees and dwellings."/>
      </w:tblPr>
      <w:tblGrid>
        <w:gridCol w:w="2268"/>
        <w:gridCol w:w="2693"/>
        <w:gridCol w:w="2694"/>
      </w:tblGrid>
      <w:tr w:rsidR="00484608" w:rsidRPr="002412C3" w:rsidTr="00484608">
        <w:trPr>
          <w:cnfStyle w:val="100000000000" w:firstRow="1" w:lastRow="0" w:firstColumn="0" w:lastColumn="0" w:oddVBand="0" w:evenVBand="0" w:oddHBand="0" w:evenHBand="0" w:firstRowFirstColumn="0" w:firstRowLastColumn="0" w:lastRowFirstColumn="0" w:lastRowLastColumn="0"/>
          <w:trHeight w:val="428"/>
        </w:trPr>
        <w:tc>
          <w:tcPr>
            <w:tcW w:w="2268" w:type="dxa"/>
            <w:shd w:val="clear" w:color="auto" w:fill="auto"/>
          </w:tcPr>
          <w:p w:rsidR="00484608" w:rsidRPr="002412C3" w:rsidRDefault="00484608" w:rsidP="00BC3798">
            <w:pPr>
              <w:pStyle w:val="Table-HeadingCentre"/>
              <w:rPr>
                <w:rFonts w:ascii="Arial" w:hAnsi="Arial"/>
                <w:sz w:val="22"/>
                <w:szCs w:val="22"/>
              </w:rPr>
            </w:pPr>
          </w:p>
        </w:tc>
        <w:tc>
          <w:tcPr>
            <w:tcW w:w="2693" w:type="dxa"/>
            <w:shd w:val="clear" w:color="auto" w:fill="auto"/>
            <w:vAlign w:val="center"/>
          </w:tcPr>
          <w:p w:rsidR="00484608" w:rsidRPr="002412C3" w:rsidRDefault="00484608" w:rsidP="00BC3798">
            <w:pPr>
              <w:pStyle w:val="Table-HeadingCentre"/>
              <w:rPr>
                <w:rFonts w:ascii="Arial" w:hAnsi="Arial"/>
                <w:b/>
                <w:sz w:val="22"/>
                <w:szCs w:val="22"/>
              </w:rPr>
            </w:pPr>
            <w:r w:rsidRPr="002412C3">
              <w:rPr>
                <w:rFonts w:ascii="Arial" w:hAnsi="Arial"/>
                <w:b/>
                <w:sz w:val="22"/>
                <w:szCs w:val="22"/>
              </w:rPr>
              <w:t>City of Gosnells</w:t>
            </w:r>
          </w:p>
        </w:tc>
        <w:tc>
          <w:tcPr>
            <w:tcW w:w="2694" w:type="dxa"/>
            <w:shd w:val="clear" w:color="auto" w:fill="auto"/>
            <w:vAlign w:val="center"/>
          </w:tcPr>
          <w:p w:rsidR="00484608" w:rsidRPr="002412C3" w:rsidRDefault="00484608" w:rsidP="00BC3798">
            <w:pPr>
              <w:pStyle w:val="Table-HeadingCentre"/>
              <w:rPr>
                <w:rFonts w:ascii="Arial" w:hAnsi="Arial"/>
                <w:b/>
                <w:sz w:val="22"/>
                <w:szCs w:val="22"/>
              </w:rPr>
            </w:pPr>
            <w:r w:rsidRPr="002412C3">
              <w:rPr>
                <w:rFonts w:ascii="Arial" w:hAnsi="Arial"/>
                <w:b/>
                <w:sz w:val="22"/>
                <w:szCs w:val="22"/>
              </w:rPr>
              <w:t xml:space="preserve">Shire of Kalamunda </w:t>
            </w:r>
          </w:p>
        </w:tc>
      </w:tr>
      <w:tr w:rsidR="00484608" w:rsidRPr="002412C3" w:rsidTr="00BC3798">
        <w:trPr>
          <w:trHeight w:val="428"/>
        </w:trPr>
        <w:tc>
          <w:tcPr>
            <w:tcW w:w="2268" w:type="dxa"/>
          </w:tcPr>
          <w:p w:rsidR="00484608" w:rsidRPr="002412C3" w:rsidRDefault="00484608" w:rsidP="002412C3">
            <w:pPr>
              <w:pStyle w:val="Body"/>
              <w:spacing w:after="200" w:line="276" w:lineRule="auto"/>
              <w:ind w:left="709"/>
              <w:rPr>
                <w:rFonts w:cs="Arial"/>
                <w:b/>
                <w:sz w:val="22"/>
                <w:szCs w:val="22"/>
              </w:rPr>
            </w:pPr>
            <w:r w:rsidRPr="002412C3">
              <w:rPr>
                <w:rFonts w:cs="Arial"/>
                <w:b/>
                <w:sz w:val="22"/>
                <w:szCs w:val="22"/>
              </w:rPr>
              <w:t>Area (</w:t>
            </w:r>
            <w:proofErr w:type="spellStart"/>
            <w:r w:rsidRPr="002412C3">
              <w:rPr>
                <w:rFonts w:cs="Arial"/>
                <w:b/>
                <w:sz w:val="22"/>
                <w:szCs w:val="22"/>
              </w:rPr>
              <w:t>sq</w:t>
            </w:r>
            <w:proofErr w:type="spellEnd"/>
            <w:r w:rsidRPr="002412C3">
              <w:rPr>
                <w:rFonts w:cs="Arial"/>
                <w:b/>
                <w:sz w:val="22"/>
                <w:szCs w:val="22"/>
              </w:rPr>
              <w:t xml:space="preserve"> km)</w:t>
            </w:r>
          </w:p>
        </w:tc>
        <w:tc>
          <w:tcPr>
            <w:tcW w:w="2693" w:type="dxa"/>
            <w:vAlign w:val="center"/>
          </w:tcPr>
          <w:p w:rsidR="00484608" w:rsidRPr="002412C3" w:rsidRDefault="00484608" w:rsidP="00BC3798">
            <w:pPr>
              <w:pStyle w:val="TableBodyCentre"/>
              <w:rPr>
                <w:rFonts w:ascii="Arial" w:hAnsi="Arial"/>
                <w:sz w:val="22"/>
                <w:szCs w:val="22"/>
              </w:rPr>
            </w:pPr>
            <w:r w:rsidRPr="002412C3">
              <w:rPr>
                <w:rFonts w:ascii="Arial" w:hAnsi="Arial"/>
                <w:color w:val="000000"/>
                <w:sz w:val="22"/>
                <w:szCs w:val="22"/>
              </w:rPr>
              <w:t>127.29</w:t>
            </w:r>
          </w:p>
        </w:tc>
        <w:tc>
          <w:tcPr>
            <w:tcW w:w="2694" w:type="dxa"/>
            <w:vAlign w:val="center"/>
          </w:tcPr>
          <w:p w:rsidR="00484608" w:rsidRPr="002412C3" w:rsidRDefault="00484608" w:rsidP="00BC3798">
            <w:pPr>
              <w:pStyle w:val="TableBodyCentre"/>
              <w:rPr>
                <w:rFonts w:ascii="Arial" w:hAnsi="Arial"/>
                <w:sz w:val="22"/>
                <w:szCs w:val="22"/>
              </w:rPr>
            </w:pPr>
            <w:r w:rsidRPr="002412C3">
              <w:rPr>
                <w:rFonts w:ascii="Arial" w:hAnsi="Arial"/>
                <w:color w:val="000000"/>
                <w:sz w:val="22"/>
                <w:szCs w:val="22"/>
              </w:rPr>
              <w:t>324.36</w:t>
            </w:r>
          </w:p>
        </w:tc>
      </w:tr>
      <w:tr w:rsidR="00484608" w:rsidRPr="002412C3" w:rsidTr="00BC3798">
        <w:trPr>
          <w:trHeight w:val="428"/>
        </w:trPr>
        <w:tc>
          <w:tcPr>
            <w:tcW w:w="2268" w:type="dxa"/>
          </w:tcPr>
          <w:p w:rsidR="00484608" w:rsidRPr="002412C3" w:rsidRDefault="00484608" w:rsidP="00BC3798">
            <w:pPr>
              <w:pStyle w:val="Table-RowLeft"/>
              <w:rPr>
                <w:rFonts w:ascii="Arial" w:hAnsi="Arial"/>
                <w:b/>
                <w:sz w:val="22"/>
                <w:szCs w:val="22"/>
              </w:rPr>
            </w:pPr>
            <w:r w:rsidRPr="002412C3">
              <w:rPr>
                <w:rFonts w:ascii="Arial" w:hAnsi="Arial"/>
                <w:b/>
                <w:sz w:val="22"/>
                <w:szCs w:val="22"/>
              </w:rPr>
              <w:t>Population</w:t>
            </w:r>
          </w:p>
        </w:tc>
        <w:tc>
          <w:tcPr>
            <w:tcW w:w="2693" w:type="dxa"/>
            <w:vAlign w:val="center"/>
          </w:tcPr>
          <w:p w:rsidR="00484608" w:rsidRPr="002412C3" w:rsidRDefault="00484608" w:rsidP="00BC3798">
            <w:pPr>
              <w:pStyle w:val="TableBodyCentre"/>
              <w:rPr>
                <w:rFonts w:ascii="Arial" w:hAnsi="Arial"/>
                <w:sz w:val="22"/>
                <w:szCs w:val="22"/>
              </w:rPr>
            </w:pPr>
            <w:r w:rsidRPr="002412C3">
              <w:rPr>
                <w:rFonts w:ascii="Arial" w:hAnsi="Arial"/>
                <w:color w:val="000000"/>
                <w:sz w:val="22"/>
                <w:szCs w:val="22"/>
              </w:rPr>
              <w:t>123,993</w:t>
            </w:r>
          </w:p>
        </w:tc>
        <w:tc>
          <w:tcPr>
            <w:tcW w:w="2694" w:type="dxa"/>
            <w:vAlign w:val="center"/>
          </w:tcPr>
          <w:p w:rsidR="00484608" w:rsidRPr="002412C3" w:rsidRDefault="00484608" w:rsidP="00BC3798">
            <w:pPr>
              <w:pStyle w:val="TableBodyCentre"/>
              <w:rPr>
                <w:rFonts w:ascii="Arial" w:hAnsi="Arial"/>
                <w:sz w:val="22"/>
                <w:szCs w:val="22"/>
              </w:rPr>
            </w:pPr>
            <w:r w:rsidRPr="002412C3">
              <w:rPr>
                <w:rFonts w:ascii="Arial" w:hAnsi="Arial"/>
                <w:color w:val="000000"/>
                <w:sz w:val="22"/>
                <w:szCs w:val="22"/>
              </w:rPr>
              <w:t>60,743</w:t>
            </w:r>
          </w:p>
        </w:tc>
      </w:tr>
      <w:tr w:rsidR="00484608" w:rsidRPr="002412C3" w:rsidTr="00BC3798">
        <w:trPr>
          <w:trHeight w:val="428"/>
        </w:trPr>
        <w:tc>
          <w:tcPr>
            <w:tcW w:w="2268" w:type="dxa"/>
          </w:tcPr>
          <w:p w:rsidR="00484608" w:rsidRPr="002412C3" w:rsidRDefault="00484608" w:rsidP="00BC3798">
            <w:pPr>
              <w:pStyle w:val="Table-RowLeft"/>
              <w:rPr>
                <w:rFonts w:ascii="Arial" w:hAnsi="Arial"/>
                <w:b/>
                <w:sz w:val="22"/>
                <w:szCs w:val="22"/>
              </w:rPr>
            </w:pPr>
            <w:r w:rsidRPr="002412C3">
              <w:rPr>
                <w:rFonts w:ascii="Arial" w:hAnsi="Arial"/>
                <w:b/>
                <w:sz w:val="22"/>
                <w:szCs w:val="22"/>
              </w:rPr>
              <w:t>Number of Electors*</w:t>
            </w:r>
          </w:p>
        </w:tc>
        <w:tc>
          <w:tcPr>
            <w:tcW w:w="2693" w:type="dxa"/>
            <w:vAlign w:val="center"/>
          </w:tcPr>
          <w:p w:rsidR="00484608" w:rsidRPr="002412C3" w:rsidRDefault="00484608" w:rsidP="00BC3798">
            <w:pPr>
              <w:pStyle w:val="TableBodyCentre"/>
              <w:rPr>
                <w:rFonts w:ascii="Arial" w:hAnsi="Arial"/>
                <w:sz w:val="22"/>
                <w:szCs w:val="22"/>
              </w:rPr>
            </w:pPr>
            <w:r w:rsidRPr="002412C3">
              <w:rPr>
                <w:rFonts w:ascii="Arial" w:hAnsi="Arial"/>
                <w:color w:val="000000"/>
                <w:sz w:val="22"/>
                <w:szCs w:val="22"/>
              </w:rPr>
              <w:t>65,463</w:t>
            </w:r>
          </w:p>
        </w:tc>
        <w:tc>
          <w:tcPr>
            <w:tcW w:w="2694" w:type="dxa"/>
            <w:vAlign w:val="center"/>
          </w:tcPr>
          <w:p w:rsidR="00484608" w:rsidRPr="002412C3" w:rsidRDefault="00484608" w:rsidP="00BC3798">
            <w:pPr>
              <w:pStyle w:val="TableBodyCentre"/>
              <w:rPr>
                <w:rFonts w:ascii="Arial" w:hAnsi="Arial"/>
                <w:sz w:val="22"/>
                <w:szCs w:val="22"/>
              </w:rPr>
            </w:pPr>
            <w:r w:rsidRPr="002412C3">
              <w:rPr>
                <w:rFonts w:ascii="Arial" w:hAnsi="Arial"/>
                <w:color w:val="000000"/>
                <w:sz w:val="22"/>
                <w:szCs w:val="22"/>
              </w:rPr>
              <w:t>38,030</w:t>
            </w:r>
          </w:p>
        </w:tc>
      </w:tr>
      <w:tr w:rsidR="00484608" w:rsidRPr="002412C3" w:rsidTr="00BC3798">
        <w:trPr>
          <w:trHeight w:val="428"/>
        </w:trPr>
        <w:tc>
          <w:tcPr>
            <w:tcW w:w="2268" w:type="dxa"/>
          </w:tcPr>
          <w:p w:rsidR="00484608" w:rsidRPr="002412C3" w:rsidRDefault="00484608" w:rsidP="00BC3798">
            <w:pPr>
              <w:pStyle w:val="Table-RowLeft"/>
              <w:rPr>
                <w:rFonts w:ascii="Arial" w:hAnsi="Arial"/>
                <w:b/>
                <w:sz w:val="22"/>
                <w:szCs w:val="22"/>
              </w:rPr>
            </w:pPr>
            <w:r w:rsidRPr="002412C3">
              <w:rPr>
                <w:rFonts w:ascii="Arial" w:hAnsi="Arial"/>
                <w:b/>
                <w:sz w:val="22"/>
                <w:szCs w:val="22"/>
              </w:rPr>
              <w:t>Number of Councillors</w:t>
            </w:r>
          </w:p>
        </w:tc>
        <w:tc>
          <w:tcPr>
            <w:tcW w:w="2693" w:type="dxa"/>
            <w:vAlign w:val="center"/>
          </w:tcPr>
          <w:p w:rsidR="00484608" w:rsidRPr="002412C3" w:rsidRDefault="00484608" w:rsidP="00BC3798">
            <w:pPr>
              <w:pStyle w:val="TableBodyCentre"/>
              <w:rPr>
                <w:rFonts w:ascii="Arial" w:hAnsi="Arial"/>
                <w:sz w:val="22"/>
                <w:szCs w:val="22"/>
              </w:rPr>
            </w:pPr>
            <w:r w:rsidRPr="002412C3">
              <w:rPr>
                <w:rFonts w:ascii="Arial" w:hAnsi="Arial"/>
                <w:sz w:val="22"/>
                <w:szCs w:val="22"/>
              </w:rPr>
              <w:t>11</w:t>
            </w:r>
          </w:p>
        </w:tc>
        <w:tc>
          <w:tcPr>
            <w:tcW w:w="2694" w:type="dxa"/>
            <w:vAlign w:val="center"/>
          </w:tcPr>
          <w:p w:rsidR="00484608" w:rsidRPr="002412C3" w:rsidRDefault="00484608" w:rsidP="00BC3798">
            <w:pPr>
              <w:pStyle w:val="TableBodyCentre"/>
              <w:rPr>
                <w:rFonts w:ascii="Arial" w:hAnsi="Arial"/>
                <w:sz w:val="22"/>
                <w:szCs w:val="22"/>
              </w:rPr>
            </w:pPr>
            <w:r w:rsidRPr="002412C3">
              <w:rPr>
                <w:rFonts w:ascii="Arial" w:hAnsi="Arial"/>
                <w:sz w:val="22"/>
                <w:szCs w:val="22"/>
              </w:rPr>
              <w:t>12</w:t>
            </w:r>
          </w:p>
        </w:tc>
      </w:tr>
      <w:tr w:rsidR="00484608" w:rsidRPr="002412C3" w:rsidTr="00BC3798">
        <w:trPr>
          <w:trHeight w:val="428"/>
        </w:trPr>
        <w:tc>
          <w:tcPr>
            <w:tcW w:w="2268" w:type="dxa"/>
          </w:tcPr>
          <w:p w:rsidR="00484608" w:rsidRPr="002412C3" w:rsidRDefault="00484608" w:rsidP="00BC3798">
            <w:pPr>
              <w:pStyle w:val="Table-RowLeft"/>
              <w:rPr>
                <w:rFonts w:ascii="Arial" w:hAnsi="Arial"/>
                <w:b/>
                <w:sz w:val="22"/>
                <w:szCs w:val="22"/>
              </w:rPr>
            </w:pPr>
            <w:r w:rsidRPr="002412C3">
              <w:rPr>
                <w:rFonts w:ascii="Arial" w:hAnsi="Arial"/>
                <w:b/>
                <w:sz w:val="22"/>
                <w:szCs w:val="22"/>
              </w:rPr>
              <w:t>Number of Employees</w:t>
            </w:r>
          </w:p>
        </w:tc>
        <w:tc>
          <w:tcPr>
            <w:tcW w:w="2693" w:type="dxa"/>
            <w:vAlign w:val="center"/>
          </w:tcPr>
          <w:p w:rsidR="00484608" w:rsidRPr="002412C3" w:rsidRDefault="00484608" w:rsidP="00BC3798">
            <w:pPr>
              <w:pStyle w:val="TableBodyCentre"/>
              <w:rPr>
                <w:rFonts w:ascii="Arial" w:hAnsi="Arial"/>
                <w:sz w:val="22"/>
                <w:szCs w:val="22"/>
              </w:rPr>
            </w:pPr>
            <w:r w:rsidRPr="002412C3">
              <w:rPr>
                <w:rFonts w:ascii="Arial" w:hAnsi="Arial"/>
                <w:sz w:val="22"/>
                <w:szCs w:val="22"/>
              </w:rPr>
              <w:t>642</w:t>
            </w:r>
          </w:p>
        </w:tc>
        <w:tc>
          <w:tcPr>
            <w:tcW w:w="2694" w:type="dxa"/>
            <w:vAlign w:val="center"/>
          </w:tcPr>
          <w:p w:rsidR="00484608" w:rsidRPr="002412C3" w:rsidRDefault="00484608" w:rsidP="00BC3798">
            <w:pPr>
              <w:pStyle w:val="TableBodyCentre"/>
              <w:rPr>
                <w:rFonts w:ascii="Arial" w:hAnsi="Arial"/>
                <w:sz w:val="22"/>
                <w:szCs w:val="22"/>
              </w:rPr>
            </w:pPr>
            <w:r w:rsidRPr="002412C3">
              <w:rPr>
                <w:rFonts w:ascii="Arial" w:hAnsi="Arial"/>
                <w:sz w:val="22"/>
                <w:szCs w:val="22"/>
              </w:rPr>
              <w:t>273</w:t>
            </w:r>
          </w:p>
        </w:tc>
      </w:tr>
      <w:tr w:rsidR="00484608" w:rsidRPr="002412C3" w:rsidTr="00BC3798">
        <w:trPr>
          <w:trHeight w:val="428"/>
        </w:trPr>
        <w:tc>
          <w:tcPr>
            <w:tcW w:w="2268" w:type="dxa"/>
          </w:tcPr>
          <w:p w:rsidR="00484608" w:rsidRPr="002412C3" w:rsidRDefault="00484608" w:rsidP="00BC3798">
            <w:pPr>
              <w:pStyle w:val="Table-RowLeft"/>
              <w:rPr>
                <w:rFonts w:ascii="Arial" w:hAnsi="Arial"/>
                <w:b/>
                <w:sz w:val="22"/>
                <w:szCs w:val="22"/>
              </w:rPr>
            </w:pPr>
            <w:r w:rsidRPr="002412C3">
              <w:rPr>
                <w:rFonts w:ascii="Arial" w:hAnsi="Arial"/>
                <w:b/>
                <w:sz w:val="22"/>
                <w:szCs w:val="22"/>
              </w:rPr>
              <w:t>Number of Dwellings</w:t>
            </w:r>
          </w:p>
        </w:tc>
        <w:tc>
          <w:tcPr>
            <w:tcW w:w="2693" w:type="dxa"/>
            <w:vAlign w:val="center"/>
          </w:tcPr>
          <w:p w:rsidR="00484608" w:rsidRPr="002412C3" w:rsidRDefault="00484608" w:rsidP="00BC3798">
            <w:pPr>
              <w:pStyle w:val="TableBodyCentre"/>
              <w:rPr>
                <w:rFonts w:ascii="Arial" w:hAnsi="Arial"/>
                <w:sz w:val="22"/>
                <w:szCs w:val="22"/>
              </w:rPr>
            </w:pPr>
            <w:r w:rsidRPr="002412C3">
              <w:rPr>
                <w:rFonts w:ascii="Arial" w:hAnsi="Arial"/>
                <w:sz w:val="22"/>
                <w:szCs w:val="22"/>
              </w:rPr>
              <w:t>42,454</w:t>
            </w:r>
          </w:p>
        </w:tc>
        <w:tc>
          <w:tcPr>
            <w:tcW w:w="2694" w:type="dxa"/>
            <w:vAlign w:val="center"/>
          </w:tcPr>
          <w:p w:rsidR="00484608" w:rsidRPr="002412C3" w:rsidRDefault="00484608" w:rsidP="00BC3798">
            <w:pPr>
              <w:pStyle w:val="TableBodyCentre"/>
              <w:rPr>
                <w:rFonts w:ascii="Arial" w:hAnsi="Arial"/>
                <w:sz w:val="22"/>
                <w:szCs w:val="22"/>
              </w:rPr>
            </w:pPr>
            <w:r w:rsidRPr="002412C3">
              <w:rPr>
                <w:rFonts w:ascii="Arial" w:hAnsi="Arial"/>
                <w:sz w:val="22"/>
                <w:szCs w:val="22"/>
              </w:rPr>
              <w:t>22,415</w:t>
            </w:r>
          </w:p>
        </w:tc>
      </w:tr>
    </w:tbl>
    <w:p w:rsidR="00484608" w:rsidRDefault="00484608" w:rsidP="00484608">
      <w:pPr>
        <w:ind w:left="360" w:firstLine="491"/>
        <w:rPr>
          <w:rFonts w:cs="Arial"/>
          <w:sz w:val="20"/>
        </w:rPr>
      </w:pPr>
      <w:r w:rsidRPr="00AD0984">
        <w:rPr>
          <w:rFonts w:cs="Arial"/>
          <w:sz w:val="20"/>
        </w:rPr>
        <w:t>*At 30 June 2015</w:t>
      </w:r>
    </w:p>
    <w:p w:rsidR="00A01144" w:rsidRPr="002412C3" w:rsidRDefault="00A01144" w:rsidP="000E1186">
      <w:pPr>
        <w:pStyle w:val="Body"/>
        <w:spacing w:after="200" w:line="276" w:lineRule="auto"/>
        <w:ind w:left="567"/>
        <w:rPr>
          <w:rFonts w:eastAsiaTheme="minorHAnsi" w:cstheme="minorBidi"/>
          <w:color w:val="3C3C3C"/>
          <w:szCs w:val="22"/>
        </w:rPr>
      </w:pPr>
      <w:r w:rsidRPr="002412C3">
        <w:rPr>
          <w:rFonts w:eastAsiaTheme="minorHAnsi" w:cstheme="minorBidi"/>
          <w:color w:val="3C3C3C"/>
          <w:szCs w:val="22"/>
        </w:rPr>
        <w:t>Th</w:t>
      </w:r>
      <w:r w:rsidR="009015BA" w:rsidRPr="002412C3">
        <w:rPr>
          <w:rFonts w:eastAsiaTheme="minorHAnsi" w:cstheme="minorBidi"/>
          <w:color w:val="3C3C3C"/>
          <w:szCs w:val="22"/>
        </w:rPr>
        <w:t>is</w:t>
      </w:r>
      <w:r w:rsidRPr="002412C3">
        <w:rPr>
          <w:rFonts w:eastAsiaTheme="minorHAnsi" w:cstheme="minorBidi"/>
          <w:color w:val="3C3C3C"/>
          <w:szCs w:val="22"/>
        </w:rPr>
        <w:t xml:space="preserve"> proposal would see the Shire of Kalamunda and City of Gosnells continue as local government entities, with the Shire of Kalamunda population being reduced by about 571 (0.9%) and the City of </w:t>
      </w:r>
      <w:r w:rsidR="00FB4328" w:rsidRPr="002412C3">
        <w:rPr>
          <w:rFonts w:eastAsiaTheme="minorHAnsi" w:cstheme="minorBidi"/>
          <w:color w:val="3C3C3C"/>
          <w:szCs w:val="22"/>
        </w:rPr>
        <w:t>Gosnells</w:t>
      </w:r>
      <w:r w:rsidRPr="002412C3">
        <w:rPr>
          <w:rFonts w:eastAsiaTheme="minorHAnsi" w:cstheme="minorBidi"/>
          <w:color w:val="3C3C3C"/>
          <w:szCs w:val="22"/>
        </w:rPr>
        <w:t xml:space="preserve"> population increased by 0.5% to approximately 124,564</w:t>
      </w:r>
      <w:r w:rsidR="00FB4328" w:rsidRPr="002412C3">
        <w:rPr>
          <w:rFonts w:eastAsiaTheme="minorHAnsi" w:cstheme="minorBidi"/>
          <w:color w:val="3C3C3C"/>
          <w:szCs w:val="22"/>
        </w:rPr>
        <w:t>.</w:t>
      </w:r>
      <w:r w:rsidR="009015BA" w:rsidRPr="002412C3">
        <w:rPr>
          <w:rFonts w:eastAsiaTheme="minorHAnsi" w:cstheme="minorBidi"/>
          <w:color w:val="3C3C3C"/>
          <w:szCs w:val="22"/>
        </w:rPr>
        <w:t xml:space="preserve"> The affected area of Wattle Grove has an estimated 244 rateable properties.</w:t>
      </w:r>
    </w:p>
    <w:p w:rsidR="00A01144" w:rsidRPr="00AD0984" w:rsidRDefault="00A01144" w:rsidP="000E1186">
      <w:pPr>
        <w:ind w:left="567"/>
        <w:rPr>
          <w:rFonts w:cs="Arial"/>
          <w:sz w:val="20"/>
        </w:rPr>
      </w:pPr>
    </w:p>
    <w:p w:rsidR="00484608" w:rsidRPr="00E358C9" w:rsidRDefault="00E358C9" w:rsidP="000E1186">
      <w:pPr>
        <w:pStyle w:val="Caption"/>
        <w:ind w:left="567"/>
      </w:pPr>
      <w:r w:rsidRPr="00F74B4E">
        <w:lastRenderedPageBreak/>
        <w:t xml:space="preserve">Table </w:t>
      </w:r>
      <w:r>
        <w:t>2</w:t>
      </w:r>
      <w:r w:rsidRPr="003315C0">
        <w:t xml:space="preserve"> </w:t>
      </w:r>
      <w:r>
        <w:t>Impact of boundary proposal</w:t>
      </w:r>
    </w:p>
    <w:tbl>
      <w:tblPr>
        <w:tblStyle w:val="TableGrid"/>
        <w:tblW w:w="0" w:type="auto"/>
        <w:tblLook w:val="04A0" w:firstRow="1" w:lastRow="0" w:firstColumn="1" w:lastColumn="0" w:noHBand="0" w:noVBand="1"/>
      </w:tblPr>
      <w:tblGrid>
        <w:gridCol w:w="1588"/>
        <w:gridCol w:w="1410"/>
        <w:gridCol w:w="1634"/>
        <w:gridCol w:w="1634"/>
        <w:gridCol w:w="1400"/>
        <w:gridCol w:w="1622"/>
      </w:tblGrid>
      <w:tr w:rsidR="00484608" w:rsidRPr="002412C3" w:rsidTr="00484608">
        <w:trPr>
          <w:cnfStyle w:val="100000000000" w:firstRow="1" w:lastRow="0" w:firstColumn="0" w:lastColumn="0" w:oddVBand="0" w:evenVBand="0" w:oddHBand="0" w:evenHBand="0" w:firstRowFirstColumn="0" w:firstRowLastColumn="0" w:lastRowFirstColumn="0" w:lastRowLastColumn="0"/>
        </w:trPr>
        <w:tc>
          <w:tcPr>
            <w:tcW w:w="1446" w:type="dxa"/>
          </w:tcPr>
          <w:p w:rsidR="00484608" w:rsidRPr="002412C3" w:rsidRDefault="00484608" w:rsidP="00BC3798">
            <w:pPr>
              <w:rPr>
                <w:rFonts w:cs="Arial"/>
                <w:sz w:val="20"/>
                <w:szCs w:val="20"/>
              </w:rPr>
            </w:pPr>
          </w:p>
        </w:tc>
        <w:tc>
          <w:tcPr>
            <w:tcW w:w="1191" w:type="dxa"/>
            <w:vAlign w:val="center"/>
          </w:tcPr>
          <w:p w:rsidR="00484608" w:rsidRPr="002412C3" w:rsidRDefault="00484608" w:rsidP="00BC3798">
            <w:pPr>
              <w:jc w:val="center"/>
              <w:rPr>
                <w:rFonts w:cs="Arial"/>
                <w:sz w:val="20"/>
                <w:szCs w:val="20"/>
              </w:rPr>
            </w:pPr>
            <w:r w:rsidRPr="002412C3">
              <w:rPr>
                <w:rFonts w:cs="Arial"/>
                <w:sz w:val="20"/>
                <w:szCs w:val="20"/>
              </w:rPr>
              <w:t>Proposal area*</w:t>
            </w:r>
          </w:p>
        </w:tc>
        <w:tc>
          <w:tcPr>
            <w:tcW w:w="1550" w:type="dxa"/>
            <w:vAlign w:val="center"/>
          </w:tcPr>
          <w:p w:rsidR="00484608" w:rsidRPr="002412C3" w:rsidRDefault="00484608" w:rsidP="00BC3798">
            <w:pPr>
              <w:jc w:val="center"/>
              <w:rPr>
                <w:rFonts w:cs="Arial"/>
                <w:sz w:val="20"/>
                <w:szCs w:val="20"/>
              </w:rPr>
            </w:pPr>
            <w:r w:rsidRPr="002412C3">
              <w:rPr>
                <w:rFonts w:cs="Arial"/>
                <w:sz w:val="20"/>
                <w:szCs w:val="20"/>
              </w:rPr>
              <w:t>Existing Shire of Kalamunda</w:t>
            </w:r>
          </w:p>
        </w:tc>
        <w:tc>
          <w:tcPr>
            <w:tcW w:w="1704" w:type="dxa"/>
            <w:tcBorders>
              <w:right w:val="single" w:sz="4" w:space="0" w:color="auto"/>
            </w:tcBorders>
            <w:vAlign w:val="center"/>
          </w:tcPr>
          <w:p w:rsidR="00484608" w:rsidRPr="002412C3" w:rsidRDefault="00484608" w:rsidP="00BC3798">
            <w:pPr>
              <w:jc w:val="center"/>
              <w:rPr>
                <w:rFonts w:cs="Arial"/>
                <w:sz w:val="20"/>
                <w:szCs w:val="20"/>
              </w:rPr>
            </w:pPr>
            <w:r w:rsidRPr="002412C3">
              <w:rPr>
                <w:rFonts w:cs="Arial"/>
                <w:sz w:val="20"/>
                <w:szCs w:val="20"/>
              </w:rPr>
              <w:t>Shire of Kalamunda after adjustment</w:t>
            </w:r>
          </w:p>
        </w:tc>
        <w:tc>
          <w:tcPr>
            <w:tcW w:w="1647" w:type="dxa"/>
            <w:tcBorders>
              <w:left w:val="single" w:sz="4" w:space="0" w:color="auto"/>
            </w:tcBorders>
            <w:vAlign w:val="center"/>
          </w:tcPr>
          <w:p w:rsidR="00484608" w:rsidRPr="002412C3" w:rsidRDefault="00484608" w:rsidP="00BC3798">
            <w:pPr>
              <w:jc w:val="center"/>
              <w:rPr>
                <w:rFonts w:cs="Arial"/>
                <w:sz w:val="20"/>
                <w:szCs w:val="20"/>
              </w:rPr>
            </w:pPr>
            <w:r w:rsidRPr="002412C3">
              <w:rPr>
                <w:rFonts w:cs="Arial"/>
                <w:sz w:val="20"/>
                <w:szCs w:val="20"/>
              </w:rPr>
              <w:t>Existing City of Gosnells</w:t>
            </w:r>
          </w:p>
        </w:tc>
        <w:tc>
          <w:tcPr>
            <w:tcW w:w="1704" w:type="dxa"/>
            <w:vAlign w:val="center"/>
          </w:tcPr>
          <w:p w:rsidR="00484608" w:rsidRPr="002412C3" w:rsidRDefault="00484608" w:rsidP="00BC3798">
            <w:pPr>
              <w:jc w:val="center"/>
              <w:rPr>
                <w:rFonts w:cs="Arial"/>
                <w:sz w:val="20"/>
                <w:szCs w:val="20"/>
              </w:rPr>
            </w:pPr>
            <w:r w:rsidRPr="002412C3">
              <w:rPr>
                <w:rFonts w:cs="Arial"/>
                <w:sz w:val="20"/>
                <w:szCs w:val="20"/>
              </w:rPr>
              <w:t>City of Gosnells after adjustment</w:t>
            </w:r>
          </w:p>
        </w:tc>
      </w:tr>
      <w:tr w:rsidR="00484608" w:rsidRPr="002412C3" w:rsidTr="00484608">
        <w:trPr>
          <w:trHeight w:val="461"/>
        </w:trPr>
        <w:tc>
          <w:tcPr>
            <w:tcW w:w="1446" w:type="dxa"/>
          </w:tcPr>
          <w:p w:rsidR="00484608" w:rsidRPr="002412C3" w:rsidRDefault="00484608" w:rsidP="00484608">
            <w:pPr>
              <w:pStyle w:val="Table-RowLeft"/>
              <w:rPr>
                <w:rFonts w:ascii="Arial" w:hAnsi="Arial"/>
                <w:b/>
                <w:sz w:val="20"/>
                <w:szCs w:val="20"/>
              </w:rPr>
            </w:pPr>
            <w:r w:rsidRPr="002412C3">
              <w:rPr>
                <w:rFonts w:ascii="Arial" w:hAnsi="Arial"/>
                <w:b/>
                <w:sz w:val="20"/>
                <w:szCs w:val="20"/>
              </w:rPr>
              <w:t>Area (sq.km)</w:t>
            </w:r>
          </w:p>
        </w:tc>
        <w:tc>
          <w:tcPr>
            <w:tcW w:w="1191" w:type="dxa"/>
            <w:vAlign w:val="center"/>
          </w:tcPr>
          <w:p w:rsidR="00484608" w:rsidRPr="002412C3" w:rsidRDefault="00484608" w:rsidP="00BC3798">
            <w:pPr>
              <w:jc w:val="center"/>
              <w:rPr>
                <w:rFonts w:cs="Arial"/>
                <w:color w:val="000000"/>
                <w:sz w:val="20"/>
                <w:szCs w:val="20"/>
              </w:rPr>
            </w:pPr>
            <w:r w:rsidRPr="002412C3">
              <w:rPr>
                <w:rFonts w:cs="Arial"/>
                <w:color w:val="000000"/>
                <w:sz w:val="20"/>
                <w:szCs w:val="20"/>
              </w:rPr>
              <w:t>3.75</w:t>
            </w:r>
          </w:p>
        </w:tc>
        <w:tc>
          <w:tcPr>
            <w:tcW w:w="1550" w:type="dxa"/>
            <w:vAlign w:val="center"/>
          </w:tcPr>
          <w:p w:rsidR="00484608" w:rsidRPr="002412C3" w:rsidRDefault="00484608" w:rsidP="00BC3798">
            <w:pPr>
              <w:jc w:val="center"/>
              <w:rPr>
                <w:rFonts w:cs="Arial"/>
                <w:color w:val="000000"/>
                <w:sz w:val="20"/>
                <w:szCs w:val="20"/>
              </w:rPr>
            </w:pPr>
            <w:r w:rsidRPr="002412C3">
              <w:rPr>
                <w:rFonts w:cs="Arial"/>
                <w:color w:val="000000"/>
                <w:sz w:val="20"/>
                <w:szCs w:val="20"/>
              </w:rPr>
              <w:t>324.36</w:t>
            </w:r>
          </w:p>
        </w:tc>
        <w:tc>
          <w:tcPr>
            <w:tcW w:w="1704" w:type="dxa"/>
            <w:tcBorders>
              <w:right w:val="single" w:sz="4" w:space="0" w:color="auto"/>
            </w:tcBorders>
            <w:vAlign w:val="center"/>
          </w:tcPr>
          <w:p w:rsidR="00484608" w:rsidRPr="002412C3" w:rsidRDefault="00484608" w:rsidP="00BC3798">
            <w:pPr>
              <w:jc w:val="center"/>
              <w:rPr>
                <w:rFonts w:cs="Arial"/>
                <w:color w:val="000000"/>
                <w:sz w:val="20"/>
                <w:szCs w:val="20"/>
              </w:rPr>
            </w:pPr>
            <w:r w:rsidRPr="002412C3">
              <w:rPr>
                <w:rFonts w:cs="Arial"/>
                <w:color w:val="000000"/>
                <w:sz w:val="20"/>
                <w:szCs w:val="20"/>
              </w:rPr>
              <w:t>320.6</w:t>
            </w:r>
          </w:p>
        </w:tc>
        <w:tc>
          <w:tcPr>
            <w:tcW w:w="1647" w:type="dxa"/>
            <w:tcBorders>
              <w:left w:val="single" w:sz="4" w:space="0" w:color="auto"/>
            </w:tcBorders>
            <w:vAlign w:val="center"/>
          </w:tcPr>
          <w:p w:rsidR="00484608" w:rsidRPr="002412C3" w:rsidRDefault="00484608" w:rsidP="00BC3798">
            <w:pPr>
              <w:jc w:val="center"/>
              <w:rPr>
                <w:rFonts w:cs="Arial"/>
                <w:color w:val="000000"/>
                <w:sz w:val="20"/>
                <w:szCs w:val="20"/>
              </w:rPr>
            </w:pPr>
            <w:r w:rsidRPr="002412C3">
              <w:rPr>
                <w:rFonts w:cs="Arial"/>
                <w:color w:val="000000"/>
                <w:sz w:val="20"/>
                <w:szCs w:val="20"/>
              </w:rPr>
              <w:t>127.29</w:t>
            </w:r>
          </w:p>
        </w:tc>
        <w:tc>
          <w:tcPr>
            <w:tcW w:w="1704" w:type="dxa"/>
            <w:vAlign w:val="center"/>
          </w:tcPr>
          <w:p w:rsidR="00484608" w:rsidRPr="002412C3" w:rsidRDefault="00484608" w:rsidP="00BC3798">
            <w:pPr>
              <w:jc w:val="center"/>
              <w:rPr>
                <w:rFonts w:cs="Arial"/>
                <w:color w:val="000000"/>
                <w:sz w:val="20"/>
                <w:szCs w:val="20"/>
              </w:rPr>
            </w:pPr>
            <w:r w:rsidRPr="002412C3">
              <w:rPr>
                <w:rFonts w:cs="Arial"/>
                <w:color w:val="000000"/>
                <w:sz w:val="20"/>
                <w:szCs w:val="20"/>
              </w:rPr>
              <w:t>131.0</w:t>
            </w:r>
          </w:p>
        </w:tc>
      </w:tr>
      <w:tr w:rsidR="00484608" w:rsidRPr="002412C3" w:rsidTr="00484608">
        <w:tc>
          <w:tcPr>
            <w:tcW w:w="1446" w:type="dxa"/>
          </w:tcPr>
          <w:p w:rsidR="00484608" w:rsidRPr="002412C3" w:rsidRDefault="00484608" w:rsidP="00484608">
            <w:pPr>
              <w:pStyle w:val="Table-RowLeft"/>
              <w:rPr>
                <w:rFonts w:ascii="Arial" w:hAnsi="Arial"/>
                <w:b/>
                <w:sz w:val="20"/>
                <w:szCs w:val="20"/>
              </w:rPr>
            </w:pPr>
            <w:r w:rsidRPr="002412C3">
              <w:rPr>
                <w:rFonts w:ascii="Arial" w:hAnsi="Arial"/>
                <w:b/>
                <w:sz w:val="20"/>
                <w:szCs w:val="20"/>
              </w:rPr>
              <w:t>Population (2014)</w:t>
            </w:r>
          </w:p>
        </w:tc>
        <w:tc>
          <w:tcPr>
            <w:tcW w:w="1191" w:type="dxa"/>
            <w:vAlign w:val="center"/>
          </w:tcPr>
          <w:p w:rsidR="00484608" w:rsidRPr="002412C3" w:rsidRDefault="00484608" w:rsidP="00BC3798">
            <w:pPr>
              <w:jc w:val="center"/>
              <w:rPr>
                <w:rFonts w:cs="Arial"/>
                <w:color w:val="000000"/>
                <w:sz w:val="20"/>
                <w:szCs w:val="20"/>
              </w:rPr>
            </w:pPr>
            <w:r w:rsidRPr="002412C3">
              <w:rPr>
                <w:rFonts w:cs="Arial"/>
                <w:color w:val="000000"/>
                <w:sz w:val="20"/>
                <w:szCs w:val="20"/>
              </w:rPr>
              <w:t>571</w:t>
            </w:r>
          </w:p>
        </w:tc>
        <w:tc>
          <w:tcPr>
            <w:tcW w:w="1550" w:type="dxa"/>
            <w:vAlign w:val="center"/>
          </w:tcPr>
          <w:p w:rsidR="00484608" w:rsidRPr="002412C3" w:rsidRDefault="00484608" w:rsidP="00BC3798">
            <w:pPr>
              <w:jc w:val="center"/>
              <w:rPr>
                <w:rFonts w:cs="Arial"/>
                <w:color w:val="000000"/>
                <w:sz w:val="20"/>
                <w:szCs w:val="20"/>
              </w:rPr>
            </w:pPr>
            <w:r w:rsidRPr="002412C3">
              <w:rPr>
                <w:rFonts w:cs="Arial"/>
                <w:color w:val="000000"/>
                <w:sz w:val="20"/>
                <w:szCs w:val="20"/>
              </w:rPr>
              <w:t>60,743</w:t>
            </w:r>
          </w:p>
        </w:tc>
        <w:tc>
          <w:tcPr>
            <w:tcW w:w="1704" w:type="dxa"/>
            <w:tcBorders>
              <w:right w:val="single" w:sz="4" w:space="0" w:color="auto"/>
            </w:tcBorders>
            <w:vAlign w:val="center"/>
          </w:tcPr>
          <w:p w:rsidR="00484608" w:rsidRPr="002412C3" w:rsidRDefault="00124057" w:rsidP="00BC3798">
            <w:pPr>
              <w:jc w:val="center"/>
              <w:rPr>
                <w:rFonts w:cs="Arial"/>
                <w:color w:val="000000"/>
                <w:sz w:val="20"/>
                <w:szCs w:val="20"/>
              </w:rPr>
            </w:pPr>
            <w:r w:rsidRPr="002412C3">
              <w:rPr>
                <w:rFonts w:cs="Arial"/>
                <w:color w:val="000000"/>
                <w:sz w:val="20"/>
                <w:szCs w:val="20"/>
              </w:rPr>
              <w:t>60,172</w:t>
            </w:r>
          </w:p>
        </w:tc>
        <w:tc>
          <w:tcPr>
            <w:tcW w:w="1647" w:type="dxa"/>
            <w:tcBorders>
              <w:left w:val="single" w:sz="4" w:space="0" w:color="auto"/>
            </w:tcBorders>
            <w:vAlign w:val="center"/>
          </w:tcPr>
          <w:p w:rsidR="00484608" w:rsidRPr="002412C3" w:rsidRDefault="00484608" w:rsidP="00BC3798">
            <w:pPr>
              <w:jc w:val="center"/>
              <w:rPr>
                <w:rFonts w:cs="Arial"/>
                <w:color w:val="000000"/>
                <w:sz w:val="20"/>
                <w:szCs w:val="20"/>
              </w:rPr>
            </w:pPr>
            <w:r w:rsidRPr="002412C3">
              <w:rPr>
                <w:rFonts w:cs="Arial"/>
                <w:color w:val="000000"/>
                <w:sz w:val="20"/>
                <w:szCs w:val="20"/>
              </w:rPr>
              <w:t>123,993</w:t>
            </w:r>
          </w:p>
        </w:tc>
        <w:tc>
          <w:tcPr>
            <w:tcW w:w="1704" w:type="dxa"/>
            <w:vAlign w:val="center"/>
          </w:tcPr>
          <w:p w:rsidR="00484608" w:rsidRPr="002412C3" w:rsidRDefault="00484608" w:rsidP="00BC3798">
            <w:pPr>
              <w:jc w:val="center"/>
              <w:rPr>
                <w:rFonts w:cs="Arial"/>
                <w:color w:val="000000"/>
                <w:sz w:val="20"/>
                <w:szCs w:val="20"/>
              </w:rPr>
            </w:pPr>
            <w:r w:rsidRPr="002412C3">
              <w:rPr>
                <w:rFonts w:cs="Arial"/>
                <w:color w:val="000000"/>
                <w:sz w:val="20"/>
                <w:szCs w:val="20"/>
              </w:rPr>
              <w:t>124,564</w:t>
            </w:r>
          </w:p>
        </w:tc>
      </w:tr>
      <w:tr w:rsidR="00484608" w:rsidRPr="002412C3" w:rsidTr="00484608">
        <w:trPr>
          <w:trHeight w:val="446"/>
        </w:trPr>
        <w:tc>
          <w:tcPr>
            <w:tcW w:w="1446" w:type="dxa"/>
          </w:tcPr>
          <w:p w:rsidR="00484608" w:rsidRPr="002412C3" w:rsidRDefault="00484608" w:rsidP="00484608">
            <w:pPr>
              <w:pStyle w:val="Table-RowLeft"/>
              <w:rPr>
                <w:rFonts w:ascii="Arial" w:hAnsi="Arial"/>
                <w:b/>
                <w:sz w:val="20"/>
                <w:szCs w:val="20"/>
              </w:rPr>
            </w:pPr>
            <w:r w:rsidRPr="002412C3">
              <w:rPr>
                <w:rFonts w:ascii="Arial" w:hAnsi="Arial"/>
                <w:b/>
                <w:sz w:val="20"/>
                <w:szCs w:val="20"/>
              </w:rPr>
              <w:t>Electors (2015)</w:t>
            </w:r>
          </w:p>
        </w:tc>
        <w:tc>
          <w:tcPr>
            <w:tcW w:w="1191" w:type="dxa"/>
            <w:vAlign w:val="center"/>
          </w:tcPr>
          <w:p w:rsidR="00484608" w:rsidRPr="002412C3" w:rsidRDefault="00484608" w:rsidP="00BC3798">
            <w:pPr>
              <w:jc w:val="center"/>
              <w:rPr>
                <w:rFonts w:cs="Arial"/>
                <w:color w:val="000000"/>
                <w:sz w:val="20"/>
                <w:szCs w:val="20"/>
              </w:rPr>
            </w:pPr>
            <w:r w:rsidRPr="002412C3">
              <w:rPr>
                <w:rFonts w:cs="Arial"/>
                <w:color w:val="000000"/>
                <w:sz w:val="20"/>
                <w:szCs w:val="20"/>
              </w:rPr>
              <w:t>485</w:t>
            </w:r>
          </w:p>
        </w:tc>
        <w:tc>
          <w:tcPr>
            <w:tcW w:w="1550" w:type="dxa"/>
            <w:vAlign w:val="center"/>
          </w:tcPr>
          <w:p w:rsidR="00484608" w:rsidRPr="002412C3" w:rsidRDefault="00484608" w:rsidP="00BC3798">
            <w:pPr>
              <w:jc w:val="center"/>
              <w:rPr>
                <w:rFonts w:cs="Arial"/>
                <w:color w:val="000000"/>
                <w:sz w:val="20"/>
                <w:szCs w:val="20"/>
              </w:rPr>
            </w:pPr>
            <w:r w:rsidRPr="002412C3">
              <w:rPr>
                <w:rFonts w:cs="Arial"/>
                <w:color w:val="000000"/>
                <w:sz w:val="20"/>
                <w:szCs w:val="20"/>
              </w:rPr>
              <w:t>38,030</w:t>
            </w:r>
          </w:p>
        </w:tc>
        <w:tc>
          <w:tcPr>
            <w:tcW w:w="1704" w:type="dxa"/>
            <w:tcBorders>
              <w:right w:val="single" w:sz="4" w:space="0" w:color="auto"/>
            </w:tcBorders>
            <w:vAlign w:val="center"/>
          </w:tcPr>
          <w:p w:rsidR="00484608" w:rsidRPr="002412C3" w:rsidRDefault="00484608" w:rsidP="00BC3798">
            <w:pPr>
              <w:jc w:val="center"/>
              <w:rPr>
                <w:rFonts w:cs="Arial"/>
                <w:color w:val="000000"/>
                <w:sz w:val="20"/>
                <w:szCs w:val="20"/>
              </w:rPr>
            </w:pPr>
            <w:r w:rsidRPr="002412C3">
              <w:rPr>
                <w:rFonts w:cs="Arial"/>
                <w:color w:val="000000"/>
                <w:sz w:val="20"/>
                <w:szCs w:val="20"/>
              </w:rPr>
              <w:t>37,545</w:t>
            </w:r>
          </w:p>
        </w:tc>
        <w:tc>
          <w:tcPr>
            <w:tcW w:w="1647" w:type="dxa"/>
            <w:tcBorders>
              <w:left w:val="single" w:sz="4" w:space="0" w:color="auto"/>
            </w:tcBorders>
            <w:vAlign w:val="center"/>
          </w:tcPr>
          <w:p w:rsidR="00484608" w:rsidRPr="002412C3" w:rsidRDefault="00484608" w:rsidP="00BC3798">
            <w:pPr>
              <w:jc w:val="center"/>
              <w:rPr>
                <w:rFonts w:cs="Arial"/>
                <w:color w:val="000000"/>
                <w:sz w:val="20"/>
                <w:szCs w:val="20"/>
              </w:rPr>
            </w:pPr>
            <w:r w:rsidRPr="002412C3">
              <w:rPr>
                <w:rFonts w:cs="Arial"/>
                <w:color w:val="000000"/>
                <w:sz w:val="20"/>
                <w:szCs w:val="20"/>
              </w:rPr>
              <w:t>65,463</w:t>
            </w:r>
          </w:p>
        </w:tc>
        <w:tc>
          <w:tcPr>
            <w:tcW w:w="1704" w:type="dxa"/>
            <w:vAlign w:val="center"/>
          </w:tcPr>
          <w:p w:rsidR="00484608" w:rsidRPr="002412C3" w:rsidRDefault="00484608" w:rsidP="00BC3798">
            <w:pPr>
              <w:jc w:val="center"/>
              <w:rPr>
                <w:rFonts w:cs="Arial"/>
                <w:color w:val="000000"/>
                <w:sz w:val="20"/>
                <w:szCs w:val="20"/>
              </w:rPr>
            </w:pPr>
            <w:r w:rsidRPr="002412C3">
              <w:rPr>
                <w:rFonts w:cs="Arial"/>
                <w:color w:val="000000"/>
                <w:sz w:val="20"/>
                <w:szCs w:val="20"/>
              </w:rPr>
              <w:t>65,948</w:t>
            </w:r>
          </w:p>
        </w:tc>
      </w:tr>
    </w:tbl>
    <w:p w:rsidR="00484608" w:rsidRPr="00FB4328" w:rsidRDefault="00484608" w:rsidP="00FB4328">
      <w:pPr>
        <w:spacing w:before="200"/>
        <w:rPr>
          <w:rFonts w:cs="Arial"/>
          <w:sz w:val="20"/>
        </w:rPr>
      </w:pPr>
      <w:r>
        <w:rPr>
          <w:rFonts w:cs="Arial"/>
          <w:sz w:val="20"/>
        </w:rPr>
        <w:t xml:space="preserve">* </w:t>
      </w:r>
      <w:r w:rsidR="00A01144">
        <w:rPr>
          <w:rFonts w:cs="Arial"/>
          <w:sz w:val="20"/>
        </w:rPr>
        <w:t>Estimate b</w:t>
      </w:r>
      <w:r w:rsidRPr="002E6E2A">
        <w:rPr>
          <w:rFonts w:cs="Arial"/>
          <w:sz w:val="20"/>
        </w:rPr>
        <w:t xml:space="preserve">ased on </w:t>
      </w:r>
      <w:r w:rsidR="00A01144">
        <w:rPr>
          <w:rFonts w:cs="Arial"/>
          <w:sz w:val="20"/>
        </w:rPr>
        <w:t xml:space="preserve">ABS </w:t>
      </w:r>
      <w:r w:rsidRPr="002E6E2A">
        <w:rPr>
          <w:rFonts w:cs="Arial"/>
          <w:sz w:val="20"/>
        </w:rPr>
        <w:t>SA1 5113827 and 80% SA1 5113828</w:t>
      </w:r>
    </w:p>
    <w:p w:rsidR="00A01144" w:rsidRDefault="00A01144" w:rsidP="00E358C9">
      <w:pPr>
        <w:tabs>
          <w:tab w:val="left" w:pos="426"/>
        </w:tabs>
        <w:rPr>
          <w:rFonts w:cs="Arial"/>
          <w:sz w:val="18"/>
          <w:szCs w:val="18"/>
        </w:rPr>
      </w:pPr>
    </w:p>
    <w:p w:rsidR="00B36F47" w:rsidRPr="00CF2777" w:rsidRDefault="000C7258" w:rsidP="000E1186">
      <w:pPr>
        <w:pStyle w:val="Heading1"/>
        <w:keepNext w:val="0"/>
        <w:keepLines w:val="0"/>
        <w:spacing w:before="0" w:line="240" w:lineRule="auto"/>
        <w:ind w:left="567"/>
      </w:pPr>
      <w:bookmarkStart w:id="6" w:name="_Toc349565356"/>
      <w:bookmarkStart w:id="7" w:name="_Toc451768072"/>
      <w:r>
        <w:t xml:space="preserve">2. </w:t>
      </w:r>
      <w:r w:rsidR="00B36F47" w:rsidRPr="00CF2777">
        <w:t>Local Government Advisory Board</w:t>
      </w:r>
      <w:bookmarkEnd w:id="6"/>
      <w:bookmarkEnd w:id="7"/>
    </w:p>
    <w:p w:rsidR="00B36F47" w:rsidRPr="00CF2777" w:rsidRDefault="00B36F47" w:rsidP="000E1186">
      <w:pPr>
        <w:pStyle w:val="Heading2"/>
        <w:keepNext w:val="0"/>
        <w:keepLines w:val="0"/>
        <w:numPr>
          <w:ilvl w:val="1"/>
          <w:numId w:val="0"/>
        </w:numPr>
        <w:spacing w:before="240" w:after="240" w:line="240" w:lineRule="auto"/>
        <w:ind w:left="792" w:hanging="225"/>
      </w:pPr>
      <w:bookmarkStart w:id="8" w:name="_Toc349565357"/>
      <w:bookmarkStart w:id="9" w:name="OLE_LINK6"/>
      <w:bookmarkStart w:id="10" w:name="OLE_LINK13"/>
      <w:bookmarkStart w:id="11" w:name="_Toc451768073"/>
      <w:r>
        <w:t xml:space="preserve">2.1 </w:t>
      </w:r>
      <w:r w:rsidR="002412C3" w:rsidRPr="00CF2777">
        <w:t>The Proposal</w:t>
      </w:r>
      <w:bookmarkEnd w:id="8"/>
      <w:bookmarkEnd w:id="11"/>
    </w:p>
    <w:p w:rsidR="00B36F47" w:rsidRPr="002412C3" w:rsidRDefault="00B36F47" w:rsidP="00264A08">
      <w:pPr>
        <w:pStyle w:val="Body"/>
        <w:spacing w:after="200" w:line="276" w:lineRule="auto"/>
        <w:ind w:left="567"/>
        <w:rPr>
          <w:rFonts w:eastAsiaTheme="minorHAnsi" w:cstheme="minorBidi"/>
          <w:color w:val="3C3C3C"/>
          <w:szCs w:val="22"/>
        </w:rPr>
      </w:pPr>
      <w:r w:rsidRPr="002412C3">
        <w:rPr>
          <w:rFonts w:eastAsiaTheme="minorHAnsi" w:cstheme="minorBidi"/>
          <w:color w:val="3C3C3C"/>
          <w:szCs w:val="22"/>
        </w:rPr>
        <w:t>The Board is a statutory body established under section 2.44 of the Act. Its role is to provide advice to the Minister on amalgamations, district and ward boundary amendments and councillor representation.</w:t>
      </w:r>
    </w:p>
    <w:bookmarkEnd w:id="9"/>
    <w:bookmarkEnd w:id="10"/>
    <w:p w:rsidR="00B36F47" w:rsidRPr="002412C3" w:rsidRDefault="00B36F47" w:rsidP="000E1186">
      <w:pPr>
        <w:pStyle w:val="Body"/>
        <w:spacing w:after="200" w:line="276" w:lineRule="auto"/>
        <w:ind w:left="567"/>
        <w:rPr>
          <w:rFonts w:eastAsiaTheme="minorHAnsi" w:cstheme="minorBidi"/>
          <w:color w:val="3C3C3C"/>
          <w:szCs w:val="22"/>
        </w:rPr>
      </w:pPr>
      <w:r w:rsidRPr="002412C3">
        <w:rPr>
          <w:rFonts w:eastAsiaTheme="minorHAnsi" w:cstheme="minorBidi"/>
          <w:color w:val="3C3C3C"/>
          <w:szCs w:val="22"/>
        </w:rPr>
        <w:t>The Board’s major function is to assess proposals to change local government boundaries and their system of representation and make recommendations to the Minister about these proposals.</w:t>
      </w:r>
    </w:p>
    <w:p w:rsidR="00B36F47" w:rsidRPr="002412C3" w:rsidRDefault="00B36F47" w:rsidP="000E1186">
      <w:pPr>
        <w:pStyle w:val="Body"/>
        <w:spacing w:after="200" w:line="276" w:lineRule="auto"/>
        <w:ind w:left="567"/>
        <w:rPr>
          <w:rFonts w:eastAsiaTheme="minorHAnsi" w:cstheme="minorBidi"/>
          <w:color w:val="3C3C3C"/>
          <w:szCs w:val="22"/>
        </w:rPr>
      </w:pPr>
      <w:r w:rsidRPr="002412C3">
        <w:rPr>
          <w:rFonts w:eastAsiaTheme="minorHAnsi" w:cstheme="minorBidi"/>
          <w:color w:val="3C3C3C"/>
          <w:szCs w:val="22"/>
        </w:rPr>
        <w:t>Clause 12 of Schedule 2.5 of the Act sets out the Board’s powers of inquiry and they are as follows:</w:t>
      </w:r>
    </w:p>
    <w:p w:rsidR="00B36F47" w:rsidRPr="00B36F47" w:rsidRDefault="00B36F47" w:rsidP="000E1186">
      <w:pPr>
        <w:pStyle w:val="Heading4"/>
        <w:ind w:left="567"/>
        <w:rPr>
          <w:sz w:val="28"/>
          <w:szCs w:val="28"/>
        </w:rPr>
      </w:pPr>
      <w:r w:rsidRPr="00B36F47">
        <w:rPr>
          <w:sz w:val="28"/>
          <w:szCs w:val="28"/>
        </w:rPr>
        <w:t>Powers of Inquiry</w:t>
      </w:r>
    </w:p>
    <w:p w:rsidR="00B36F47" w:rsidRPr="00CF2777" w:rsidRDefault="00B36F47" w:rsidP="00B36F47">
      <w:pPr>
        <w:numPr>
          <w:ilvl w:val="0"/>
          <w:numId w:val="13"/>
        </w:numPr>
        <w:tabs>
          <w:tab w:val="clear" w:pos="1080"/>
          <w:tab w:val="num" w:pos="1451"/>
        </w:tabs>
        <w:spacing w:after="120" w:line="240" w:lineRule="auto"/>
        <w:ind w:left="1451"/>
        <w:rPr>
          <w:rFonts w:cs="Arial"/>
          <w:i/>
          <w:szCs w:val="24"/>
        </w:rPr>
      </w:pPr>
      <w:r w:rsidRPr="00CF2777">
        <w:rPr>
          <w:rFonts w:cs="Arial"/>
          <w:i/>
          <w:szCs w:val="24"/>
        </w:rPr>
        <w:t>For the purposes of carrying out an inquiry under this Act, the Advisory Board may –</w:t>
      </w:r>
    </w:p>
    <w:p w:rsidR="00B36F47" w:rsidRPr="00CF2777" w:rsidRDefault="00B36F47" w:rsidP="00B36F47">
      <w:pPr>
        <w:numPr>
          <w:ilvl w:val="0"/>
          <w:numId w:val="14"/>
        </w:numPr>
        <w:tabs>
          <w:tab w:val="clear" w:pos="1440"/>
          <w:tab w:val="num" w:pos="2171"/>
        </w:tabs>
        <w:spacing w:after="120" w:line="240" w:lineRule="auto"/>
        <w:ind w:left="2171"/>
        <w:rPr>
          <w:rFonts w:cs="Arial"/>
          <w:i/>
          <w:szCs w:val="24"/>
        </w:rPr>
      </w:pPr>
      <w:r w:rsidRPr="00CF2777">
        <w:rPr>
          <w:rFonts w:cs="Arial"/>
          <w:i/>
          <w:szCs w:val="24"/>
        </w:rPr>
        <w:t>by summons signed on behalf of the Advisory Board by its executive officer, require –</w:t>
      </w:r>
    </w:p>
    <w:p w:rsidR="00B36F47" w:rsidRPr="00CF2777" w:rsidRDefault="00B36F47" w:rsidP="00B36F47">
      <w:pPr>
        <w:numPr>
          <w:ilvl w:val="2"/>
          <w:numId w:val="14"/>
        </w:numPr>
        <w:tabs>
          <w:tab w:val="clear" w:pos="2520"/>
          <w:tab w:val="num" w:pos="3251"/>
        </w:tabs>
        <w:spacing w:after="120" w:line="240" w:lineRule="auto"/>
        <w:ind w:left="3251"/>
        <w:rPr>
          <w:rFonts w:cs="Arial"/>
          <w:i/>
          <w:szCs w:val="24"/>
        </w:rPr>
      </w:pPr>
      <w:r w:rsidRPr="00CF2777">
        <w:rPr>
          <w:rFonts w:cs="Arial"/>
          <w:i/>
          <w:szCs w:val="24"/>
        </w:rPr>
        <w:t>the attendance before the Advisory Board of any person;</w:t>
      </w:r>
    </w:p>
    <w:p w:rsidR="00B36F47" w:rsidRPr="00CF2777" w:rsidRDefault="00B36F47" w:rsidP="00B36F47">
      <w:pPr>
        <w:numPr>
          <w:ilvl w:val="2"/>
          <w:numId w:val="14"/>
        </w:numPr>
        <w:tabs>
          <w:tab w:val="clear" w:pos="2520"/>
          <w:tab w:val="num" w:pos="3251"/>
        </w:tabs>
        <w:spacing w:after="120" w:line="240" w:lineRule="auto"/>
        <w:ind w:left="3251"/>
        <w:rPr>
          <w:rFonts w:cs="Arial"/>
          <w:i/>
          <w:szCs w:val="24"/>
        </w:rPr>
      </w:pPr>
      <w:r w:rsidRPr="00CF2777">
        <w:rPr>
          <w:rFonts w:cs="Arial"/>
          <w:i/>
          <w:szCs w:val="24"/>
        </w:rPr>
        <w:t>the production before the Advisory Board of any document;</w:t>
      </w:r>
    </w:p>
    <w:p w:rsidR="00B36F47" w:rsidRPr="00CF2777" w:rsidRDefault="00B36F47" w:rsidP="00B36F47">
      <w:pPr>
        <w:numPr>
          <w:ilvl w:val="0"/>
          <w:numId w:val="14"/>
        </w:numPr>
        <w:tabs>
          <w:tab w:val="clear" w:pos="1440"/>
          <w:tab w:val="num" w:pos="2171"/>
        </w:tabs>
        <w:spacing w:after="120" w:line="240" w:lineRule="auto"/>
        <w:ind w:left="2171"/>
        <w:rPr>
          <w:rFonts w:cs="Arial"/>
          <w:i/>
          <w:szCs w:val="24"/>
        </w:rPr>
      </w:pPr>
      <w:r w:rsidRPr="00CF2777">
        <w:rPr>
          <w:rFonts w:cs="Arial"/>
          <w:i/>
          <w:szCs w:val="24"/>
        </w:rPr>
        <w:t>inspect any document produced before it, and retain it for such reasonable period as it thinks fit, and make copies of the document or any of its contents;</w:t>
      </w:r>
    </w:p>
    <w:p w:rsidR="00B36F47" w:rsidRPr="00CF2777" w:rsidRDefault="00B36F47" w:rsidP="00B36F47">
      <w:pPr>
        <w:numPr>
          <w:ilvl w:val="0"/>
          <w:numId w:val="14"/>
        </w:numPr>
        <w:tabs>
          <w:tab w:val="clear" w:pos="1440"/>
          <w:tab w:val="num" w:pos="2171"/>
        </w:tabs>
        <w:spacing w:after="120" w:line="240" w:lineRule="auto"/>
        <w:ind w:left="2171"/>
        <w:rPr>
          <w:rFonts w:cs="Arial"/>
          <w:i/>
          <w:szCs w:val="24"/>
        </w:rPr>
      </w:pPr>
      <w:r w:rsidRPr="00CF2777">
        <w:rPr>
          <w:rFonts w:cs="Arial"/>
          <w:i/>
          <w:szCs w:val="24"/>
        </w:rPr>
        <w:lastRenderedPageBreak/>
        <w:t>require any person to swear to truly answer all questions relating to a matter being inquired into by the Advisory Board that are put by or before the Advisory Board (and for that purpose a member of the Advisory Board or its executive officer may administer any oath or affirmation):</w:t>
      </w:r>
    </w:p>
    <w:p w:rsidR="00B36F47" w:rsidRPr="00CF2777" w:rsidRDefault="00B36F47" w:rsidP="00B36F47">
      <w:pPr>
        <w:numPr>
          <w:ilvl w:val="0"/>
          <w:numId w:val="14"/>
        </w:numPr>
        <w:tabs>
          <w:tab w:val="clear" w:pos="1440"/>
          <w:tab w:val="num" w:pos="2171"/>
        </w:tabs>
        <w:spacing w:after="120" w:line="240" w:lineRule="auto"/>
        <w:ind w:left="2171"/>
        <w:rPr>
          <w:rFonts w:cs="Arial"/>
          <w:i/>
          <w:szCs w:val="24"/>
        </w:rPr>
      </w:pPr>
      <w:proofErr w:type="gramStart"/>
      <w:r w:rsidRPr="00CF2777">
        <w:rPr>
          <w:rFonts w:cs="Arial"/>
          <w:i/>
          <w:szCs w:val="24"/>
        </w:rPr>
        <w:t>require</w:t>
      </w:r>
      <w:proofErr w:type="gramEnd"/>
      <w:r w:rsidRPr="00CF2777">
        <w:rPr>
          <w:rFonts w:cs="Arial"/>
          <w:i/>
          <w:szCs w:val="24"/>
        </w:rPr>
        <w:t xml:space="preserve"> any person appearing before the Advisory Board to answer any relevant question.</w:t>
      </w:r>
    </w:p>
    <w:p w:rsidR="00B36F47" w:rsidRPr="00CF2777" w:rsidRDefault="00B36F47" w:rsidP="00B36F47">
      <w:pPr>
        <w:spacing w:after="60"/>
        <w:ind w:left="1451" w:hanging="720"/>
        <w:rPr>
          <w:rFonts w:cs="Arial"/>
          <w:i/>
          <w:szCs w:val="24"/>
        </w:rPr>
      </w:pPr>
      <w:r w:rsidRPr="00CF2777">
        <w:rPr>
          <w:rFonts w:cs="Arial"/>
          <w:i/>
          <w:szCs w:val="24"/>
        </w:rPr>
        <w:t>(2)</w:t>
      </w:r>
      <w:r w:rsidRPr="00CF2777">
        <w:rPr>
          <w:rFonts w:cs="Arial"/>
          <w:i/>
          <w:szCs w:val="24"/>
        </w:rPr>
        <w:tab/>
        <w:t>A person is not excused from complying with a requirement under subclause (1) on the ground that the answer to a question or the production of a document might be incriminating or render the person liable to a penalty, but an answer given by a person that was required under subclause (1) to be given is not admissible in evidence against the person in any civil or criminal proceedings other than proceedings for perjury or for an offence against this Act arising out of the false or misleading nature of the answer.</w:t>
      </w:r>
    </w:p>
    <w:p w:rsidR="00B36F47" w:rsidRPr="00CF2777" w:rsidRDefault="00B36F47" w:rsidP="000E1186">
      <w:pPr>
        <w:pStyle w:val="Heading2"/>
        <w:keepNext w:val="0"/>
        <w:keepLines w:val="0"/>
        <w:numPr>
          <w:ilvl w:val="1"/>
          <w:numId w:val="0"/>
        </w:numPr>
        <w:spacing w:before="240" w:after="240" w:line="240" w:lineRule="auto"/>
        <w:ind w:left="567"/>
      </w:pPr>
      <w:bookmarkStart w:id="12" w:name="_Toc349565358"/>
      <w:bookmarkStart w:id="13" w:name="_Toc451768074"/>
      <w:r>
        <w:t xml:space="preserve">2.2 </w:t>
      </w:r>
      <w:r w:rsidR="002412C3" w:rsidRPr="00CF2777">
        <w:t>Membership of the Board</w:t>
      </w:r>
      <w:bookmarkEnd w:id="12"/>
      <w:bookmarkEnd w:id="13"/>
    </w:p>
    <w:p w:rsidR="00B36F47" w:rsidRPr="00CF2777" w:rsidRDefault="00B36F47" w:rsidP="000E1186">
      <w:pPr>
        <w:pStyle w:val="Body-Indent1"/>
        <w:spacing w:after="200" w:line="276" w:lineRule="auto"/>
        <w:ind w:left="567"/>
      </w:pPr>
      <w:r w:rsidRPr="00CF2777">
        <w:t>Clause 2 of Schedule 2.5 of the Act makes provision for the membership of the Board and reads as follows:</w:t>
      </w:r>
    </w:p>
    <w:p w:rsidR="00B36F47" w:rsidRPr="00B36F47" w:rsidRDefault="00B36F47" w:rsidP="000E1186">
      <w:pPr>
        <w:pStyle w:val="Heading4"/>
        <w:ind w:left="567"/>
        <w:rPr>
          <w:sz w:val="28"/>
          <w:szCs w:val="28"/>
        </w:rPr>
      </w:pPr>
      <w:r w:rsidRPr="00B36F47">
        <w:rPr>
          <w:sz w:val="28"/>
          <w:szCs w:val="28"/>
        </w:rPr>
        <w:t>Membership of Advisory Board</w:t>
      </w:r>
    </w:p>
    <w:p w:rsidR="00B36F47" w:rsidRPr="00CF2777" w:rsidRDefault="00B36F47" w:rsidP="000E1186">
      <w:pPr>
        <w:spacing w:after="120"/>
        <w:ind w:left="567"/>
        <w:jc w:val="both"/>
        <w:rPr>
          <w:rFonts w:cs="Arial"/>
          <w:i/>
          <w:szCs w:val="24"/>
        </w:rPr>
      </w:pPr>
      <w:r w:rsidRPr="00CF2777">
        <w:rPr>
          <w:rFonts w:cs="Arial"/>
          <w:i/>
          <w:szCs w:val="24"/>
        </w:rPr>
        <w:t>The Advisory Board consists of 5 members app</w:t>
      </w:r>
      <w:r w:rsidR="000E1186">
        <w:rPr>
          <w:rFonts w:cs="Arial"/>
          <w:i/>
          <w:szCs w:val="24"/>
        </w:rPr>
        <w:t>ointed by the Governor of whom-</w:t>
      </w:r>
    </w:p>
    <w:p w:rsidR="00B36F47" w:rsidRPr="00CF2777" w:rsidRDefault="00B36F47" w:rsidP="00B36F47">
      <w:pPr>
        <w:spacing w:after="120"/>
        <w:jc w:val="both"/>
        <w:rPr>
          <w:rFonts w:cs="Arial"/>
          <w:i/>
          <w:szCs w:val="24"/>
        </w:rPr>
      </w:pPr>
      <w:r w:rsidRPr="00CF2777">
        <w:rPr>
          <w:rFonts w:cs="Arial"/>
          <w:i/>
          <w:szCs w:val="24"/>
        </w:rPr>
        <w:tab/>
      </w:r>
      <w:r w:rsidRPr="00CF2777">
        <w:rPr>
          <w:rFonts w:cs="Arial"/>
          <w:i/>
          <w:szCs w:val="24"/>
        </w:rPr>
        <w:tab/>
        <w:t>(a)</w:t>
      </w:r>
      <w:r w:rsidRPr="00CF2777">
        <w:rPr>
          <w:rFonts w:cs="Arial"/>
          <w:i/>
          <w:szCs w:val="24"/>
        </w:rPr>
        <w:tab/>
      </w:r>
      <w:proofErr w:type="gramStart"/>
      <w:r w:rsidRPr="00CF2777">
        <w:rPr>
          <w:rFonts w:cs="Arial"/>
          <w:i/>
          <w:szCs w:val="24"/>
        </w:rPr>
        <w:t>one</w:t>
      </w:r>
      <w:proofErr w:type="gramEnd"/>
      <w:r w:rsidRPr="00CF2777">
        <w:rPr>
          <w:rFonts w:cs="Arial"/>
          <w:i/>
          <w:szCs w:val="24"/>
        </w:rPr>
        <w:t xml:space="preserve"> person is nominated by the Minister;</w:t>
      </w:r>
    </w:p>
    <w:p w:rsidR="00B36F47" w:rsidRPr="00CF2777" w:rsidRDefault="00B36F47" w:rsidP="00B36F47">
      <w:pPr>
        <w:numPr>
          <w:ilvl w:val="0"/>
          <w:numId w:val="15"/>
        </w:numPr>
        <w:tabs>
          <w:tab w:val="clear" w:pos="1440"/>
          <w:tab w:val="num" w:pos="2149"/>
        </w:tabs>
        <w:spacing w:after="120" w:line="240" w:lineRule="auto"/>
        <w:ind w:left="2149"/>
        <w:jc w:val="both"/>
        <w:rPr>
          <w:rFonts w:cs="Arial"/>
          <w:i/>
          <w:szCs w:val="24"/>
        </w:rPr>
      </w:pPr>
      <w:r w:rsidRPr="00CF2777">
        <w:rPr>
          <w:rFonts w:cs="Arial"/>
          <w:i/>
          <w:szCs w:val="24"/>
        </w:rPr>
        <w:t>2 persons are to be persons having experience as a member of a council appointed from a list submitted to the Minister by WALGA under clause 4(1);</w:t>
      </w:r>
    </w:p>
    <w:p w:rsidR="00B36F47" w:rsidRPr="00CF2777" w:rsidRDefault="00B36F47" w:rsidP="00B36F47">
      <w:pPr>
        <w:numPr>
          <w:ilvl w:val="0"/>
          <w:numId w:val="15"/>
        </w:numPr>
        <w:tabs>
          <w:tab w:val="clear" w:pos="1440"/>
          <w:tab w:val="num" w:pos="2149"/>
        </w:tabs>
        <w:spacing w:after="120" w:line="240" w:lineRule="auto"/>
        <w:ind w:left="2149"/>
        <w:jc w:val="both"/>
        <w:rPr>
          <w:rFonts w:cs="Arial"/>
          <w:i/>
          <w:szCs w:val="24"/>
        </w:rPr>
      </w:pPr>
      <w:r w:rsidRPr="00CF2777">
        <w:rPr>
          <w:rFonts w:cs="Arial"/>
          <w:i/>
          <w:szCs w:val="24"/>
        </w:rPr>
        <w:t>one person is to be a person having experience as the chief executive officer of a local government appointed from a list submitted to the Minister by the Local Government Managers Australia WA Division under clause 4(2); and</w:t>
      </w:r>
    </w:p>
    <w:p w:rsidR="00B36F47" w:rsidRPr="00CF2777" w:rsidRDefault="00B36F47" w:rsidP="00B36F47">
      <w:pPr>
        <w:numPr>
          <w:ilvl w:val="0"/>
          <w:numId w:val="15"/>
        </w:numPr>
        <w:tabs>
          <w:tab w:val="clear" w:pos="1440"/>
          <w:tab w:val="num" w:pos="2149"/>
        </w:tabs>
        <w:spacing w:after="0" w:line="240" w:lineRule="auto"/>
        <w:ind w:left="2149" w:right="-1"/>
        <w:jc w:val="both"/>
        <w:rPr>
          <w:rFonts w:cs="Arial"/>
          <w:i/>
          <w:szCs w:val="24"/>
        </w:rPr>
      </w:pPr>
      <w:proofErr w:type="gramStart"/>
      <w:r w:rsidRPr="00CF2777">
        <w:rPr>
          <w:rFonts w:cs="Arial"/>
          <w:i/>
          <w:szCs w:val="24"/>
        </w:rPr>
        <w:t>one</w:t>
      </w:r>
      <w:proofErr w:type="gramEnd"/>
      <w:r w:rsidRPr="00CF2777">
        <w:rPr>
          <w:rFonts w:cs="Arial"/>
          <w:i/>
          <w:szCs w:val="24"/>
        </w:rPr>
        <w:t xml:space="preserve"> person is to be an officer of the Department nominated by the Minister.</w:t>
      </w:r>
    </w:p>
    <w:p w:rsidR="00B36F47" w:rsidRPr="00CF2777" w:rsidRDefault="00B36F47" w:rsidP="00B36F47">
      <w:pPr>
        <w:ind w:right="-136"/>
        <w:jc w:val="both"/>
        <w:rPr>
          <w:rFonts w:cs="Arial"/>
          <w:i/>
          <w:szCs w:val="24"/>
        </w:rPr>
      </w:pPr>
    </w:p>
    <w:p w:rsidR="00B36F47" w:rsidRPr="00CF2777" w:rsidRDefault="00B36F47" w:rsidP="000E1186">
      <w:pPr>
        <w:pStyle w:val="Body-Indent1"/>
        <w:ind w:left="567"/>
      </w:pPr>
      <w:r w:rsidRPr="00CF2777">
        <w:t xml:space="preserve">The current membership of the Board is included in Table </w:t>
      </w:r>
      <w:r w:rsidR="003D11F4">
        <w:t>3</w:t>
      </w:r>
      <w:r w:rsidRPr="00CF2777">
        <w:t xml:space="preserve"> below:</w:t>
      </w:r>
    </w:p>
    <w:p w:rsidR="00124057" w:rsidRDefault="00124057">
      <w:pPr>
        <w:rPr>
          <w:rFonts w:eastAsia="Times New Roman" w:cs="Arial"/>
          <w:color w:val="auto"/>
          <w:szCs w:val="20"/>
        </w:rPr>
      </w:pPr>
      <w:r>
        <w:br w:type="page"/>
      </w:r>
    </w:p>
    <w:p w:rsidR="00B36F47" w:rsidRDefault="00B36F47" w:rsidP="000E1186">
      <w:pPr>
        <w:pStyle w:val="Caption"/>
        <w:ind w:left="567"/>
      </w:pPr>
      <w:r w:rsidRPr="00CF2777">
        <w:lastRenderedPageBreak/>
        <w:t xml:space="preserve">Table </w:t>
      </w:r>
      <w:r w:rsidR="00E358C9">
        <w:t>3</w:t>
      </w:r>
      <w:r>
        <w:tab/>
      </w:r>
      <w:r w:rsidRPr="003D44CC">
        <w:t>Board Members</w:t>
      </w:r>
    </w:p>
    <w:tbl>
      <w:tblPr>
        <w:tblStyle w:val="TableGrid"/>
        <w:tblW w:w="6665" w:type="dxa"/>
        <w:tblInd w:w="817" w:type="dxa"/>
        <w:tblLook w:val="01E0" w:firstRow="1" w:lastRow="1" w:firstColumn="1" w:lastColumn="1" w:noHBand="0" w:noVBand="0"/>
        <w:tblCaption w:val="Board Members"/>
        <w:tblDescription w:val="A list of the current members of the Local Government Advisory Board at the time of this publication."/>
      </w:tblPr>
      <w:tblGrid>
        <w:gridCol w:w="2489"/>
        <w:gridCol w:w="4176"/>
      </w:tblGrid>
      <w:tr w:rsidR="00B36F47" w:rsidRPr="004B6FF6" w:rsidTr="00BC3798">
        <w:trPr>
          <w:cnfStyle w:val="100000000000" w:firstRow="1" w:lastRow="0" w:firstColumn="0" w:lastColumn="0" w:oddVBand="0" w:evenVBand="0" w:oddHBand="0" w:evenHBand="0" w:firstRowFirstColumn="0" w:firstRowLastColumn="0" w:lastRowFirstColumn="0" w:lastRowLastColumn="0"/>
          <w:trHeight w:val="313"/>
          <w:tblHeader w:val="0"/>
        </w:trPr>
        <w:tc>
          <w:tcPr>
            <w:tcW w:w="2489" w:type="dxa"/>
          </w:tcPr>
          <w:p w:rsidR="00B36F47" w:rsidRPr="005173FB" w:rsidRDefault="00B36F47" w:rsidP="00BC3798">
            <w:pPr>
              <w:pStyle w:val="Table-RowLeft"/>
              <w:rPr>
                <w:rFonts w:ascii="Arial" w:hAnsi="Arial"/>
                <w:b w:val="0"/>
                <w:sz w:val="22"/>
                <w:szCs w:val="22"/>
              </w:rPr>
            </w:pPr>
            <w:r w:rsidRPr="005173FB">
              <w:rPr>
                <w:rFonts w:ascii="Arial" w:hAnsi="Arial"/>
                <w:sz w:val="22"/>
                <w:szCs w:val="22"/>
              </w:rPr>
              <w:t>Chair</w:t>
            </w:r>
          </w:p>
        </w:tc>
        <w:tc>
          <w:tcPr>
            <w:tcW w:w="4176" w:type="dxa"/>
          </w:tcPr>
          <w:p w:rsidR="00B36F47" w:rsidRPr="00B36F47" w:rsidRDefault="00B36F47" w:rsidP="00BC3798">
            <w:pPr>
              <w:pStyle w:val="Table-RowLeft"/>
              <w:rPr>
                <w:rFonts w:ascii="Arial" w:hAnsi="Arial"/>
                <w:b w:val="0"/>
                <w:sz w:val="22"/>
                <w:szCs w:val="22"/>
              </w:rPr>
            </w:pPr>
            <w:r w:rsidRPr="00B36F47">
              <w:rPr>
                <w:rFonts w:ascii="Arial" w:hAnsi="Arial"/>
                <w:b w:val="0"/>
                <w:sz w:val="22"/>
                <w:szCs w:val="22"/>
              </w:rPr>
              <w:t>Mr Melvyn Congerton JP</w:t>
            </w:r>
          </w:p>
        </w:tc>
      </w:tr>
      <w:tr w:rsidR="00B36F47" w:rsidRPr="004B6FF6" w:rsidTr="00BC3798">
        <w:trPr>
          <w:trHeight w:val="405"/>
        </w:trPr>
        <w:tc>
          <w:tcPr>
            <w:tcW w:w="6665" w:type="dxa"/>
            <w:gridSpan w:val="2"/>
          </w:tcPr>
          <w:p w:rsidR="00B36F47" w:rsidRPr="005173FB" w:rsidRDefault="00B36F47" w:rsidP="00BC3798">
            <w:pPr>
              <w:pStyle w:val="Table-RowLeft"/>
              <w:rPr>
                <w:rFonts w:ascii="Arial" w:hAnsi="Arial"/>
                <w:b/>
                <w:sz w:val="22"/>
                <w:szCs w:val="22"/>
              </w:rPr>
            </w:pPr>
            <w:r w:rsidRPr="005173FB">
              <w:rPr>
                <w:rFonts w:ascii="Arial" w:hAnsi="Arial"/>
                <w:b/>
                <w:sz w:val="22"/>
                <w:szCs w:val="22"/>
              </w:rPr>
              <w:t>Members</w:t>
            </w:r>
          </w:p>
        </w:tc>
      </w:tr>
      <w:tr w:rsidR="00B36F47" w:rsidRPr="004B6FF6" w:rsidTr="00BC3798">
        <w:trPr>
          <w:trHeight w:val="1505"/>
        </w:trPr>
        <w:tc>
          <w:tcPr>
            <w:tcW w:w="2489" w:type="dxa"/>
          </w:tcPr>
          <w:p w:rsidR="00B36F47" w:rsidRPr="005173FB" w:rsidRDefault="00B36F47" w:rsidP="00BC3798">
            <w:pPr>
              <w:pStyle w:val="Table-RowLeft"/>
              <w:rPr>
                <w:rFonts w:ascii="Arial" w:hAnsi="Arial"/>
                <w:b/>
                <w:sz w:val="22"/>
                <w:szCs w:val="22"/>
              </w:rPr>
            </w:pPr>
            <w:r w:rsidRPr="005173FB">
              <w:rPr>
                <w:rFonts w:ascii="Arial" w:hAnsi="Arial"/>
                <w:b/>
                <w:sz w:val="22"/>
                <w:szCs w:val="22"/>
              </w:rPr>
              <w:t>WALGA Nominees</w:t>
            </w:r>
          </w:p>
        </w:tc>
        <w:tc>
          <w:tcPr>
            <w:tcW w:w="4176" w:type="dxa"/>
          </w:tcPr>
          <w:p w:rsidR="00B36F47" w:rsidRPr="005173FB" w:rsidRDefault="00B36F47" w:rsidP="00BC3798">
            <w:pPr>
              <w:pStyle w:val="Table-RowLeft"/>
              <w:rPr>
                <w:rFonts w:ascii="Arial" w:hAnsi="Arial"/>
                <w:sz w:val="22"/>
                <w:szCs w:val="22"/>
              </w:rPr>
            </w:pPr>
            <w:r w:rsidRPr="005173FB">
              <w:rPr>
                <w:rFonts w:ascii="Arial" w:hAnsi="Arial"/>
                <w:sz w:val="22"/>
                <w:szCs w:val="22"/>
              </w:rPr>
              <w:t>Ms Helen Dullard AM (Member)</w:t>
            </w:r>
          </w:p>
          <w:p w:rsidR="00B36F47" w:rsidRPr="005173FB" w:rsidRDefault="00B36F47" w:rsidP="00BC3798">
            <w:pPr>
              <w:pStyle w:val="Table-RowLeft"/>
              <w:rPr>
                <w:rFonts w:ascii="Arial" w:hAnsi="Arial"/>
                <w:sz w:val="22"/>
                <w:szCs w:val="22"/>
              </w:rPr>
            </w:pPr>
            <w:r w:rsidRPr="005173FB">
              <w:rPr>
                <w:rFonts w:ascii="Arial" w:hAnsi="Arial"/>
                <w:sz w:val="22"/>
                <w:szCs w:val="22"/>
              </w:rPr>
              <w:t>Cr Karen Chappel (Member)</w:t>
            </w:r>
          </w:p>
          <w:p w:rsidR="00B36F47" w:rsidRPr="005173FB" w:rsidRDefault="00B36F47" w:rsidP="00BC3798">
            <w:pPr>
              <w:pStyle w:val="Table-RowLeft"/>
              <w:rPr>
                <w:rFonts w:ascii="Arial" w:hAnsi="Arial"/>
                <w:sz w:val="22"/>
                <w:szCs w:val="22"/>
              </w:rPr>
            </w:pPr>
            <w:r w:rsidRPr="005173FB">
              <w:rPr>
                <w:rFonts w:ascii="Arial" w:hAnsi="Arial"/>
                <w:sz w:val="22"/>
                <w:szCs w:val="22"/>
              </w:rPr>
              <w:t>Mr Richard Smith (Deputy)</w:t>
            </w:r>
          </w:p>
          <w:p w:rsidR="00B36F47" w:rsidRPr="005173FB" w:rsidRDefault="00B36F47" w:rsidP="00BC3798">
            <w:pPr>
              <w:pStyle w:val="Table-RowLeft"/>
              <w:rPr>
                <w:rFonts w:ascii="Arial" w:hAnsi="Arial"/>
                <w:sz w:val="22"/>
                <w:szCs w:val="22"/>
              </w:rPr>
            </w:pPr>
            <w:r w:rsidRPr="005173FB">
              <w:rPr>
                <w:rFonts w:ascii="Arial" w:hAnsi="Arial"/>
                <w:sz w:val="22"/>
                <w:szCs w:val="22"/>
              </w:rPr>
              <w:t>Mayor Gary Brennan (Deputy)</w:t>
            </w:r>
          </w:p>
        </w:tc>
      </w:tr>
      <w:tr w:rsidR="00B36F47" w:rsidRPr="004B6FF6" w:rsidTr="00BC3798">
        <w:trPr>
          <w:trHeight w:val="828"/>
        </w:trPr>
        <w:tc>
          <w:tcPr>
            <w:tcW w:w="2489" w:type="dxa"/>
          </w:tcPr>
          <w:p w:rsidR="00B36F47" w:rsidRPr="005173FB" w:rsidRDefault="00B36F47" w:rsidP="00BC3798">
            <w:pPr>
              <w:pStyle w:val="Table-RowLeft"/>
              <w:rPr>
                <w:rFonts w:ascii="Arial" w:hAnsi="Arial"/>
                <w:b/>
                <w:sz w:val="22"/>
                <w:szCs w:val="22"/>
              </w:rPr>
            </w:pPr>
            <w:r w:rsidRPr="005173FB">
              <w:rPr>
                <w:rFonts w:ascii="Arial" w:hAnsi="Arial"/>
                <w:b/>
                <w:sz w:val="22"/>
                <w:szCs w:val="22"/>
              </w:rPr>
              <w:t>LGMA Nominees</w:t>
            </w:r>
          </w:p>
        </w:tc>
        <w:tc>
          <w:tcPr>
            <w:tcW w:w="4176" w:type="dxa"/>
          </w:tcPr>
          <w:p w:rsidR="00B36F47" w:rsidRPr="005173FB" w:rsidRDefault="00B36F47" w:rsidP="00BC3798">
            <w:pPr>
              <w:pStyle w:val="Table-RowLeft"/>
              <w:rPr>
                <w:rFonts w:ascii="Arial" w:hAnsi="Arial"/>
                <w:sz w:val="22"/>
                <w:szCs w:val="22"/>
              </w:rPr>
            </w:pPr>
            <w:r w:rsidRPr="005173FB">
              <w:rPr>
                <w:rFonts w:ascii="Arial" w:hAnsi="Arial"/>
                <w:sz w:val="22"/>
                <w:szCs w:val="22"/>
              </w:rPr>
              <w:t>Dr Shayne Silcox (Member)</w:t>
            </w:r>
          </w:p>
          <w:p w:rsidR="00B36F47" w:rsidRPr="005173FB" w:rsidRDefault="00B36F47" w:rsidP="00BC3798">
            <w:pPr>
              <w:pStyle w:val="Table-RowLeft"/>
              <w:rPr>
                <w:rFonts w:ascii="Arial" w:hAnsi="Arial"/>
                <w:sz w:val="22"/>
                <w:szCs w:val="22"/>
              </w:rPr>
            </w:pPr>
            <w:r w:rsidRPr="005173FB">
              <w:rPr>
                <w:rFonts w:ascii="Arial" w:hAnsi="Arial"/>
                <w:sz w:val="22"/>
                <w:szCs w:val="22"/>
              </w:rPr>
              <w:t>Mr Mark Chester (Deputy)</w:t>
            </w:r>
          </w:p>
        </w:tc>
      </w:tr>
      <w:tr w:rsidR="00B36F47" w:rsidRPr="004B6FF6" w:rsidTr="00BC3798">
        <w:trPr>
          <w:trHeight w:val="865"/>
        </w:trPr>
        <w:tc>
          <w:tcPr>
            <w:tcW w:w="2489" w:type="dxa"/>
          </w:tcPr>
          <w:p w:rsidR="00B36F47" w:rsidRPr="005173FB" w:rsidRDefault="00B36F47" w:rsidP="00BC3798">
            <w:pPr>
              <w:pStyle w:val="Table-RowLeft"/>
              <w:rPr>
                <w:rFonts w:ascii="Arial" w:hAnsi="Arial"/>
                <w:b/>
                <w:sz w:val="22"/>
                <w:szCs w:val="22"/>
              </w:rPr>
            </w:pPr>
            <w:r w:rsidRPr="005173FB">
              <w:rPr>
                <w:rFonts w:ascii="Arial" w:hAnsi="Arial"/>
                <w:b/>
                <w:sz w:val="22"/>
                <w:szCs w:val="22"/>
              </w:rPr>
              <w:t>Department of Local Government</w:t>
            </w:r>
          </w:p>
        </w:tc>
        <w:tc>
          <w:tcPr>
            <w:tcW w:w="4176" w:type="dxa"/>
          </w:tcPr>
          <w:p w:rsidR="00B36F47" w:rsidRPr="005173FB" w:rsidRDefault="00B36F47" w:rsidP="00BC3798">
            <w:pPr>
              <w:pStyle w:val="Table-RowLeft"/>
              <w:rPr>
                <w:rFonts w:ascii="Arial" w:hAnsi="Arial"/>
                <w:sz w:val="22"/>
                <w:szCs w:val="22"/>
              </w:rPr>
            </w:pPr>
            <w:r w:rsidRPr="005173FB">
              <w:rPr>
                <w:rFonts w:ascii="Arial" w:hAnsi="Arial"/>
                <w:sz w:val="22"/>
                <w:szCs w:val="22"/>
              </w:rPr>
              <w:t>Ms Mary Adam (Deputy Chair)</w:t>
            </w:r>
          </w:p>
          <w:p w:rsidR="00B36F47" w:rsidRPr="005173FB" w:rsidRDefault="00B36F47" w:rsidP="00BC3798">
            <w:pPr>
              <w:pStyle w:val="Table-RowLeft"/>
              <w:rPr>
                <w:rFonts w:ascii="Arial" w:hAnsi="Arial"/>
                <w:sz w:val="22"/>
                <w:szCs w:val="22"/>
              </w:rPr>
            </w:pPr>
            <w:r w:rsidRPr="005173FB">
              <w:rPr>
                <w:rFonts w:ascii="Arial" w:hAnsi="Arial"/>
                <w:sz w:val="22"/>
                <w:szCs w:val="22"/>
              </w:rPr>
              <w:t>Mr Tim Fowler (Deputy)</w:t>
            </w:r>
          </w:p>
        </w:tc>
      </w:tr>
    </w:tbl>
    <w:p w:rsidR="00B36F47" w:rsidRDefault="00B36F47" w:rsidP="00B36F47"/>
    <w:p w:rsidR="009015BA" w:rsidRDefault="009015BA" w:rsidP="000E1186">
      <w:pPr>
        <w:pStyle w:val="Body"/>
        <w:spacing w:after="200" w:line="276" w:lineRule="auto"/>
        <w:ind w:left="567"/>
      </w:pPr>
      <w:r>
        <w:t xml:space="preserve">As an elector of the Shire of Kalamunda, </w:t>
      </w:r>
      <w:r w:rsidRPr="009015BA">
        <w:t xml:space="preserve">Dr Shayne Silcox </w:t>
      </w:r>
      <w:r>
        <w:t xml:space="preserve">did not participate in this Inquiry, including all relevant discussions of the Board. </w:t>
      </w:r>
    </w:p>
    <w:p w:rsidR="00770037" w:rsidRPr="00770037" w:rsidRDefault="00770037" w:rsidP="000E1186">
      <w:pPr>
        <w:pStyle w:val="Body"/>
        <w:spacing w:after="200" w:line="276" w:lineRule="auto"/>
        <w:ind w:left="567"/>
        <w:rPr>
          <w:sz w:val="16"/>
          <w:szCs w:val="16"/>
        </w:rPr>
      </w:pPr>
    </w:p>
    <w:p w:rsidR="00B36F47" w:rsidRPr="00CF2777" w:rsidRDefault="00B36F47" w:rsidP="000C7258">
      <w:pPr>
        <w:pStyle w:val="Heading1"/>
        <w:numPr>
          <w:ilvl w:val="0"/>
          <w:numId w:val="31"/>
        </w:numPr>
        <w:spacing w:after="360"/>
        <w:ind w:left="567" w:firstLine="0"/>
      </w:pPr>
      <w:bookmarkStart w:id="14" w:name="_Toc349565359"/>
      <w:bookmarkStart w:id="15" w:name="_Toc451768075"/>
      <w:r w:rsidRPr="00CF2777">
        <w:t>Conducting the Inquiry</w:t>
      </w:r>
      <w:bookmarkEnd w:id="14"/>
      <w:bookmarkEnd w:id="15"/>
    </w:p>
    <w:p w:rsidR="00B36F47" w:rsidRPr="00CF2777" w:rsidRDefault="00B36F47" w:rsidP="000E1186">
      <w:pPr>
        <w:pStyle w:val="Body"/>
        <w:spacing w:after="200" w:line="276" w:lineRule="auto"/>
        <w:ind w:left="567"/>
      </w:pPr>
      <w:r w:rsidRPr="00CF2777">
        <w:t>A proposal for amending local government district boundaries may be made by electors, local governments or the Minister.</w:t>
      </w:r>
    </w:p>
    <w:p w:rsidR="00B36F47" w:rsidRPr="00CF2777" w:rsidRDefault="00B36F47" w:rsidP="000E1186">
      <w:pPr>
        <w:pStyle w:val="Body"/>
        <w:spacing w:after="200" w:line="276" w:lineRule="auto"/>
        <w:ind w:left="567"/>
      </w:pPr>
      <w:r w:rsidRPr="00CF2777">
        <w:t>Clause 2(2) of Schedule 2.1 of the Act sets out the requirements for proposals for amalgamations and boundary amendments and reads as follows:</w:t>
      </w:r>
    </w:p>
    <w:p w:rsidR="00B36F47" w:rsidRPr="00CF2777" w:rsidRDefault="00B36F47" w:rsidP="00DC5820">
      <w:pPr>
        <w:pStyle w:val="Heading4"/>
      </w:pPr>
      <w:r w:rsidRPr="00CF2777">
        <w:t>Making a proposal</w:t>
      </w:r>
    </w:p>
    <w:p w:rsidR="00B36F47" w:rsidRPr="00CF2777" w:rsidRDefault="00B36F47" w:rsidP="00B36F47">
      <w:pPr>
        <w:pStyle w:val="ySubsection"/>
        <w:spacing w:before="120"/>
        <w:ind w:left="709" w:firstLine="0"/>
        <w:rPr>
          <w:rFonts w:ascii="Arial" w:hAnsi="Arial" w:cs="Arial"/>
          <w:i/>
          <w:sz w:val="24"/>
          <w:szCs w:val="24"/>
        </w:rPr>
      </w:pPr>
      <w:r w:rsidRPr="00CF2777">
        <w:rPr>
          <w:rFonts w:ascii="Arial" w:hAnsi="Arial" w:cs="Arial"/>
          <w:i/>
          <w:sz w:val="24"/>
          <w:szCs w:val="24"/>
        </w:rPr>
        <w:tab/>
        <w:t>(1)</w:t>
      </w:r>
      <w:r w:rsidRPr="00CF2777">
        <w:rPr>
          <w:rFonts w:ascii="Arial" w:hAnsi="Arial" w:cs="Arial"/>
          <w:i/>
          <w:sz w:val="24"/>
          <w:szCs w:val="24"/>
        </w:rPr>
        <w:tab/>
        <w:t>A proposal may be made to the Advisory Board by — </w:t>
      </w:r>
    </w:p>
    <w:p w:rsidR="00B36F47" w:rsidRPr="00CF2777" w:rsidRDefault="00B36F47" w:rsidP="00B36F47">
      <w:pPr>
        <w:pStyle w:val="yIndenta"/>
        <w:ind w:left="709" w:firstLine="0"/>
        <w:rPr>
          <w:rFonts w:ascii="Arial" w:hAnsi="Arial" w:cs="Arial"/>
          <w:i/>
          <w:sz w:val="24"/>
          <w:szCs w:val="24"/>
        </w:rPr>
      </w:pPr>
      <w:r w:rsidRPr="00CF2777">
        <w:rPr>
          <w:rFonts w:ascii="Arial" w:hAnsi="Arial" w:cs="Arial"/>
          <w:i/>
          <w:sz w:val="24"/>
          <w:szCs w:val="24"/>
        </w:rPr>
        <w:tab/>
        <w:t>(a)</w:t>
      </w:r>
      <w:r w:rsidRPr="00CF2777">
        <w:rPr>
          <w:rFonts w:ascii="Arial" w:hAnsi="Arial" w:cs="Arial"/>
          <w:i/>
          <w:sz w:val="24"/>
          <w:szCs w:val="24"/>
        </w:rPr>
        <w:tab/>
      </w:r>
      <w:proofErr w:type="gramStart"/>
      <w:r w:rsidRPr="00CF2777">
        <w:rPr>
          <w:rFonts w:ascii="Arial" w:hAnsi="Arial" w:cs="Arial"/>
          <w:i/>
          <w:sz w:val="24"/>
          <w:szCs w:val="24"/>
        </w:rPr>
        <w:t>the</w:t>
      </w:r>
      <w:proofErr w:type="gramEnd"/>
      <w:r w:rsidRPr="00CF2777">
        <w:rPr>
          <w:rFonts w:ascii="Arial" w:hAnsi="Arial" w:cs="Arial"/>
          <w:i/>
          <w:sz w:val="24"/>
          <w:szCs w:val="24"/>
        </w:rPr>
        <w:t xml:space="preserve"> Minister;</w:t>
      </w:r>
    </w:p>
    <w:p w:rsidR="00B36F47" w:rsidRPr="00CF2777" w:rsidRDefault="00B36F47" w:rsidP="00B36F47">
      <w:pPr>
        <w:pStyle w:val="yIndenta"/>
        <w:ind w:left="709" w:firstLine="0"/>
        <w:rPr>
          <w:rFonts w:ascii="Arial" w:hAnsi="Arial" w:cs="Arial"/>
          <w:i/>
          <w:sz w:val="24"/>
          <w:szCs w:val="24"/>
        </w:rPr>
      </w:pPr>
      <w:r w:rsidRPr="00CF2777">
        <w:rPr>
          <w:rFonts w:ascii="Arial" w:hAnsi="Arial" w:cs="Arial"/>
          <w:i/>
          <w:sz w:val="24"/>
          <w:szCs w:val="24"/>
        </w:rPr>
        <w:tab/>
        <w:t>(b)</w:t>
      </w:r>
      <w:r w:rsidRPr="00CF2777">
        <w:rPr>
          <w:rFonts w:ascii="Arial" w:hAnsi="Arial" w:cs="Arial"/>
          <w:i/>
          <w:sz w:val="24"/>
          <w:szCs w:val="24"/>
        </w:rPr>
        <w:tab/>
      </w:r>
      <w:proofErr w:type="gramStart"/>
      <w:r w:rsidRPr="00CF2777">
        <w:rPr>
          <w:rFonts w:ascii="Arial" w:hAnsi="Arial" w:cs="Arial"/>
          <w:i/>
          <w:sz w:val="24"/>
          <w:szCs w:val="24"/>
        </w:rPr>
        <w:t>an</w:t>
      </w:r>
      <w:proofErr w:type="gramEnd"/>
      <w:r w:rsidRPr="00CF2777">
        <w:rPr>
          <w:rFonts w:ascii="Arial" w:hAnsi="Arial" w:cs="Arial"/>
          <w:i/>
          <w:sz w:val="24"/>
          <w:szCs w:val="24"/>
        </w:rPr>
        <w:t xml:space="preserve"> affected local government;</w:t>
      </w:r>
    </w:p>
    <w:p w:rsidR="00B36F47" w:rsidRPr="00CF2777" w:rsidRDefault="00B36F47" w:rsidP="00B36F47">
      <w:pPr>
        <w:pStyle w:val="yIndenta"/>
        <w:ind w:left="709" w:firstLine="0"/>
        <w:rPr>
          <w:rFonts w:ascii="Arial" w:hAnsi="Arial" w:cs="Arial"/>
          <w:i/>
          <w:sz w:val="24"/>
          <w:szCs w:val="24"/>
        </w:rPr>
      </w:pPr>
      <w:r w:rsidRPr="00CF2777">
        <w:rPr>
          <w:rFonts w:ascii="Arial" w:hAnsi="Arial" w:cs="Arial"/>
          <w:i/>
          <w:sz w:val="24"/>
          <w:szCs w:val="24"/>
        </w:rPr>
        <w:tab/>
        <w:t>(c)</w:t>
      </w:r>
      <w:r w:rsidRPr="00CF2777">
        <w:rPr>
          <w:rFonts w:ascii="Arial" w:hAnsi="Arial" w:cs="Arial"/>
          <w:i/>
          <w:sz w:val="24"/>
          <w:szCs w:val="24"/>
        </w:rPr>
        <w:tab/>
        <w:t>2 or more affected local governments, jointly; or</w:t>
      </w:r>
    </w:p>
    <w:p w:rsidR="00B36F47" w:rsidRPr="00CF2777" w:rsidRDefault="00B36F47" w:rsidP="00B36F47">
      <w:pPr>
        <w:pStyle w:val="yIndenta"/>
        <w:ind w:left="709" w:firstLine="0"/>
        <w:rPr>
          <w:rFonts w:ascii="Arial" w:hAnsi="Arial" w:cs="Arial"/>
          <w:i/>
          <w:sz w:val="24"/>
          <w:szCs w:val="24"/>
        </w:rPr>
      </w:pPr>
      <w:r w:rsidRPr="00CF2777">
        <w:rPr>
          <w:rFonts w:ascii="Arial" w:hAnsi="Arial" w:cs="Arial"/>
          <w:i/>
          <w:sz w:val="24"/>
          <w:szCs w:val="24"/>
        </w:rPr>
        <w:tab/>
        <w:t>(d)</w:t>
      </w:r>
      <w:r w:rsidRPr="00CF2777">
        <w:rPr>
          <w:rFonts w:ascii="Arial" w:hAnsi="Arial" w:cs="Arial"/>
          <w:i/>
          <w:sz w:val="24"/>
          <w:szCs w:val="24"/>
        </w:rPr>
        <w:tab/>
      </w:r>
      <w:proofErr w:type="gramStart"/>
      <w:r w:rsidRPr="00CF2777">
        <w:rPr>
          <w:rFonts w:ascii="Arial" w:hAnsi="Arial" w:cs="Arial"/>
          <w:i/>
          <w:sz w:val="24"/>
          <w:szCs w:val="24"/>
        </w:rPr>
        <w:t>affected</w:t>
      </w:r>
      <w:proofErr w:type="gramEnd"/>
      <w:r w:rsidRPr="00CF2777">
        <w:rPr>
          <w:rFonts w:ascii="Arial" w:hAnsi="Arial" w:cs="Arial"/>
          <w:i/>
          <w:sz w:val="24"/>
          <w:szCs w:val="24"/>
        </w:rPr>
        <w:t xml:space="preserve"> electors who — </w:t>
      </w:r>
    </w:p>
    <w:p w:rsidR="00B36F47" w:rsidRPr="00CF2777" w:rsidRDefault="00B36F47" w:rsidP="00B36F47">
      <w:pPr>
        <w:pStyle w:val="yIndenti"/>
        <w:ind w:left="709" w:firstLine="0"/>
        <w:rPr>
          <w:rFonts w:ascii="Arial" w:hAnsi="Arial" w:cs="Arial"/>
          <w:i/>
          <w:sz w:val="24"/>
          <w:szCs w:val="24"/>
        </w:rPr>
      </w:pPr>
      <w:r w:rsidRPr="00CF2777">
        <w:rPr>
          <w:rFonts w:ascii="Arial" w:hAnsi="Arial" w:cs="Arial"/>
          <w:i/>
          <w:sz w:val="24"/>
          <w:szCs w:val="24"/>
        </w:rPr>
        <w:tab/>
        <w:t>(</w:t>
      </w:r>
      <w:proofErr w:type="spellStart"/>
      <w:r w:rsidRPr="00CF2777">
        <w:rPr>
          <w:rFonts w:ascii="Arial" w:hAnsi="Arial" w:cs="Arial"/>
          <w:i/>
          <w:sz w:val="24"/>
          <w:szCs w:val="24"/>
        </w:rPr>
        <w:t>i</w:t>
      </w:r>
      <w:proofErr w:type="spellEnd"/>
      <w:r w:rsidRPr="00CF2777">
        <w:rPr>
          <w:rFonts w:ascii="Arial" w:hAnsi="Arial" w:cs="Arial"/>
          <w:i/>
          <w:sz w:val="24"/>
          <w:szCs w:val="24"/>
        </w:rPr>
        <w:t>)</w:t>
      </w:r>
      <w:r w:rsidRPr="00CF2777">
        <w:rPr>
          <w:rFonts w:ascii="Arial" w:hAnsi="Arial" w:cs="Arial"/>
          <w:i/>
          <w:sz w:val="24"/>
          <w:szCs w:val="24"/>
        </w:rPr>
        <w:tab/>
      </w:r>
      <w:proofErr w:type="gramStart"/>
      <w:r w:rsidRPr="00CF2777">
        <w:rPr>
          <w:rFonts w:ascii="Arial" w:hAnsi="Arial" w:cs="Arial"/>
          <w:i/>
          <w:sz w:val="24"/>
          <w:szCs w:val="24"/>
        </w:rPr>
        <w:t>are</w:t>
      </w:r>
      <w:proofErr w:type="gramEnd"/>
      <w:r w:rsidRPr="00CF2777">
        <w:rPr>
          <w:rFonts w:ascii="Arial" w:hAnsi="Arial" w:cs="Arial"/>
          <w:i/>
          <w:sz w:val="24"/>
          <w:szCs w:val="24"/>
        </w:rPr>
        <w:t xml:space="preserve"> at least 250 in number; or</w:t>
      </w:r>
    </w:p>
    <w:p w:rsidR="00B36F47" w:rsidRPr="00CF2777" w:rsidRDefault="00B36F47" w:rsidP="00B36F47">
      <w:pPr>
        <w:pStyle w:val="yIndenti"/>
        <w:ind w:left="709" w:firstLine="0"/>
        <w:rPr>
          <w:rFonts w:ascii="Arial" w:hAnsi="Arial" w:cs="Arial"/>
          <w:i/>
          <w:sz w:val="24"/>
          <w:szCs w:val="24"/>
        </w:rPr>
      </w:pPr>
      <w:r w:rsidRPr="00CF2777">
        <w:rPr>
          <w:rFonts w:ascii="Arial" w:hAnsi="Arial" w:cs="Arial"/>
          <w:i/>
          <w:sz w:val="24"/>
          <w:szCs w:val="24"/>
        </w:rPr>
        <w:tab/>
        <w:t>(ii)</w:t>
      </w:r>
      <w:r w:rsidRPr="00CF2777">
        <w:rPr>
          <w:rFonts w:ascii="Arial" w:hAnsi="Arial" w:cs="Arial"/>
          <w:i/>
          <w:sz w:val="24"/>
          <w:szCs w:val="24"/>
        </w:rPr>
        <w:tab/>
      </w:r>
      <w:proofErr w:type="gramStart"/>
      <w:r w:rsidRPr="00CF2777">
        <w:rPr>
          <w:rFonts w:ascii="Arial" w:hAnsi="Arial" w:cs="Arial"/>
          <w:i/>
          <w:sz w:val="24"/>
          <w:szCs w:val="24"/>
        </w:rPr>
        <w:t>are</w:t>
      </w:r>
      <w:proofErr w:type="gramEnd"/>
      <w:r w:rsidRPr="00CF2777">
        <w:rPr>
          <w:rFonts w:ascii="Arial" w:hAnsi="Arial" w:cs="Arial"/>
          <w:i/>
          <w:sz w:val="24"/>
          <w:szCs w:val="24"/>
        </w:rPr>
        <w:t xml:space="preserve"> at least 10% of the total number of affected electors.</w:t>
      </w:r>
    </w:p>
    <w:p w:rsidR="00B36F47" w:rsidRPr="00CF2777" w:rsidRDefault="00B36F47" w:rsidP="00B36F47">
      <w:pPr>
        <w:pStyle w:val="ySubsection"/>
        <w:spacing w:before="120"/>
        <w:ind w:left="709" w:firstLine="0"/>
        <w:rPr>
          <w:rFonts w:ascii="Arial" w:hAnsi="Arial" w:cs="Arial"/>
          <w:i/>
          <w:sz w:val="24"/>
          <w:szCs w:val="24"/>
        </w:rPr>
      </w:pPr>
      <w:r w:rsidRPr="00CF2777">
        <w:rPr>
          <w:rFonts w:ascii="Arial" w:hAnsi="Arial" w:cs="Arial"/>
          <w:i/>
          <w:sz w:val="24"/>
          <w:szCs w:val="24"/>
        </w:rPr>
        <w:tab/>
        <w:t>(2)</w:t>
      </w:r>
      <w:r w:rsidRPr="00CF2777">
        <w:rPr>
          <w:rFonts w:ascii="Arial" w:hAnsi="Arial" w:cs="Arial"/>
          <w:i/>
          <w:sz w:val="24"/>
          <w:szCs w:val="24"/>
        </w:rPr>
        <w:tab/>
        <w:t>A proposal is to — </w:t>
      </w:r>
    </w:p>
    <w:p w:rsidR="00B36F47" w:rsidRPr="00CF2777" w:rsidRDefault="00B36F47" w:rsidP="00B36F47">
      <w:pPr>
        <w:pStyle w:val="yIndenta"/>
        <w:ind w:left="709" w:firstLine="0"/>
        <w:rPr>
          <w:rFonts w:ascii="Arial" w:hAnsi="Arial" w:cs="Arial"/>
          <w:i/>
          <w:sz w:val="24"/>
          <w:szCs w:val="24"/>
        </w:rPr>
      </w:pPr>
      <w:r w:rsidRPr="00CF2777">
        <w:rPr>
          <w:rFonts w:ascii="Arial" w:hAnsi="Arial" w:cs="Arial"/>
          <w:i/>
          <w:sz w:val="24"/>
          <w:szCs w:val="24"/>
        </w:rPr>
        <w:tab/>
        <w:t>(a)</w:t>
      </w:r>
      <w:r w:rsidRPr="00CF2777">
        <w:rPr>
          <w:rFonts w:ascii="Arial" w:hAnsi="Arial" w:cs="Arial"/>
          <w:i/>
          <w:sz w:val="24"/>
          <w:szCs w:val="24"/>
        </w:rPr>
        <w:tab/>
      </w:r>
      <w:proofErr w:type="gramStart"/>
      <w:r w:rsidRPr="00CF2777">
        <w:rPr>
          <w:rFonts w:ascii="Arial" w:hAnsi="Arial" w:cs="Arial"/>
          <w:i/>
          <w:sz w:val="24"/>
          <w:szCs w:val="24"/>
        </w:rPr>
        <w:t>set</w:t>
      </w:r>
      <w:proofErr w:type="gramEnd"/>
      <w:r w:rsidRPr="00CF2777">
        <w:rPr>
          <w:rFonts w:ascii="Arial" w:hAnsi="Arial" w:cs="Arial"/>
          <w:i/>
          <w:sz w:val="24"/>
          <w:szCs w:val="24"/>
        </w:rPr>
        <w:t xml:space="preserve"> out clearly the nature of the proposal, the reasons for making the proposal and the effects of the proposal on local governments;</w:t>
      </w:r>
    </w:p>
    <w:p w:rsidR="00B36F47" w:rsidRPr="00CF2777" w:rsidRDefault="00B36F47" w:rsidP="00B36F47">
      <w:pPr>
        <w:pStyle w:val="yIndenta"/>
        <w:ind w:left="709" w:firstLine="0"/>
        <w:rPr>
          <w:rFonts w:ascii="Arial" w:hAnsi="Arial" w:cs="Arial"/>
          <w:i/>
          <w:sz w:val="24"/>
          <w:szCs w:val="24"/>
        </w:rPr>
      </w:pPr>
      <w:r w:rsidRPr="00CF2777">
        <w:rPr>
          <w:rFonts w:ascii="Arial" w:hAnsi="Arial" w:cs="Arial"/>
          <w:i/>
          <w:sz w:val="24"/>
          <w:szCs w:val="24"/>
        </w:rPr>
        <w:tab/>
        <w:t>(b)</w:t>
      </w:r>
      <w:r w:rsidRPr="00CF2777">
        <w:rPr>
          <w:rFonts w:ascii="Arial" w:hAnsi="Arial" w:cs="Arial"/>
          <w:i/>
          <w:sz w:val="24"/>
          <w:szCs w:val="24"/>
        </w:rPr>
        <w:tab/>
      </w:r>
      <w:proofErr w:type="gramStart"/>
      <w:r w:rsidRPr="00CF2777">
        <w:rPr>
          <w:rFonts w:ascii="Arial" w:hAnsi="Arial" w:cs="Arial"/>
          <w:i/>
          <w:sz w:val="24"/>
          <w:szCs w:val="24"/>
        </w:rPr>
        <w:t>be</w:t>
      </w:r>
      <w:proofErr w:type="gramEnd"/>
      <w:r w:rsidRPr="00CF2777">
        <w:rPr>
          <w:rFonts w:ascii="Arial" w:hAnsi="Arial" w:cs="Arial"/>
          <w:i/>
          <w:sz w:val="24"/>
          <w:szCs w:val="24"/>
        </w:rPr>
        <w:t xml:space="preserve"> accompanied by a plan illustrating any proposed changes to the boundaries of a district; and</w:t>
      </w:r>
    </w:p>
    <w:p w:rsidR="00B36F47" w:rsidRPr="00CF2777" w:rsidRDefault="00B36F47" w:rsidP="00B36F47">
      <w:pPr>
        <w:pStyle w:val="yIndenta"/>
        <w:ind w:left="709" w:firstLine="0"/>
        <w:rPr>
          <w:rFonts w:ascii="Arial" w:hAnsi="Arial" w:cs="Arial"/>
          <w:i/>
          <w:sz w:val="24"/>
          <w:szCs w:val="24"/>
        </w:rPr>
      </w:pPr>
      <w:r w:rsidRPr="00CF2777">
        <w:rPr>
          <w:rFonts w:ascii="Arial" w:hAnsi="Arial" w:cs="Arial"/>
          <w:i/>
          <w:sz w:val="24"/>
          <w:szCs w:val="24"/>
        </w:rPr>
        <w:lastRenderedPageBreak/>
        <w:tab/>
        <w:t>(c)</w:t>
      </w:r>
      <w:r w:rsidRPr="00CF2777">
        <w:rPr>
          <w:rFonts w:ascii="Arial" w:hAnsi="Arial" w:cs="Arial"/>
          <w:i/>
          <w:sz w:val="24"/>
          <w:szCs w:val="24"/>
        </w:rPr>
        <w:tab/>
      </w:r>
      <w:proofErr w:type="gramStart"/>
      <w:r w:rsidRPr="00CF2777">
        <w:rPr>
          <w:rFonts w:ascii="Arial" w:hAnsi="Arial" w:cs="Arial"/>
          <w:i/>
          <w:sz w:val="24"/>
          <w:szCs w:val="24"/>
        </w:rPr>
        <w:t>comply</w:t>
      </w:r>
      <w:proofErr w:type="gramEnd"/>
      <w:r w:rsidRPr="00CF2777">
        <w:rPr>
          <w:rFonts w:ascii="Arial" w:hAnsi="Arial" w:cs="Arial"/>
          <w:i/>
          <w:sz w:val="24"/>
          <w:szCs w:val="24"/>
        </w:rPr>
        <w:t xml:space="preserve"> with any regulations about proposals.</w:t>
      </w:r>
    </w:p>
    <w:p w:rsidR="00B36F47" w:rsidRPr="00CF2777" w:rsidRDefault="00B36F47" w:rsidP="00B36F47">
      <w:pPr>
        <w:pStyle w:val="Body"/>
      </w:pPr>
    </w:p>
    <w:p w:rsidR="00B36F47" w:rsidRPr="00CF2777" w:rsidRDefault="00B36F47" w:rsidP="000E1186">
      <w:pPr>
        <w:pStyle w:val="Body"/>
        <w:spacing w:after="200" w:line="276" w:lineRule="auto"/>
        <w:ind w:left="567"/>
      </w:pPr>
      <w:r w:rsidRPr="00CF2777">
        <w:t>Provisions for dealing with proposals are set out in clause 3 of Schedule 2.1 of the Act and reads as follows:</w:t>
      </w:r>
    </w:p>
    <w:p w:rsidR="00B36F47" w:rsidRPr="00CF2777" w:rsidRDefault="00B36F47" w:rsidP="00DC5820">
      <w:pPr>
        <w:pStyle w:val="Heading4"/>
      </w:pPr>
      <w:r w:rsidRPr="00CF2777">
        <w:t>Dealing with proposals</w:t>
      </w:r>
    </w:p>
    <w:p w:rsidR="00B36F47" w:rsidRPr="00CF2777" w:rsidRDefault="00B36F47" w:rsidP="00B36F47">
      <w:pPr>
        <w:pStyle w:val="ySubsection"/>
        <w:ind w:left="709" w:firstLine="0"/>
        <w:rPr>
          <w:rFonts w:ascii="Arial" w:hAnsi="Arial" w:cs="Arial"/>
          <w:i/>
          <w:sz w:val="24"/>
          <w:szCs w:val="24"/>
        </w:rPr>
      </w:pPr>
      <w:r w:rsidRPr="00CF2777">
        <w:rPr>
          <w:rFonts w:ascii="Arial" w:hAnsi="Arial" w:cs="Arial"/>
          <w:i/>
          <w:sz w:val="24"/>
          <w:szCs w:val="24"/>
        </w:rPr>
        <w:tab/>
        <w:t>(1)</w:t>
      </w:r>
      <w:r w:rsidRPr="00CF2777">
        <w:rPr>
          <w:rFonts w:ascii="Arial" w:hAnsi="Arial" w:cs="Arial"/>
          <w:i/>
          <w:sz w:val="24"/>
          <w:szCs w:val="24"/>
        </w:rPr>
        <w:tab/>
        <w:t>The Advisory Board is to consider any proposal.</w:t>
      </w:r>
    </w:p>
    <w:p w:rsidR="00B36F47" w:rsidRPr="00CF2777" w:rsidRDefault="00B36F47" w:rsidP="00B36F47">
      <w:pPr>
        <w:pStyle w:val="ySubsection"/>
        <w:ind w:left="709" w:firstLine="0"/>
        <w:rPr>
          <w:rFonts w:ascii="Arial" w:hAnsi="Arial" w:cs="Arial"/>
          <w:i/>
          <w:sz w:val="24"/>
          <w:szCs w:val="24"/>
        </w:rPr>
      </w:pPr>
      <w:r w:rsidRPr="00CF2777">
        <w:rPr>
          <w:rFonts w:ascii="Arial" w:hAnsi="Arial" w:cs="Arial"/>
          <w:i/>
          <w:sz w:val="24"/>
          <w:szCs w:val="24"/>
        </w:rPr>
        <w:tab/>
        <w:t>(2)</w:t>
      </w:r>
      <w:r w:rsidRPr="00CF2777">
        <w:rPr>
          <w:rFonts w:ascii="Arial" w:hAnsi="Arial" w:cs="Arial"/>
          <w:i/>
          <w:sz w:val="24"/>
          <w:szCs w:val="24"/>
        </w:rPr>
        <w:tab/>
        <w:t>The Advisory Board may, in a written report to the Minister, recommend* that the Minister reject a proposal if, in the Board’s opinion —</w:t>
      </w:r>
    </w:p>
    <w:p w:rsidR="00B36F47" w:rsidRPr="00CF2777" w:rsidRDefault="00B36F47" w:rsidP="00B36F47">
      <w:pPr>
        <w:pStyle w:val="yIndenta"/>
        <w:ind w:left="709" w:firstLine="0"/>
        <w:rPr>
          <w:rFonts w:ascii="Arial" w:hAnsi="Arial" w:cs="Arial"/>
          <w:i/>
          <w:sz w:val="24"/>
          <w:szCs w:val="24"/>
        </w:rPr>
      </w:pPr>
      <w:r w:rsidRPr="00CF2777">
        <w:rPr>
          <w:rFonts w:ascii="Arial" w:hAnsi="Arial" w:cs="Arial"/>
          <w:i/>
          <w:sz w:val="24"/>
          <w:szCs w:val="24"/>
        </w:rPr>
        <w:tab/>
        <w:t>(a)</w:t>
      </w:r>
      <w:r w:rsidRPr="00CF2777">
        <w:rPr>
          <w:rFonts w:ascii="Arial" w:hAnsi="Arial" w:cs="Arial"/>
          <w:i/>
          <w:sz w:val="24"/>
          <w:szCs w:val="24"/>
        </w:rPr>
        <w:tab/>
      </w:r>
      <w:proofErr w:type="gramStart"/>
      <w:r w:rsidRPr="00CF2777">
        <w:rPr>
          <w:rFonts w:ascii="Arial" w:hAnsi="Arial" w:cs="Arial"/>
          <w:i/>
          <w:sz w:val="24"/>
          <w:szCs w:val="24"/>
        </w:rPr>
        <w:t>the</w:t>
      </w:r>
      <w:proofErr w:type="gramEnd"/>
      <w:r w:rsidRPr="00CF2777">
        <w:rPr>
          <w:rFonts w:ascii="Arial" w:hAnsi="Arial" w:cs="Arial"/>
          <w:i/>
          <w:sz w:val="24"/>
          <w:szCs w:val="24"/>
        </w:rPr>
        <w:t xml:space="preserve"> proposal is substantially similar in effect to a proposal on which the Board has made a recommendation to the Minister within the period of 2 years immediately before the proposal is made; </w:t>
      </w:r>
    </w:p>
    <w:p w:rsidR="00B36F47" w:rsidRPr="00CF2777" w:rsidRDefault="00B36F47" w:rsidP="00B36F47">
      <w:pPr>
        <w:pStyle w:val="yIndenta"/>
        <w:ind w:left="709" w:firstLine="0"/>
        <w:rPr>
          <w:rFonts w:ascii="Arial" w:hAnsi="Arial" w:cs="Arial"/>
          <w:i/>
          <w:sz w:val="24"/>
          <w:szCs w:val="24"/>
        </w:rPr>
      </w:pPr>
      <w:r w:rsidRPr="00CF2777">
        <w:rPr>
          <w:rFonts w:ascii="Arial" w:hAnsi="Arial" w:cs="Arial"/>
          <w:i/>
          <w:sz w:val="24"/>
          <w:szCs w:val="24"/>
        </w:rPr>
        <w:tab/>
        <w:t>(aa)</w:t>
      </w:r>
      <w:r w:rsidRPr="00CF2777">
        <w:rPr>
          <w:rFonts w:ascii="Arial" w:hAnsi="Arial" w:cs="Arial"/>
          <w:i/>
          <w:sz w:val="24"/>
          <w:szCs w:val="24"/>
        </w:rPr>
        <w:tab/>
        <w:t>where the proposal was made by affected electors under clause 2(1)(d), that the majority of those electors no longer support the proposal; or</w:t>
      </w:r>
    </w:p>
    <w:p w:rsidR="00B36F47" w:rsidRPr="00CF2777" w:rsidRDefault="00B36F47" w:rsidP="00B36F47">
      <w:pPr>
        <w:pStyle w:val="yIndenta"/>
        <w:ind w:left="709" w:firstLine="0"/>
        <w:rPr>
          <w:rFonts w:ascii="Arial" w:hAnsi="Arial" w:cs="Arial"/>
          <w:i/>
          <w:sz w:val="24"/>
          <w:szCs w:val="24"/>
        </w:rPr>
      </w:pPr>
      <w:r w:rsidRPr="00CF2777">
        <w:rPr>
          <w:rFonts w:ascii="Arial" w:hAnsi="Arial" w:cs="Arial"/>
          <w:i/>
          <w:sz w:val="24"/>
          <w:szCs w:val="24"/>
        </w:rPr>
        <w:tab/>
        <w:t>(b)</w:t>
      </w:r>
      <w:r w:rsidRPr="00CF2777">
        <w:rPr>
          <w:rFonts w:ascii="Arial" w:hAnsi="Arial" w:cs="Arial"/>
          <w:i/>
          <w:sz w:val="24"/>
          <w:szCs w:val="24"/>
        </w:rPr>
        <w:tab/>
      </w:r>
      <w:proofErr w:type="gramStart"/>
      <w:r w:rsidRPr="00CF2777">
        <w:rPr>
          <w:rFonts w:ascii="Arial" w:hAnsi="Arial" w:cs="Arial"/>
          <w:i/>
          <w:sz w:val="24"/>
          <w:szCs w:val="24"/>
        </w:rPr>
        <w:t>the</w:t>
      </w:r>
      <w:proofErr w:type="gramEnd"/>
      <w:r w:rsidRPr="00CF2777">
        <w:rPr>
          <w:rFonts w:ascii="Arial" w:hAnsi="Arial" w:cs="Arial"/>
          <w:i/>
          <w:sz w:val="24"/>
          <w:szCs w:val="24"/>
        </w:rPr>
        <w:t xml:space="preserve"> proposal is frivolous or otherwise not in the interests of good government.</w:t>
      </w:r>
    </w:p>
    <w:p w:rsidR="00B36F47" w:rsidRPr="00CF2777" w:rsidRDefault="00B36F47" w:rsidP="00B36F47">
      <w:pPr>
        <w:pStyle w:val="NotesPerm"/>
        <w:ind w:left="709" w:firstLine="0"/>
      </w:pPr>
      <w:r w:rsidRPr="00CF2777">
        <w:tab/>
        <w:t>* Absolute majority required.</w:t>
      </w:r>
    </w:p>
    <w:p w:rsidR="00B36F47" w:rsidRPr="00CF2777" w:rsidRDefault="00B36F47" w:rsidP="00B36F47">
      <w:pPr>
        <w:pStyle w:val="ySubsection"/>
        <w:ind w:left="709" w:firstLine="0"/>
        <w:rPr>
          <w:rFonts w:ascii="Arial" w:hAnsi="Arial" w:cs="Arial"/>
          <w:i/>
          <w:sz w:val="24"/>
          <w:szCs w:val="24"/>
        </w:rPr>
      </w:pPr>
      <w:r w:rsidRPr="00CF2777">
        <w:rPr>
          <w:rFonts w:ascii="Arial" w:hAnsi="Arial" w:cs="Arial"/>
          <w:i/>
          <w:sz w:val="24"/>
          <w:szCs w:val="24"/>
        </w:rPr>
        <w:tab/>
        <w:t>(3)</w:t>
      </w:r>
      <w:r w:rsidRPr="00CF2777">
        <w:rPr>
          <w:rFonts w:ascii="Arial" w:hAnsi="Arial" w:cs="Arial"/>
          <w:i/>
          <w:sz w:val="24"/>
          <w:szCs w:val="24"/>
        </w:rPr>
        <w:tab/>
        <w:t>If, in the Advisory Board’s opinion, the propo</w:t>
      </w:r>
      <w:r w:rsidRPr="00CF2777">
        <w:rPr>
          <w:rFonts w:ascii="Arial" w:hAnsi="Arial" w:cs="Arial"/>
          <w:i/>
          <w:sz w:val="24"/>
          <w:szCs w:val="24"/>
        </w:rPr>
        <w:softHyphen/>
        <w:t>sal is — </w:t>
      </w:r>
    </w:p>
    <w:p w:rsidR="00B36F47" w:rsidRPr="00CF2777" w:rsidRDefault="00B36F47" w:rsidP="00B36F47">
      <w:pPr>
        <w:pStyle w:val="yIndenta"/>
        <w:ind w:left="709" w:firstLine="0"/>
        <w:rPr>
          <w:rFonts w:ascii="Arial" w:hAnsi="Arial" w:cs="Arial"/>
          <w:i/>
          <w:sz w:val="24"/>
          <w:szCs w:val="24"/>
        </w:rPr>
      </w:pPr>
      <w:r w:rsidRPr="00CF2777">
        <w:rPr>
          <w:rFonts w:ascii="Arial" w:hAnsi="Arial" w:cs="Arial"/>
          <w:i/>
          <w:sz w:val="24"/>
          <w:szCs w:val="24"/>
        </w:rPr>
        <w:tab/>
        <w:t>(a)</w:t>
      </w:r>
      <w:r w:rsidRPr="00CF2777">
        <w:rPr>
          <w:rFonts w:ascii="Arial" w:hAnsi="Arial" w:cs="Arial"/>
          <w:i/>
          <w:sz w:val="24"/>
          <w:szCs w:val="24"/>
        </w:rPr>
        <w:tab/>
      </w:r>
      <w:proofErr w:type="gramStart"/>
      <w:r w:rsidRPr="00CF2777">
        <w:rPr>
          <w:rFonts w:ascii="Arial" w:hAnsi="Arial" w:cs="Arial"/>
          <w:i/>
          <w:sz w:val="24"/>
          <w:szCs w:val="24"/>
        </w:rPr>
        <w:t>one</w:t>
      </w:r>
      <w:proofErr w:type="gramEnd"/>
      <w:r w:rsidRPr="00CF2777">
        <w:rPr>
          <w:rFonts w:ascii="Arial" w:hAnsi="Arial" w:cs="Arial"/>
          <w:i/>
          <w:sz w:val="24"/>
          <w:szCs w:val="24"/>
        </w:rPr>
        <w:t xml:space="preserve"> of a minor nature; and</w:t>
      </w:r>
    </w:p>
    <w:p w:rsidR="00B36F47" w:rsidRPr="00CF2777" w:rsidRDefault="00B36F47" w:rsidP="00B36F47">
      <w:pPr>
        <w:pStyle w:val="yIndenta"/>
        <w:ind w:left="709" w:firstLine="0"/>
        <w:rPr>
          <w:rFonts w:ascii="Arial" w:hAnsi="Arial" w:cs="Arial"/>
          <w:i/>
          <w:sz w:val="24"/>
          <w:szCs w:val="24"/>
        </w:rPr>
      </w:pPr>
      <w:r w:rsidRPr="00CF2777">
        <w:rPr>
          <w:rFonts w:ascii="Arial" w:hAnsi="Arial" w:cs="Arial"/>
          <w:i/>
          <w:sz w:val="24"/>
          <w:szCs w:val="24"/>
        </w:rPr>
        <w:tab/>
        <w:t>(b)</w:t>
      </w:r>
      <w:r w:rsidRPr="00CF2777">
        <w:rPr>
          <w:rFonts w:ascii="Arial" w:hAnsi="Arial" w:cs="Arial"/>
          <w:i/>
          <w:sz w:val="24"/>
          <w:szCs w:val="24"/>
        </w:rPr>
        <w:tab/>
      </w:r>
      <w:proofErr w:type="gramStart"/>
      <w:r w:rsidRPr="00CF2777">
        <w:rPr>
          <w:rFonts w:ascii="Arial" w:hAnsi="Arial" w:cs="Arial"/>
          <w:i/>
          <w:sz w:val="24"/>
          <w:szCs w:val="24"/>
        </w:rPr>
        <w:t>not</w:t>
      </w:r>
      <w:proofErr w:type="gramEnd"/>
      <w:r w:rsidRPr="00CF2777">
        <w:rPr>
          <w:rFonts w:ascii="Arial" w:hAnsi="Arial" w:cs="Arial"/>
          <w:i/>
          <w:sz w:val="24"/>
          <w:szCs w:val="24"/>
        </w:rPr>
        <w:t xml:space="preserve"> one about which public submissions need be invited, the Board may, in a written report to the Minister, recommend* that the Minister reject the proposal or that an order be made in accordance with the proposal.</w:t>
      </w:r>
    </w:p>
    <w:p w:rsidR="00B36F47" w:rsidRPr="00CF2777" w:rsidRDefault="00B36F47" w:rsidP="00B36F47">
      <w:pPr>
        <w:pStyle w:val="NotesPerm"/>
        <w:ind w:left="709" w:firstLine="0"/>
      </w:pPr>
      <w:r w:rsidRPr="00CF2777">
        <w:tab/>
      </w:r>
      <w:r w:rsidRPr="00CF2777">
        <w:tab/>
        <w:t>* Absolute majority required.</w:t>
      </w:r>
    </w:p>
    <w:p w:rsidR="00B36F47" w:rsidRPr="00CF2777" w:rsidRDefault="00B36F47" w:rsidP="00B36F47">
      <w:pPr>
        <w:pStyle w:val="ySubsection"/>
        <w:keepNext/>
        <w:ind w:left="709" w:firstLine="0"/>
        <w:rPr>
          <w:rFonts w:ascii="Arial" w:hAnsi="Arial" w:cs="Arial"/>
          <w:i/>
          <w:sz w:val="24"/>
          <w:szCs w:val="24"/>
        </w:rPr>
      </w:pPr>
      <w:r w:rsidRPr="00CF2777">
        <w:rPr>
          <w:rFonts w:ascii="Arial" w:hAnsi="Arial" w:cs="Arial"/>
          <w:i/>
          <w:sz w:val="24"/>
          <w:szCs w:val="24"/>
        </w:rPr>
        <w:tab/>
        <w:t>(4)</w:t>
      </w:r>
      <w:r w:rsidRPr="00CF2777">
        <w:rPr>
          <w:rFonts w:ascii="Arial" w:hAnsi="Arial" w:cs="Arial"/>
          <w:i/>
          <w:sz w:val="24"/>
          <w:szCs w:val="24"/>
        </w:rPr>
        <w:tab/>
        <w:t>Unless it makes a recommendation under subclause (2) or (3), the Advisory Board is to formally inquire into the proposal.</w:t>
      </w:r>
    </w:p>
    <w:p w:rsidR="00B36F47" w:rsidRPr="004B6FF6" w:rsidRDefault="00B36F47" w:rsidP="00B36F47">
      <w:pPr>
        <w:pStyle w:val="Body"/>
        <w:rPr>
          <w:highlight w:val="yellow"/>
        </w:rPr>
      </w:pPr>
    </w:p>
    <w:p w:rsidR="00B36F47" w:rsidRPr="00F50C6E" w:rsidRDefault="00B36F47" w:rsidP="000E1186">
      <w:pPr>
        <w:pStyle w:val="Body"/>
        <w:spacing w:after="200" w:line="276" w:lineRule="auto"/>
        <w:ind w:left="567"/>
      </w:pPr>
      <w:r w:rsidRPr="00F50C6E">
        <w:t xml:space="preserve">On 8 October 2015, the Board determined that the Proposal should not be dealt with under the provisions of clause 2 and 3 above, and as such, the provisions of clause 4 would apply and the Board would conduct a formal inquiry into the Proposal. Both local governments were informed of the Board’s decision on </w:t>
      </w:r>
      <w:r>
        <w:t>13</w:t>
      </w:r>
      <w:r w:rsidRPr="00F50C6E">
        <w:t xml:space="preserve"> October 201</w:t>
      </w:r>
      <w:r>
        <w:t>5</w:t>
      </w:r>
      <w:r w:rsidRPr="00F50C6E">
        <w:t>.</w:t>
      </w:r>
    </w:p>
    <w:p w:rsidR="00B36F47" w:rsidRPr="00CF2777" w:rsidRDefault="00B36F47" w:rsidP="000E1186">
      <w:pPr>
        <w:pStyle w:val="Body"/>
        <w:spacing w:after="200" w:line="276" w:lineRule="auto"/>
        <w:ind w:left="567"/>
      </w:pPr>
      <w:r w:rsidRPr="00CF2777">
        <w:t>Clause 4 of Schedule 2.1 of the Act contains provisions relating to a Notice of Inquiry and reads as follows:</w:t>
      </w:r>
    </w:p>
    <w:p w:rsidR="00B36F47" w:rsidRPr="00CF2777" w:rsidRDefault="00B36F47" w:rsidP="00DC5820">
      <w:pPr>
        <w:pStyle w:val="Heading4"/>
      </w:pPr>
      <w:r w:rsidRPr="00CF2777">
        <w:t>Notice of inquiry</w:t>
      </w:r>
    </w:p>
    <w:p w:rsidR="00B36F47" w:rsidRPr="00CF2777" w:rsidRDefault="00B36F47" w:rsidP="00B36F47">
      <w:pPr>
        <w:pStyle w:val="ySubsection"/>
        <w:ind w:left="709" w:firstLine="0"/>
        <w:rPr>
          <w:rFonts w:ascii="Arial" w:hAnsi="Arial" w:cs="Arial"/>
          <w:i/>
          <w:sz w:val="24"/>
          <w:szCs w:val="24"/>
        </w:rPr>
      </w:pPr>
      <w:r w:rsidRPr="00CF2777">
        <w:rPr>
          <w:rFonts w:ascii="Arial" w:hAnsi="Arial" w:cs="Arial"/>
          <w:i/>
          <w:sz w:val="24"/>
          <w:szCs w:val="24"/>
        </w:rPr>
        <w:tab/>
        <w:t>(1)</w:t>
      </w:r>
      <w:r w:rsidRPr="00CF2777">
        <w:rPr>
          <w:rFonts w:ascii="Arial" w:hAnsi="Arial" w:cs="Arial"/>
          <w:i/>
          <w:sz w:val="24"/>
          <w:szCs w:val="24"/>
        </w:rPr>
        <w:tab/>
        <w:t>Where a formal inquiry is required the Advisory Board is to give — </w:t>
      </w:r>
    </w:p>
    <w:p w:rsidR="00B36F47" w:rsidRPr="00CF2777" w:rsidRDefault="00B36F47" w:rsidP="00B36F47">
      <w:pPr>
        <w:pStyle w:val="yIndenta"/>
        <w:ind w:left="709" w:firstLine="0"/>
        <w:rPr>
          <w:rFonts w:ascii="Arial" w:hAnsi="Arial" w:cs="Arial"/>
          <w:i/>
          <w:sz w:val="24"/>
          <w:szCs w:val="24"/>
        </w:rPr>
      </w:pPr>
      <w:r w:rsidRPr="00CF2777">
        <w:rPr>
          <w:rFonts w:ascii="Arial" w:hAnsi="Arial" w:cs="Arial"/>
          <w:i/>
          <w:sz w:val="24"/>
          <w:szCs w:val="24"/>
        </w:rPr>
        <w:tab/>
        <w:t>(</w:t>
      </w:r>
      <w:proofErr w:type="gramStart"/>
      <w:r w:rsidRPr="00CF2777">
        <w:rPr>
          <w:rFonts w:ascii="Arial" w:hAnsi="Arial" w:cs="Arial"/>
          <w:i/>
          <w:sz w:val="24"/>
          <w:szCs w:val="24"/>
        </w:rPr>
        <w:t>a</w:t>
      </w:r>
      <w:proofErr w:type="gramEnd"/>
      <w:r w:rsidRPr="00CF2777">
        <w:rPr>
          <w:rFonts w:ascii="Arial" w:hAnsi="Arial" w:cs="Arial"/>
          <w:i/>
          <w:sz w:val="24"/>
          <w:szCs w:val="24"/>
        </w:rPr>
        <w:t>)</w:t>
      </w:r>
      <w:r w:rsidRPr="00CF2777">
        <w:rPr>
          <w:rFonts w:ascii="Arial" w:hAnsi="Arial" w:cs="Arial"/>
          <w:i/>
          <w:sz w:val="24"/>
          <w:szCs w:val="24"/>
        </w:rPr>
        <w:tab/>
        <w:t>notice to affected local governments, affected electors and the other electors of districts directly affected by the proposal; and</w:t>
      </w:r>
    </w:p>
    <w:p w:rsidR="00B36F47" w:rsidRPr="00CF2777" w:rsidRDefault="00B36F47" w:rsidP="00B36F47">
      <w:pPr>
        <w:pStyle w:val="yIndenta"/>
        <w:ind w:left="709" w:firstLine="0"/>
        <w:rPr>
          <w:rFonts w:ascii="Arial" w:hAnsi="Arial" w:cs="Arial"/>
          <w:i/>
          <w:sz w:val="24"/>
          <w:szCs w:val="24"/>
        </w:rPr>
      </w:pPr>
      <w:r w:rsidRPr="00CF2777">
        <w:rPr>
          <w:rFonts w:ascii="Arial" w:hAnsi="Arial" w:cs="Arial"/>
          <w:i/>
          <w:sz w:val="24"/>
          <w:szCs w:val="24"/>
        </w:rPr>
        <w:tab/>
        <w:t>(b)</w:t>
      </w:r>
      <w:r w:rsidRPr="00CF2777">
        <w:rPr>
          <w:rFonts w:ascii="Arial" w:hAnsi="Arial" w:cs="Arial"/>
          <w:i/>
          <w:sz w:val="24"/>
          <w:szCs w:val="24"/>
        </w:rPr>
        <w:tab/>
      </w:r>
      <w:proofErr w:type="gramStart"/>
      <w:r w:rsidRPr="00CF2777">
        <w:rPr>
          <w:rFonts w:ascii="Arial" w:hAnsi="Arial" w:cs="Arial"/>
          <w:i/>
          <w:sz w:val="24"/>
          <w:szCs w:val="24"/>
        </w:rPr>
        <w:t>a</w:t>
      </w:r>
      <w:proofErr w:type="gramEnd"/>
      <w:r w:rsidRPr="00CF2777">
        <w:rPr>
          <w:rFonts w:ascii="Arial" w:hAnsi="Arial" w:cs="Arial"/>
          <w:i/>
          <w:sz w:val="24"/>
          <w:szCs w:val="24"/>
        </w:rPr>
        <w:t xml:space="preserve"> report to the Minister.</w:t>
      </w:r>
    </w:p>
    <w:p w:rsidR="00B36F47" w:rsidRPr="00CF2777" w:rsidRDefault="00B36F47" w:rsidP="00B36F47">
      <w:pPr>
        <w:pStyle w:val="ySubsection"/>
        <w:keepNext/>
        <w:ind w:left="709" w:firstLine="0"/>
        <w:rPr>
          <w:rFonts w:ascii="Arial" w:hAnsi="Arial" w:cs="Arial"/>
          <w:i/>
          <w:sz w:val="24"/>
          <w:szCs w:val="24"/>
        </w:rPr>
      </w:pPr>
      <w:r w:rsidRPr="00CF2777">
        <w:rPr>
          <w:rFonts w:ascii="Arial" w:hAnsi="Arial" w:cs="Arial"/>
          <w:i/>
          <w:sz w:val="24"/>
          <w:szCs w:val="24"/>
        </w:rPr>
        <w:tab/>
        <w:t>(2)</w:t>
      </w:r>
      <w:r w:rsidRPr="00CF2777">
        <w:rPr>
          <w:rFonts w:ascii="Arial" w:hAnsi="Arial" w:cs="Arial"/>
          <w:i/>
          <w:sz w:val="24"/>
          <w:szCs w:val="24"/>
        </w:rPr>
        <w:tab/>
        <w:t>The notice and report under subclause (1) are to — </w:t>
      </w:r>
    </w:p>
    <w:p w:rsidR="00B36F47" w:rsidRPr="00CF2777" w:rsidRDefault="00B36F47" w:rsidP="00B36F47">
      <w:pPr>
        <w:pStyle w:val="yIndenta"/>
        <w:ind w:left="709" w:firstLine="0"/>
        <w:rPr>
          <w:rFonts w:ascii="Arial" w:hAnsi="Arial" w:cs="Arial"/>
          <w:i/>
          <w:sz w:val="24"/>
          <w:szCs w:val="24"/>
        </w:rPr>
      </w:pPr>
      <w:r w:rsidRPr="00CF2777">
        <w:rPr>
          <w:rFonts w:ascii="Arial" w:hAnsi="Arial" w:cs="Arial"/>
          <w:i/>
          <w:sz w:val="24"/>
          <w:szCs w:val="24"/>
        </w:rPr>
        <w:tab/>
        <w:t>(a)</w:t>
      </w:r>
      <w:r w:rsidRPr="00CF2777">
        <w:rPr>
          <w:rFonts w:ascii="Arial" w:hAnsi="Arial" w:cs="Arial"/>
          <w:i/>
          <w:sz w:val="24"/>
          <w:szCs w:val="24"/>
        </w:rPr>
        <w:tab/>
      </w:r>
      <w:proofErr w:type="gramStart"/>
      <w:r w:rsidRPr="00CF2777">
        <w:rPr>
          <w:rFonts w:ascii="Arial" w:hAnsi="Arial" w:cs="Arial"/>
          <w:i/>
          <w:sz w:val="24"/>
          <w:szCs w:val="24"/>
        </w:rPr>
        <w:t>advise</w:t>
      </w:r>
      <w:proofErr w:type="gramEnd"/>
      <w:r w:rsidRPr="00CF2777">
        <w:rPr>
          <w:rFonts w:ascii="Arial" w:hAnsi="Arial" w:cs="Arial"/>
          <w:i/>
          <w:sz w:val="24"/>
          <w:szCs w:val="24"/>
        </w:rPr>
        <w:t xml:space="preserve"> that there will be a formal inquiry into the proposal;</w:t>
      </w:r>
    </w:p>
    <w:p w:rsidR="00B36F47" w:rsidRPr="00CF2777" w:rsidRDefault="00B36F47" w:rsidP="00B36F47">
      <w:pPr>
        <w:pStyle w:val="yIndenta"/>
        <w:ind w:left="709" w:firstLine="0"/>
        <w:rPr>
          <w:rFonts w:ascii="Arial" w:hAnsi="Arial" w:cs="Arial"/>
          <w:i/>
          <w:sz w:val="24"/>
          <w:szCs w:val="24"/>
        </w:rPr>
      </w:pPr>
      <w:r w:rsidRPr="00CF2777">
        <w:rPr>
          <w:rFonts w:ascii="Arial" w:hAnsi="Arial" w:cs="Arial"/>
          <w:i/>
          <w:sz w:val="24"/>
          <w:szCs w:val="24"/>
        </w:rPr>
        <w:lastRenderedPageBreak/>
        <w:tab/>
        <w:t>(b)</w:t>
      </w:r>
      <w:r w:rsidRPr="00CF2777">
        <w:rPr>
          <w:rFonts w:ascii="Arial" w:hAnsi="Arial" w:cs="Arial"/>
          <w:i/>
          <w:sz w:val="24"/>
          <w:szCs w:val="24"/>
        </w:rPr>
        <w:tab/>
      </w:r>
      <w:proofErr w:type="gramStart"/>
      <w:r w:rsidRPr="00CF2777">
        <w:rPr>
          <w:rFonts w:ascii="Arial" w:hAnsi="Arial" w:cs="Arial"/>
          <w:i/>
          <w:sz w:val="24"/>
          <w:szCs w:val="24"/>
        </w:rPr>
        <w:t>set</w:t>
      </w:r>
      <w:proofErr w:type="gramEnd"/>
      <w:r w:rsidRPr="00CF2777">
        <w:rPr>
          <w:rFonts w:ascii="Arial" w:hAnsi="Arial" w:cs="Arial"/>
          <w:i/>
          <w:sz w:val="24"/>
          <w:szCs w:val="24"/>
        </w:rPr>
        <w:t xml:space="preserve"> out details of the inquiry and its proposed scope; and</w:t>
      </w:r>
    </w:p>
    <w:p w:rsidR="00B36F47" w:rsidRPr="00CF2777" w:rsidRDefault="00B36F47" w:rsidP="00B36F47">
      <w:pPr>
        <w:pStyle w:val="yIndenta"/>
        <w:ind w:left="709" w:firstLine="0"/>
        <w:rPr>
          <w:rFonts w:ascii="Arial" w:hAnsi="Arial" w:cs="Arial"/>
          <w:i/>
          <w:sz w:val="24"/>
          <w:szCs w:val="24"/>
        </w:rPr>
      </w:pPr>
      <w:r w:rsidRPr="00CF2777">
        <w:rPr>
          <w:rFonts w:ascii="Arial" w:hAnsi="Arial" w:cs="Arial"/>
          <w:i/>
          <w:sz w:val="24"/>
          <w:szCs w:val="24"/>
        </w:rPr>
        <w:tab/>
        <w:t>(c)</w:t>
      </w:r>
      <w:r w:rsidRPr="00CF2777">
        <w:rPr>
          <w:rFonts w:ascii="Arial" w:hAnsi="Arial" w:cs="Arial"/>
          <w:i/>
          <w:sz w:val="24"/>
          <w:szCs w:val="24"/>
        </w:rPr>
        <w:tab/>
      </w:r>
      <w:proofErr w:type="gramStart"/>
      <w:r w:rsidRPr="00CF2777">
        <w:rPr>
          <w:rFonts w:ascii="Arial" w:hAnsi="Arial" w:cs="Arial"/>
          <w:i/>
          <w:sz w:val="24"/>
          <w:szCs w:val="24"/>
        </w:rPr>
        <w:t>advise</w:t>
      </w:r>
      <w:proofErr w:type="gramEnd"/>
      <w:r w:rsidRPr="00CF2777">
        <w:rPr>
          <w:rFonts w:ascii="Arial" w:hAnsi="Arial" w:cs="Arial"/>
          <w:i/>
          <w:sz w:val="24"/>
          <w:szCs w:val="24"/>
        </w:rPr>
        <w:t xml:space="preserve"> that submissions may be made to the Board not later than 6 weeks after the date the notice is first given about — </w:t>
      </w:r>
    </w:p>
    <w:p w:rsidR="00B36F47" w:rsidRPr="00CF2777" w:rsidRDefault="00B36F47" w:rsidP="00B36F47">
      <w:pPr>
        <w:pStyle w:val="yIndenti"/>
        <w:ind w:left="709" w:firstLine="0"/>
        <w:rPr>
          <w:rFonts w:ascii="Arial" w:hAnsi="Arial" w:cs="Arial"/>
          <w:i/>
          <w:sz w:val="24"/>
          <w:szCs w:val="24"/>
        </w:rPr>
      </w:pPr>
      <w:r w:rsidRPr="00CF2777">
        <w:rPr>
          <w:rFonts w:ascii="Arial" w:hAnsi="Arial" w:cs="Arial"/>
          <w:i/>
          <w:sz w:val="24"/>
          <w:szCs w:val="24"/>
        </w:rPr>
        <w:tab/>
        <w:t>(</w:t>
      </w:r>
      <w:proofErr w:type="spellStart"/>
      <w:r w:rsidRPr="00CF2777">
        <w:rPr>
          <w:rFonts w:ascii="Arial" w:hAnsi="Arial" w:cs="Arial"/>
          <w:i/>
          <w:sz w:val="24"/>
          <w:szCs w:val="24"/>
        </w:rPr>
        <w:t>i</w:t>
      </w:r>
      <w:proofErr w:type="spellEnd"/>
      <w:r w:rsidRPr="00CF2777">
        <w:rPr>
          <w:rFonts w:ascii="Arial" w:hAnsi="Arial" w:cs="Arial"/>
          <w:i/>
          <w:sz w:val="24"/>
          <w:szCs w:val="24"/>
        </w:rPr>
        <w:t>)</w:t>
      </w:r>
      <w:r w:rsidRPr="00CF2777">
        <w:rPr>
          <w:rFonts w:ascii="Arial" w:hAnsi="Arial" w:cs="Arial"/>
          <w:i/>
          <w:sz w:val="24"/>
          <w:szCs w:val="24"/>
        </w:rPr>
        <w:tab/>
      </w:r>
      <w:proofErr w:type="gramStart"/>
      <w:r w:rsidRPr="00CF2777">
        <w:rPr>
          <w:rFonts w:ascii="Arial" w:hAnsi="Arial" w:cs="Arial"/>
          <w:i/>
          <w:sz w:val="24"/>
          <w:szCs w:val="24"/>
        </w:rPr>
        <w:t>the</w:t>
      </w:r>
      <w:proofErr w:type="gramEnd"/>
      <w:r w:rsidRPr="00CF2777">
        <w:rPr>
          <w:rFonts w:ascii="Arial" w:hAnsi="Arial" w:cs="Arial"/>
          <w:i/>
          <w:sz w:val="24"/>
          <w:szCs w:val="24"/>
        </w:rPr>
        <w:t xml:space="preserve"> proposal; or</w:t>
      </w:r>
    </w:p>
    <w:p w:rsidR="00B36F47" w:rsidRPr="00CF2777" w:rsidRDefault="00B36F47" w:rsidP="00B36F47">
      <w:pPr>
        <w:pStyle w:val="yIndenti"/>
        <w:ind w:left="709" w:firstLine="0"/>
        <w:rPr>
          <w:rFonts w:ascii="Arial" w:hAnsi="Arial" w:cs="Arial"/>
          <w:i/>
          <w:sz w:val="24"/>
          <w:szCs w:val="24"/>
        </w:rPr>
      </w:pPr>
      <w:r w:rsidRPr="00CF2777">
        <w:rPr>
          <w:rFonts w:ascii="Arial" w:hAnsi="Arial" w:cs="Arial"/>
          <w:i/>
          <w:sz w:val="24"/>
          <w:szCs w:val="24"/>
        </w:rPr>
        <w:tab/>
        <w:t>(ii)</w:t>
      </w:r>
      <w:r w:rsidRPr="00CF2777">
        <w:rPr>
          <w:rFonts w:ascii="Arial" w:hAnsi="Arial" w:cs="Arial"/>
          <w:i/>
          <w:sz w:val="24"/>
          <w:szCs w:val="24"/>
        </w:rPr>
        <w:tab/>
      </w:r>
      <w:proofErr w:type="gramStart"/>
      <w:r w:rsidRPr="00CF2777">
        <w:rPr>
          <w:rFonts w:ascii="Arial" w:hAnsi="Arial" w:cs="Arial"/>
          <w:i/>
          <w:sz w:val="24"/>
          <w:szCs w:val="24"/>
        </w:rPr>
        <w:t>the</w:t>
      </w:r>
      <w:proofErr w:type="gramEnd"/>
      <w:r w:rsidRPr="00CF2777">
        <w:rPr>
          <w:rFonts w:ascii="Arial" w:hAnsi="Arial" w:cs="Arial"/>
          <w:i/>
          <w:sz w:val="24"/>
          <w:szCs w:val="24"/>
        </w:rPr>
        <w:t xml:space="preserve"> scope of the inquiry.</w:t>
      </w:r>
    </w:p>
    <w:p w:rsidR="00B36F47" w:rsidRPr="00CF2777" w:rsidRDefault="00B36F47" w:rsidP="00B36F47">
      <w:pPr>
        <w:pStyle w:val="ySubsection"/>
        <w:ind w:left="709" w:firstLine="0"/>
        <w:rPr>
          <w:rFonts w:ascii="Arial" w:hAnsi="Arial" w:cs="Arial"/>
          <w:i/>
          <w:sz w:val="24"/>
          <w:szCs w:val="24"/>
        </w:rPr>
      </w:pPr>
      <w:r w:rsidRPr="00CF2777">
        <w:rPr>
          <w:rFonts w:ascii="Arial" w:hAnsi="Arial" w:cs="Arial"/>
          <w:i/>
          <w:sz w:val="24"/>
          <w:szCs w:val="24"/>
        </w:rPr>
        <w:tab/>
        <w:t>(3)</w:t>
      </w:r>
      <w:r w:rsidRPr="00CF2777">
        <w:rPr>
          <w:rFonts w:ascii="Arial" w:hAnsi="Arial" w:cs="Arial"/>
          <w:i/>
          <w:sz w:val="24"/>
          <w:szCs w:val="24"/>
        </w:rPr>
        <w:tab/>
        <w:t>If, after considering submissions made under subclause (2</w:t>
      </w:r>
      <w:proofErr w:type="gramStart"/>
      <w:r w:rsidRPr="00CF2777">
        <w:rPr>
          <w:rFonts w:ascii="Arial" w:hAnsi="Arial" w:cs="Arial"/>
          <w:i/>
          <w:sz w:val="24"/>
          <w:szCs w:val="24"/>
        </w:rPr>
        <w:t>)(</w:t>
      </w:r>
      <w:proofErr w:type="gramEnd"/>
      <w:r w:rsidRPr="00CF2777">
        <w:rPr>
          <w:rFonts w:ascii="Arial" w:hAnsi="Arial" w:cs="Arial"/>
          <w:i/>
          <w:sz w:val="24"/>
          <w:szCs w:val="24"/>
        </w:rPr>
        <w:t>c), the Advisory Board decides* that the scope of the formal inquiry is to be significantly different from that set out in the notice and report under subclause (1), it is to give — </w:t>
      </w:r>
    </w:p>
    <w:p w:rsidR="00B36F47" w:rsidRPr="00CF2777" w:rsidRDefault="00B36F47" w:rsidP="00B36F47">
      <w:pPr>
        <w:pStyle w:val="yIndenta"/>
        <w:ind w:left="709" w:firstLine="0"/>
        <w:rPr>
          <w:rFonts w:ascii="Arial" w:hAnsi="Arial" w:cs="Arial"/>
          <w:i/>
          <w:sz w:val="24"/>
          <w:szCs w:val="24"/>
        </w:rPr>
      </w:pPr>
      <w:r w:rsidRPr="00CF2777">
        <w:rPr>
          <w:rFonts w:ascii="Arial" w:hAnsi="Arial" w:cs="Arial"/>
          <w:i/>
          <w:sz w:val="24"/>
          <w:szCs w:val="24"/>
        </w:rPr>
        <w:tab/>
        <w:t>(a)</w:t>
      </w:r>
      <w:r w:rsidRPr="00CF2777">
        <w:rPr>
          <w:rFonts w:ascii="Arial" w:hAnsi="Arial" w:cs="Arial"/>
          <w:i/>
          <w:sz w:val="24"/>
          <w:szCs w:val="24"/>
        </w:rPr>
        <w:tab/>
      </w:r>
      <w:proofErr w:type="gramStart"/>
      <w:r w:rsidRPr="00CF2777">
        <w:rPr>
          <w:rFonts w:ascii="Arial" w:hAnsi="Arial" w:cs="Arial"/>
          <w:i/>
          <w:sz w:val="24"/>
          <w:szCs w:val="24"/>
        </w:rPr>
        <w:t>another</w:t>
      </w:r>
      <w:proofErr w:type="gramEnd"/>
      <w:r w:rsidRPr="00CF2777">
        <w:rPr>
          <w:rFonts w:ascii="Arial" w:hAnsi="Arial" w:cs="Arial"/>
          <w:i/>
          <w:sz w:val="24"/>
          <w:szCs w:val="24"/>
        </w:rPr>
        <w:t xml:space="preserve"> notice to affected local governments, affected electors and the other electors of districts directly affected by the proposal; and</w:t>
      </w:r>
    </w:p>
    <w:p w:rsidR="00B36F47" w:rsidRPr="00CF2777" w:rsidRDefault="00B36F47" w:rsidP="00B36F47">
      <w:pPr>
        <w:pStyle w:val="yIndenta"/>
        <w:ind w:left="709" w:firstLine="0"/>
        <w:rPr>
          <w:rFonts w:ascii="Arial" w:hAnsi="Arial" w:cs="Arial"/>
          <w:i/>
          <w:sz w:val="24"/>
          <w:szCs w:val="24"/>
        </w:rPr>
      </w:pPr>
      <w:r w:rsidRPr="00CF2777">
        <w:rPr>
          <w:rFonts w:ascii="Arial" w:hAnsi="Arial" w:cs="Arial"/>
          <w:i/>
          <w:sz w:val="24"/>
          <w:szCs w:val="24"/>
        </w:rPr>
        <w:tab/>
        <w:t>(b)</w:t>
      </w:r>
      <w:r w:rsidRPr="00CF2777">
        <w:rPr>
          <w:rFonts w:ascii="Arial" w:hAnsi="Arial" w:cs="Arial"/>
          <w:i/>
          <w:sz w:val="24"/>
          <w:szCs w:val="24"/>
        </w:rPr>
        <w:tab/>
      </w:r>
      <w:proofErr w:type="gramStart"/>
      <w:r w:rsidRPr="00CF2777">
        <w:rPr>
          <w:rFonts w:ascii="Arial" w:hAnsi="Arial" w:cs="Arial"/>
          <w:i/>
          <w:sz w:val="24"/>
          <w:szCs w:val="24"/>
        </w:rPr>
        <w:t>another</w:t>
      </w:r>
      <w:proofErr w:type="gramEnd"/>
      <w:r w:rsidRPr="00CF2777">
        <w:rPr>
          <w:rFonts w:ascii="Arial" w:hAnsi="Arial" w:cs="Arial"/>
          <w:i/>
          <w:sz w:val="24"/>
          <w:szCs w:val="24"/>
        </w:rPr>
        <w:t xml:space="preserve"> report to the Minister.</w:t>
      </w:r>
    </w:p>
    <w:p w:rsidR="00B36F47" w:rsidRPr="00CF2777" w:rsidRDefault="00B36F47" w:rsidP="00B36F47">
      <w:pPr>
        <w:pStyle w:val="ySubsection"/>
        <w:ind w:left="709" w:firstLine="0"/>
        <w:rPr>
          <w:rFonts w:ascii="Arial" w:hAnsi="Arial" w:cs="Arial"/>
          <w:i/>
          <w:sz w:val="24"/>
          <w:szCs w:val="24"/>
        </w:rPr>
      </w:pPr>
      <w:r w:rsidRPr="00CF2777">
        <w:rPr>
          <w:rFonts w:ascii="Arial" w:hAnsi="Arial" w:cs="Arial"/>
          <w:i/>
          <w:sz w:val="24"/>
          <w:szCs w:val="24"/>
        </w:rPr>
        <w:tab/>
        <w:t>(4)</w:t>
      </w:r>
      <w:r w:rsidRPr="00CF2777">
        <w:rPr>
          <w:rFonts w:ascii="Arial" w:hAnsi="Arial" w:cs="Arial"/>
          <w:i/>
          <w:sz w:val="24"/>
          <w:szCs w:val="24"/>
        </w:rPr>
        <w:tab/>
        <w:t>The notice and report under subclause (3) are to — </w:t>
      </w:r>
    </w:p>
    <w:p w:rsidR="00B36F47" w:rsidRPr="00CF2777" w:rsidRDefault="00B36F47" w:rsidP="00B36F47">
      <w:pPr>
        <w:pStyle w:val="yIndenta"/>
        <w:spacing w:after="120"/>
        <w:ind w:left="709" w:firstLine="0"/>
        <w:rPr>
          <w:rFonts w:ascii="Arial" w:hAnsi="Arial" w:cs="Arial"/>
          <w:i/>
          <w:sz w:val="24"/>
          <w:szCs w:val="24"/>
        </w:rPr>
      </w:pPr>
      <w:r w:rsidRPr="00CF2777">
        <w:rPr>
          <w:rFonts w:ascii="Arial" w:hAnsi="Arial" w:cs="Arial"/>
          <w:i/>
          <w:sz w:val="24"/>
          <w:szCs w:val="24"/>
        </w:rPr>
        <w:tab/>
        <w:t>(a)</w:t>
      </w:r>
      <w:r w:rsidRPr="00CF2777">
        <w:rPr>
          <w:rFonts w:ascii="Arial" w:hAnsi="Arial" w:cs="Arial"/>
          <w:i/>
          <w:sz w:val="24"/>
          <w:szCs w:val="24"/>
        </w:rPr>
        <w:tab/>
      </w:r>
      <w:proofErr w:type="gramStart"/>
      <w:r w:rsidRPr="00CF2777">
        <w:rPr>
          <w:rFonts w:ascii="Arial" w:hAnsi="Arial" w:cs="Arial"/>
          <w:i/>
          <w:sz w:val="24"/>
          <w:szCs w:val="24"/>
        </w:rPr>
        <w:t>set</w:t>
      </w:r>
      <w:proofErr w:type="gramEnd"/>
      <w:r w:rsidRPr="00CF2777">
        <w:rPr>
          <w:rFonts w:ascii="Arial" w:hAnsi="Arial" w:cs="Arial"/>
          <w:i/>
          <w:sz w:val="24"/>
          <w:szCs w:val="24"/>
        </w:rPr>
        <w:t xml:space="preserve"> out the revised scope of the inquiry; and</w:t>
      </w:r>
    </w:p>
    <w:p w:rsidR="00B36F47" w:rsidRPr="00CF2777" w:rsidRDefault="00E358C9" w:rsidP="00E358C9">
      <w:pPr>
        <w:ind w:left="1560" w:hanging="567"/>
        <w:rPr>
          <w:rFonts w:cs="Arial"/>
          <w:i/>
          <w:szCs w:val="24"/>
        </w:rPr>
      </w:pPr>
      <w:r>
        <w:rPr>
          <w:rFonts w:cs="Arial"/>
          <w:i/>
          <w:szCs w:val="24"/>
        </w:rPr>
        <w:t>(b)</w:t>
      </w:r>
      <w:r>
        <w:rPr>
          <w:rFonts w:cs="Arial"/>
          <w:i/>
          <w:szCs w:val="24"/>
        </w:rPr>
        <w:tab/>
        <w:t xml:space="preserve"> </w:t>
      </w:r>
      <w:proofErr w:type="gramStart"/>
      <w:r w:rsidR="00B36F47" w:rsidRPr="00CF2777">
        <w:rPr>
          <w:rFonts w:cs="Arial"/>
          <w:i/>
          <w:szCs w:val="24"/>
        </w:rPr>
        <w:t>advise</w:t>
      </w:r>
      <w:proofErr w:type="gramEnd"/>
      <w:r w:rsidR="00B36F47" w:rsidRPr="00CF2777">
        <w:rPr>
          <w:rFonts w:cs="Arial"/>
          <w:i/>
          <w:szCs w:val="24"/>
        </w:rPr>
        <w:t xml:space="preserve"> that further submissions about the proposal, or submissions about matters relevant to the revised scope of the inquiry, may be made to the Board within the time set out in the notice.</w:t>
      </w:r>
    </w:p>
    <w:p w:rsidR="00B36F47" w:rsidRPr="00B36F47" w:rsidRDefault="00B36F47" w:rsidP="00B36F47">
      <w:r w:rsidRPr="00CF2777">
        <w:tab/>
      </w:r>
      <w:r w:rsidRPr="00CF2777">
        <w:tab/>
        <w:t>* Absolute majority required</w:t>
      </w:r>
    </w:p>
    <w:p w:rsidR="00B36F47" w:rsidRPr="008D2242" w:rsidRDefault="00B36F47" w:rsidP="000E1186">
      <w:pPr>
        <w:pStyle w:val="Body"/>
        <w:spacing w:after="200" w:line="276" w:lineRule="auto"/>
        <w:ind w:left="567"/>
      </w:pPr>
      <w:r w:rsidRPr="003E3B1A">
        <w:t xml:space="preserve">The Notice of Inquiry appeared in </w:t>
      </w:r>
      <w:r w:rsidRPr="003E3B1A">
        <w:rPr>
          <w:i/>
        </w:rPr>
        <w:t>The West Australian</w:t>
      </w:r>
      <w:r w:rsidRPr="003E3B1A">
        <w:t xml:space="preserve"> on </w:t>
      </w:r>
      <w:r w:rsidR="003E3B1A" w:rsidRPr="003E3B1A">
        <w:t>23</w:t>
      </w:r>
      <w:r w:rsidRPr="003E3B1A">
        <w:t xml:space="preserve"> January 2016 and </w:t>
      </w:r>
      <w:r w:rsidRPr="008D2242">
        <w:t xml:space="preserve">the </w:t>
      </w:r>
      <w:r w:rsidR="008D2242" w:rsidRPr="008D2242">
        <w:rPr>
          <w:i/>
        </w:rPr>
        <w:t>Midland Kalamunda Reporter</w:t>
      </w:r>
      <w:r w:rsidR="008D2242" w:rsidRPr="008D2242">
        <w:t xml:space="preserve"> and </w:t>
      </w:r>
      <w:r w:rsidR="008D2242" w:rsidRPr="008D2242">
        <w:rPr>
          <w:i/>
        </w:rPr>
        <w:t xml:space="preserve">Comment News </w:t>
      </w:r>
      <w:r w:rsidRPr="008D2242">
        <w:t xml:space="preserve">on </w:t>
      </w:r>
      <w:r w:rsidR="008D2242" w:rsidRPr="008D2242">
        <w:t xml:space="preserve">26 </w:t>
      </w:r>
      <w:r w:rsidRPr="008D2242">
        <w:t xml:space="preserve">January 2016. A copy of the Notice is included </w:t>
      </w:r>
      <w:r w:rsidR="008D2242" w:rsidRPr="008D2242">
        <w:t xml:space="preserve">at </w:t>
      </w:r>
      <w:r w:rsidR="003D11F4" w:rsidRPr="003D11F4">
        <w:t>Attachment</w:t>
      </w:r>
      <w:r w:rsidRPr="003D11F4">
        <w:t xml:space="preserve"> 2</w:t>
      </w:r>
      <w:r w:rsidRPr="008D2242">
        <w:t>.</w:t>
      </w:r>
    </w:p>
    <w:p w:rsidR="00B36F47" w:rsidRPr="00BC3798" w:rsidRDefault="00B36F47" w:rsidP="000E1186">
      <w:pPr>
        <w:pStyle w:val="Body"/>
        <w:spacing w:after="200" w:line="276" w:lineRule="auto"/>
        <w:ind w:left="567"/>
      </w:pPr>
      <w:r w:rsidRPr="00BC3798">
        <w:t xml:space="preserve">A six week public submission period closed at 4.00 pm on 3 March 2016. The Board met with </w:t>
      </w:r>
      <w:r w:rsidR="00BC3798" w:rsidRPr="00BC3798">
        <w:t>representatives of the two local governments</w:t>
      </w:r>
      <w:r w:rsidR="009015BA" w:rsidRPr="009015BA">
        <w:t xml:space="preserve"> </w:t>
      </w:r>
      <w:r w:rsidR="009015BA" w:rsidRPr="00BC3798">
        <w:t>to discuss the proposal</w:t>
      </w:r>
      <w:r w:rsidRPr="00BC3798">
        <w:t xml:space="preserve"> on </w:t>
      </w:r>
      <w:r w:rsidR="00BC3798" w:rsidRPr="00BC3798">
        <w:t>23</w:t>
      </w:r>
      <w:r w:rsidRPr="00BC3798">
        <w:t xml:space="preserve"> February 2016</w:t>
      </w:r>
      <w:r w:rsidR="009015BA">
        <w:t xml:space="preserve">. </w:t>
      </w:r>
      <w:r w:rsidR="009015BA" w:rsidRPr="00BC3798">
        <w:t>The Board</w:t>
      </w:r>
      <w:r w:rsidRPr="00BC3798">
        <w:t xml:space="preserve"> also held a public hearing in the evening of </w:t>
      </w:r>
      <w:r w:rsidR="00BC3798" w:rsidRPr="00BC3798">
        <w:t xml:space="preserve">23 </w:t>
      </w:r>
      <w:r w:rsidRPr="00BC3798">
        <w:t xml:space="preserve">February 2016 at the </w:t>
      </w:r>
      <w:proofErr w:type="spellStart"/>
      <w:r w:rsidR="00BC3798" w:rsidRPr="00BC3798">
        <w:t>Woodlupine</w:t>
      </w:r>
      <w:proofErr w:type="spellEnd"/>
      <w:r w:rsidR="00BC3798" w:rsidRPr="00BC3798">
        <w:t xml:space="preserve"> Community</w:t>
      </w:r>
      <w:r w:rsidRPr="00BC3798">
        <w:t xml:space="preserve"> Centre, </w:t>
      </w:r>
      <w:r w:rsidR="00BC3798" w:rsidRPr="00BC3798">
        <w:t>Forrestfield</w:t>
      </w:r>
      <w:r w:rsidRPr="00BC3798">
        <w:t xml:space="preserve">, in the Shire of </w:t>
      </w:r>
      <w:r w:rsidR="00A01144" w:rsidRPr="00BC3798">
        <w:t xml:space="preserve">Kalamunda. </w:t>
      </w:r>
    </w:p>
    <w:p w:rsidR="00B36F47" w:rsidRPr="00CF2777" w:rsidRDefault="00B36F47" w:rsidP="000E1186">
      <w:pPr>
        <w:pStyle w:val="Body"/>
        <w:spacing w:after="200" w:line="276" w:lineRule="auto"/>
        <w:ind w:left="567"/>
      </w:pPr>
      <w:r w:rsidRPr="00CF2777">
        <w:t>In carrying out a formal inquiry the Board is required to consider submissions made to it under clause 4(2)(c) of Schedule 2.1 of the Act and have regard, where applicable, to:</w:t>
      </w:r>
    </w:p>
    <w:p w:rsidR="00B36F47" w:rsidRPr="00CF2777" w:rsidRDefault="00B36F47" w:rsidP="000E1186">
      <w:pPr>
        <w:pStyle w:val="Bullet"/>
        <w:spacing w:before="0" w:line="276" w:lineRule="auto"/>
        <w:ind w:firstLine="0"/>
      </w:pPr>
      <w:r w:rsidRPr="00CF2777">
        <w:t>Community of interests</w:t>
      </w:r>
    </w:p>
    <w:p w:rsidR="00B36F47" w:rsidRPr="00CF2777" w:rsidRDefault="00B36F47" w:rsidP="000E1186">
      <w:pPr>
        <w:pStyle w:val="Bullet"/>
        <w:spacing w:before="0" w:line="276" w:lineRule="auto"/>
        <w:ind w:firstLine="0"/>
      </w:pPr>
      <w:r w:rsidRPr="00CF2777">
        <w:t>Physical and topographic features</w:t>
      </w:r>
    </w:p>
    <w:p w:rsidR="00B36F47" w:rsidRPr="00CF2777" w:rsidRDefault="00B36F47" w:rsidP="000E1186">
      <w:pPr>
        <w:pStyle w:val="Bullet"/>
        <w:spacing w:before="0" w:line="276" w:lineRule="auto"/>
        <w:ind w:firstLine="0"/>
      </w:pPr>
      <w:r w:rsidRPr="00CF2777">
        <w:t>Demographic trends</w:t>
      </w:r>
    </w:p>
    <w:p w:rsidR="00B36F47" w:rsidRPr="00CF2777" w:rsidRDefault="00B36F47" w:rsidP="000E1186">
      <w:pPr>
        <w:pStyle w:val="Bullet"/>
        <w:spacing w:before="0" w:line="276" w:lineRule="auto"/>
        <w:ind w:firstLine="0"/>
      </w:pPr>
      <w:r w:rsidRPr="00CF2777">
        <w:t>Economic factors</w:t>
      </w:r>
    </w:p>
    <w:p w:rsidR="00B36F47" w:rsidRPr="00CF2777" w:rsidRDefault="00B36F47" w:rsidP="000E1186">
      <w:pPr>
        <w:pStyle w:val="Bullet"/>
        <w:spacing w:before="0" w:line="276" w:lineRule="auto"/>
        <w:ind w:firstLine="0"/>
      </w:pPr>
      <w:r w:rsidRPr="00CF2777">
        <w:t>The history of the area</w:t>
      </w:r>
    </w:p>
    <w:p w:rsidR="00B36F47" w:rsidRPr="00CF2777" w:rsidRDefault="00B36F47" w:rsidP="000E1186">
      <w:pPr>
        <w:pStyle w:val="Bullet"/>
        <w:spacing w:before="0" w:line="276" w:lineRule="auto"/>
        <w:ind w:firstLine="0"/>
      </w:pPr>
      <w:r w:rsidRPr="00CF2777">
        <w:t>Transport and communication</w:t>
      </w:r>
    </w:p>
    <w:p w:rsidR="00B36F47" w:rsidRPr="00CF2777" w:rsidRDefault="00B36F47" w:rsidP="000E1186">
      <w:pPr>
        <w:pStyle w:val="Bullet"/>
        <w:spacing w:before="0" w:line="276" w:lineRule="auto"/>
        <w:ind w:firstLine="0"/>
      </w:pPr>
      <w:r w:rsidRPr="00CF2777">
        <w:t>Matters affecting the viability of local governments, and</w:t>
      </w:r>
    </w:p>
    <w:p w:rsidR="00B36F47" w:rsidRPr="00CF2777" w:rsidRDefault="00B36F47" w:rsidP="000E1186">
      <w:pPr>
        <w:pStyle w:val="Bullet"/>
        <w:spacing w:before="0" w:line="276" w:lineRule="auto"/>
        <w:ind w:firstLine="0"/>
      </w:pPr>
      <w:r w:rsidRPr="00CF2777">
        <w:t>The effective delivery of local government services.</w:t>
      </w:r>
    </w:p>
    <w:p w:rsidR="00B36F47" w:rsidRPr="00CF2777" w:rsidRDefault="00B36F47" w:rsidP="00B36F47">
      <w:pPr>
        <w:pStyle w:val="Body"/>
      </w:pPr>
    </w:p>
    <w:p w:rsidR="00B36F47" w:rsidRPr="00CF2777" w:rsidRDefault="00B36F47" w:rsidP="000E1186">
      <w:pPr>
        <w:pStyle w:val="Body"/>
        <w:spacing w:after="200" w:line="276" w:lineRule="auto"/>
        <w:ind w:left="567"/>
      </w:pPr>
      <w:r w:rsidRPr="00CF2777">
        <w:lastRenderedPageBreak/>
        <w:t>The Board may also take into account any other matter it considers relevant as part of its inquiry.</w:t>
      </w:r>
    </w:p>
    <w:p w:rsidR="00B36F47" w:rsidRPr="00CF2777" w:rsidRDefault="00B36F47" w:rsidP="000E1186">
      <w:pPr>
        <w:pStyle w:val="Body"/>
        <w:spacing w:after="200" w:line="276" w:lineRule="auto"/>
        <w:ind w:left="567"/>
      </w:pPr>
      <w:r w:rsidRPr="00CF2777">
        <w:t>The Board has developed the following guiding principles for each of the above factors:</w:t>
      </w:r>
    </w:p>
    <w:p w:rsidR="00B36F47" w:rsidRPr="00CF2777" w:rsidRDefault="000C7258" w:rsidP="000E1186">
      <w:pPr>
        <w:pStyle w:val="Heading2"/>
        <w:keepNext w:val="0"/>
        <w:keepLines w:val="0"/>
        <w:numPr>
          <w:ilvl w:val="1"/>
          <w:numId w:val="0"/>
        </w:numPr>
        <w:spacing w:before="240" w:after="240" w:line="240" w:lineRule="auto"/>
        <w:ind w:left="567"/>
        <w:rPr>
          <w:szCs w:val="28"/>
        </w:rPr>
      </w:pPr>
      <w:bookmarkStart w:id="16" w:name="_Toc349565360"/>
      <w:bookmarkStart w:id="17" w:name="_Toc451768076"/>
      <w:r>
        <w:t xml:space="preserve">3.1 </w:t>
      </w:r>
      <w:r w:rsidR="002412C3">
        <w:t>Community o</w:t>
      </w:r>
      <w:r w:rsidR="002412C3" w:rsidRPr="00CF2777">
        <w:t>f Interests</w:t>
      </w:r>
      <w:bookmarkEnd w:id="16"/>
      <w:bookmarkEnd w:id="17"/>
    </w:p>
    <w:p w:rsidR="00B36F47" w:rsidRPr="00CF2777" w:rsidRDefault="00B36F47" w:rsidP="000E1186">
      <w:pPr>
        <w:pStyle w:val="Body"/>
        <w:spacing w:after="200" w:line="276" w:lineRule="auto"/>
        <w:ind w:left="567"/>
      </w:pPr>
      <w:r w:rsidRPr="00CF2777">
        <w:t>Community of interests includes part of a district that share common interests, values, characteristics and issues giving rise to a separate sense of identity or community. Factors contributing to a sense of identity or community include shared interests and shared use of community facilities. For example sporting, leisure, religious and library facilities create a focus for the community.</w:t>
      </w:r>
    </w:p>
    <w:p w:rsidR="00B36F47" w:rsidRPr="00CF2777" w:rsidRDefault="00B36F47" w:rsidP="000E1186">
      <w:pPr>
        <w:pStyle w:val="Body"/>
        <w:spacing w:after="200" w:line="276" w:lineRule="auto"/>
        <w:ind w:left="567"/>
      </w:pPr>
      <w:r w:rsidRPr="00CF2777">
        <w:t>The use of shopping areas and the location of schools also act to draw people together with similar interests. This can also give indications about the direction that people travel to access services and facilities. The external boundaries of a local government need to reflect distinct communities of interest wherever possible.</w:t>
      </w:r>
    </w:p>
    <w:p w:rsidR="00B36F47" w:rsidRPr="00CF2777" w:rsidRDefault="00B36F47" w:rsidP="000E1186">
      <w:pPr>
        <w:pStyle w:val="Body"/>
        <w:spacing w:after="200" w:line="276" w:lineRule="auto"/>
        <w:ind w:left="567"/>
      </w:pPr>
      <w:r w:rsidRPr="00CF2777">
        <w:t>Neighbourhoods, suburbs and towns are important units in the physical, historical and social infrastructure and often generate a feeling of community and belonging. The Board believes that wherever possible, it is inappropriate to divide these units between local governments.</w:t>
      </w:r>
    </w:p>
    <w:p w:rsidR="00B36F47" w:rsidRPr="00CF2777" w:rsidRDefault="000C7258" w:rsidP="000E1186">
      <w:pPr>
        <w:pStyle w:val="Heading2"/>
        <w:keepNext w:val="0"/>
        <w:keepLines w:val="0"/>
        <w:numPr>
          <w:ilvl w:val="1"/>
          <w:numId w:val="0"/>
        </w:numPr>
        <w:spacing w:before="240" w:after="240" w:line="240" w:lineRule="auto"/>
        <w:ind w:left="567"/>
        <w:rPr>
          <w:sz w:val="28"/>
          <w:szCs w:val="28"/>
        </w:rPr>
      </w:pPr>
      <w:bookmarkStart w:id="18" w:name="_Toc349565361"/>
      <w:bookmarkStart w:id="19" w:name="_Toc451768077"/>
      <w:r>
        <w:t xml:space="preserve">3.2 </w:t>
      </w:r>
      <w:r w:rsidR="002412C3">
        <w:t>Physical a</w:t>
      </w:r>
      <w:r w:rsidR="002412C3" w:rsidRPr="00CF2777">
        <w:t>nd Topographic Features</w:t>
      </w:r>
      <w:bookmarkEnd w:id="18"/>
      <w:bookmarkEnd w:id="19"/>
    </w:p>
    <w:p w:rsidR="00B36F47" w:rsidRPr="00CF2777" w:rsidRDefault="00B36F47" w:rsidP="000E1186">
      <w:pPr>
        <w:pStyle w:val="Body"/>
        <w:spacing w:after="200" w:line="276" w:lineRule="auto"/>
        <w:ind w:left="567"/>
      </w:pPr>
      <w:r w:rsidRPr="00CF2777">
        <w:t>Physical and topographic features may be natural or manmade and will vary from area to area. They may include:</w:t>
      </w:r>
    </w:p>
    <w:p w:rsidR="00B36F47" w:rsidRPr="00CF2777" w:rsidRDefault="00B36F47" w:rsidP="00B36F47">
      <w:pPr>
        <w:pStyle w:val="BulletIndent1"/>
        <w:ind w:left="1434" w:hanging="357"/>
      </w:pPr>
      <w:r w:rsidRPr="00CF2777">
        <w:t>Water features (such as rivers)</w:t>
      </w:r>
    </w:p>
    <w:p w:rsidR="00B36F47" w:rsidRPr="00CF2777" w:rsidRDefault="00B36F47" w:rsidP="00B36F47">
      <w:pPr>
        <w:pStyle w:val="BulletIndent1"/>
        <w:ind w:left="1434" w:hanging="357"/>
      </w:pPr>
      <w:r w:rsidRPr="00CF2777">
        <w:t>Catchment boundaries</w:t>
      </w:r>
    </w:p>
    <w:p w:rsidR="00B36F47" w:rsidRPr="00CF2777" w:rsidRDefault="00B36F47" w:rsidP="00B36F47">
      <w:pPr>
        <w:pStyle w:val="BulletIndent1"/>
        <w:ind w:left="1434" w:hanging="357"/>
      </w:pPr>
      <w:r w:rsidRPr="00CF2777">
        <w:t>Coastal plains and foothills</w:t>
      </w:r>
    </w:p>
    <w:p w:rsidR="00B36F47" w:rsidRPr="00CF2777" w:rsidRDefault="00B36F47" w:rsidP="00B36F47">
      <w:pPr>
        <w:pStyle w:val="BulletIndent1"/>
        <w:ind w:left="1434" w:hanging="357"/>
      </w:pPr>
      <w:r w:rsidRPr="00CF2777">
        <w:t>Parks and reserves, and</w:t>
      </w:r>
    </w:p>
    <w:p w:rsidR="00B36F47" w:rsidRPr="00CF2777" w:rsidRDefault="00B36F47" w:rsidP="002412C3">
      <w:pPr>
        <w:pStyle w:val="BulletIndent1"/>
        <w:spacing w:after="200" w:line="276" w:lineRule="auto"/>
        <w:ind w:left="1434" w:hanging="357"/>
      </w:pPr>
      <w:r w:rsidRPr="00CF2777">
        <w:t>Manmade features (such as railway lines or freeways).</w:t>
      </w:r>
    </w:p>
    <w:p w:rsidR="00B36F47" w:rsidRPr="00CF2777" w:rsidRDefault="00B36F47" w:rsidP="000E1186">
      <w:pPr>
        <w:pStyle w:val="Body"/>
        <w:spacing w:after="200" w:line="276" w:lineRule="auto"/>
        <w:ind w:left="567"/>
      </w:pPr>
      <w:r w:rsidRPr="00CF2777">
        <w:t>These features can form identifiable boundaries and can also act as barriers to movement between adjoining areas. In many cases physical and topographic features are appropriate district and ward boundaries. The Board supports local government structures and boundaries that facilitate the integration of human activity and land use.</w:t>
      </w:r>
    </w:p>
    <w:p w:rsidR="00EE0D50" w:rsidRDefault="00EE0D50">
      <w:pPr>
        <w:rPr>
          <w:rFonts w:eastAsia="Times New Roman" w:cs="Arial"/>
          <w:color w:val="008080"/>
          <w:szCs w:val="24"/>
        </w:rPr>
      </w:pPr>
      <w:r>
        <w:rPr>
          <w:color w:val="008080"/>
          <w:szCs w:val="24"/>
        </w:rPr>
        <w:br w:type="page"/>
      </w:r>
    </w:p>
    <w:p w:rsidR="00B36F47" w:rsidRPr="00CF2777" w:rsidRDefault="000C7258" w:rsidP="000E1186">
      <w:pPr>
        <w:pStyle w:val="Heading2"/>
        <w:keepNext w:val="0"/>
        <w:keepLines w:val="0"/>
        <w:numPr>
          <w:ilvl w:val="1"/>
          <w:numId w:val="0"/>
        </w:numPr>
        <w:spacing w:before="240" w:after="240" w:line="240" w:lineRule="auto"/>
        <w:ind w:left="567"/>
        <w:rPr>
          <w:sz w:val="28"/>
          <w:szCs w:val="28"/>
        </w:rPr>
      </w:pPr>
      <w:bookmarkStart w:id="20" w:name="_Toc349565362"/>
      <w:bookmarkStart w:id="21" w:name="_Toc451768078"/>
      <w:r>
        <w:lastRenderedPageBreak/>
        <w:t xml:space="preserve">3.3 </w:t>
      </w:r>
      <w:r w:rsidR="002412C3" w:rsidRPr="00CF2777">
        <w:t>Demographic Trends</w:t>
      </w:r>
      <w:bookmarkEnd w:id="20"/>
      <w:bookmarkEnd w:id="21"/>
    </w:p>
    <w:p w:rsidR="00B36F47" w:rsidRPr="00CF2777" w:rsidRDefault="00B36F47" w:rsidP="000E1186">
      <w:pPr>
        <w:pStyle w:val="Body"/>
        <w:spacing w:after="200" w:line="276" w:lineRule="auto"/>
        <w:ind w:left="567"/>
      </w:pPr>
      <w:r w:rsidRPr="00CF2777">
        <w:t>Local governments should consider the following characteristics when determining the demographics within its locality:</w:t>
      </w:r>
    </w:p>
    <w:p w:rsidR="00B36F47" w:rsidRPr="00CF2777" w:rsidRDefault="00B36F47" w:rsidP="00B36F47">
      <w:pPr>
        <w:pStyle w:val="BulletIndent1"/>
        <w:ind w:left="1434" w:hanging="357"/>
      </w:pPr>
      <w:r w:rsidRPr="00CF2777">
        <w:t>Population size</w:t>
      </w:r>
    </w:p>
    <w:p w:rsidR="00B36F47" w:rsidRPr="00CF2777" w:rsidRDefault="00B36F47" w:rsidP="00B36F47">
      <w:pPr>
        <w:pStyle w:val="BulletIndent1"/>
        <w:ind w:left="1434" w:hanging="357"/>
      </w:pPr>
      <w:r w:rsidRPr="00CF2777">
        <w:t>Population trends</w:t>
      </w:r>
    </w:p>
    <w:p w:rsidR="00B36F47" w:rsidRPr="00CF2777" w:rsidRDefault="00B36F47" w:rsidP="00B36F47">
      <w:pPr>
        <w:pStyle w:val="BulletIndent1"/>
        <w:ind w:left="1434" w:hanging="357"/>
      </w:pPr>
      <w:r w:rsidRPr="00CF2777">
        <w:t>Distribution by age</w:t>
      </w:r>
    </w:p>
    <w:p w:rsidR="00B36F47" w:rsidRPr="00CF2777" w:rsidRDefault="00B36F47" w:rsidP="00B36F47">
      <w:pPr>
        <w:pStyle w:val="BulletIndent1"/>
        <w:ind w:left="1434" w:hanging="357"/>
      </w:pPr>
      <w:r w:rsidRPr="00CF2777">
        <w:t>Gender, and</w:t>
      </w:r>
    </w:p>
    <w:p w:rsidR="00B36F47" w:rsidRPr="00CF2777" w:rsidRDefault="00B36F47" w:rsidP="002412C3">
      <w:pPr>
        <w:pStyle w:val="BulletIndent1"/>
        <w:spacing w:after="200" w:line="276" w:lineRule="auto"/>
        <w:ind w:left="1434" w:hanging="357"/>
      </w:pPr>
      <w:r w:rsidRPr="00CF2777">
        <w:t>Occupation.</w:t>
      </w:r>
    </w:p>
    <w:p w:rsidR="00B36F47" w:rsidRPr="002412C3" w:rsidRDefault="00B36F47" w:rsidP="000E1186">
      <w:pPr>
        <w:pStyle w:val="Body"/>
        <w:spacing w:after="200" w:line="276" w:lineRule="auto"/>
        <w:ind w:left="567"/>
      </w:pPr>
      <w:r w:rsidRPr="002412C3">
        <w:t>Current and projected population factors will be relevant as well as similarities and differences between areas within the local government.</w:t>
      </w:r>
    </w:p>
    <w:p w:rsidR="00B36F47" w:rsidRPr="00CF2777" w:rsidRDefault="000C7258" w:rsidP="000E1186">
      <w:pPr>
        <w:pStyle w:val="Heading2"/>
        <w:keepNext w:val="0"/>
        <w:keepLines w:val="0"/>
        <w:numPr>
          <w:ilvl w:val="1"/>
          <w:numId w:val="0"/>
        </w:numPr>
        <w:spacing w:before="240" w:after="240" w:line="240" w:lineRule="auto"/>
        <w:ind w:left="567"/>
        <w:rPr>
          <w:sz w:val="28"/>
          <w:szCs w:val="28"/>
        </w:rPr>
      </w:pPr>
      <w:bookmarkStart w:id="22" w:name="_Toc349565363"/>
      <w:bookmarkStart w:id="23" w:name="_Toc451768079"/>
      <w:r>
        <w:t xml:space="preserve">3.4 </w:t>
      </w:r>
      <w:r w:rsidR="002412C3" w:rsidRPr="00CF2777">
        <w:t>Economic Factors</w:t>
      </w:r>
      <w:bookmarkEnd w:id="22"/>
      <w:bookmarkEnd w:id="23"/>
    </w:p>
    <w:p w:rsidR="00B36F47" w:rsidRPr="00CF2777" w:rsidRDefault="00B36F47" w:rsidP="000E1186">
      <w:pPr>
        <w:pStyle w:val="Body"/>
        <w:spacing w:after="200" w:line="276" w:lineRule="auto"/>
        <w:ind w:left="567"/>
      </w:pPr>
      <w:r w:rsidRPr="00CF2777">
        <w:t>Economic factors can include any factor that reflects the character of economic activities and resources in the area including:</w:t>
      </w:r>
    </w:p>
    <w:p w:rsidR="00B36F47" w:rsidRPr="00CF2777" w:rsidRDefault="00B36F47" w:rsidP="00B36F47">
      <w:pPr>
        <w:pStyle w:val="BulletIndent1"/>
        <w:ind w:left="1434" w:hanging="357"/>
      </w:pPr>
      <w:r w:rsidRPr="00CF2777">
        <w:t>Industries within the local area</w:t>
      </w:r>
    </w:p>
    <w:p w:rsidR="00B36F47" w:rsidRPr="00CF2777" w:rsidRDefault="00B36F47" w:rsidP="00B36F47">
      <w:pPr>
        <w:pStyle w:val="BulletIndent1"/>
        <w:ind w:left="1434" w:hanging="357"/>
      </w:pPr>
      <w:r w:rsidRPr="00CF2777">
        <w:t>Distribution of community assets, and</w:t>
      </w:r>
    </w:p>
    <w:p w:rsidR="00B36F47" w:rsidRPr="00CF2777" w:rsidRDefault="00B36F47" w:rsidP="00B36F47">
      <w:pPr>
        <w:pStyle w:val="BulletIndent1"/>
        <w:ind w:left="1434" w:hanging="357"/>
      </w:pPr>
      <w:r w:rsidRPr="00CF2777">
        <w:t>Infrastructure.</w:t>
      </w:r>
    </w:p>
    <w:p w:rsidR="00B36F47" w:rsidRPr="00CF2777" w:rsidRDefault="000C7258" w:rsidP="000E1186">
      <w:pPr>
        <w:pStyle w:val="Heading2"/>
        <w:keepNext w:val="0"/>
        <w:keepLines w:val="0"/>
        <w:numPr>
          <w:ilvl w:val="1"/>
          <w:numId w:val="0"/>
        </w:numPr>
        <w:spacing w:before="240" w:after="240" w:line="240" w:lineRule="auto"/>
        <w:ind w:left="567"/>
        <w:rPr>
          <w:sz w:val="28"/>
          <w:szCs w:val="28"/>
        </w:rPr>
      </w:pPr>
      <w:bookmarkStart w:id="24" w:name="_Toc349565364"/>
      <w:bookmarkStart w:id="25" w:name="_Toc451768080"/>
      <w:r>
        <w:t xml:space="preserve">3.5 </w:t>
      </w:r>
      <w:r w:rsidR="002412C3" w:rsidRPr="00CF2777">
        <w:t>History of the Area</w:t>
      </w:r>
      <w:bookmarkEnd w:id="24"/>
      <w:bookmarkEnd w:id="25"/>
    </w:p>
    <w:p w:rsidR="00B36F47" w:rsidRPr="00CF2777" w:rsidRDefault="00B36F47" w:rsidP="000E1186">
      <w:pPr>
        <w:pStyle w:val="Body"/>
        <w:spacing w:after="200" w:line="276" w:lineRule="auto"/>
        <w:ind w:left="567"/>
      </w:pPr>
      <w:r w:rsidRPr="00CF2777">
        <w:t>The history of an area can be a relevant consideration, although the Board believes that in the majority of cases this will not be a primary justification for changing or retaining local governments and local government boundaries. The nature of historical ties between communities is important to understand, irrespective of where the local government boundaries lie.</w:t>
      </w:r>
    </w:p>
    <w:p w:rsidR="00B36F47" w:rsidRPr="00CF2777" w:rsidRDefault="00B36F47" w:rsidP="000E1186">
      <w:pPr>
        <w:pStyle w:val="Body"/>
        <w:spacing w:after="200" w:line="276" w:lineRule="auto"/>
        <w:ind w:left="567"/>
      </w:pPr>
      <w:r w:rsidRPr="00CF2777">
        <w:t>A community within a local government may have a strong historical identity; alternatively there may be strong historical links between two or more communities in adjacent local governments. It is important to note that historical identity is not lessened if an area does not have its own local government.</w:t>
      </w:r>
    </w:p>
    <w:p w:rsidR="00B36F47" w:rsidRPr="00CF2777" w:rsidRDefault="000C7258" w:rsidP="000E1186">
      <w:pPr>
        <w:pStyle w:val="Heading2"/>
        <w:keepNext w:val="0"/>
        <w:keepLines w:val="0"/>
        <w:numPr>
          <w:ilvl w:val="1"/>
          <w:numId w:val="0"/>
        </w:numPr>
        <w:spacing w:before="240" w:after="240" w:line="240" w:lineRule="auto"/>
        <w:ind w:left="567"/>
        <w:rPr>
          <w:sz w:val="28"/>
          <w:szCs w:val="28"/>
        </w:rPr>
      </w:pPr>
      <w:bookmarkStart w:id="26" w:name="_Toc349565365"/>
      <w:bookmarkStart w:id="27" w:name="_Toc451768081"/>
      <w:r>
        <w:t xml:space="preserve">3.6 </w:t>
      </w:r>
      <w:r w:rsidR="002412C3">
        <w:t>Transport a</w:t>
      </w:r>
      <w:r w:rsidR="002412C3" w:rsidRPr="00CF2777">
        <w:t>nd Communication</w:t>
      </w:r>
      <w:bookmarkEnd w:id="26"/>
      <w:bookmarkEnd w:id="27"/>
    </w:p>
    <w:p w:rsidR="00B36F47" w:rsidRPr="00CF2777" w:rsidRDefault="00B36F47" w:rsidP="000E1186">
      <w:pPr>
        <w:pStyle w:val="Body"/>
        <w:spacing w:after="200" w:line="276" w:lineRule="auto"/>
        <w:ind w:left="567"/>
      </w:pPr>
      <w:r w:rsidRPr="00CF2777">
        <w:t>The transport and communication linkages between towns and other areas may be a significant barrier to movement and therefore an appropriate boundary between local governments.</w:t>
      </w:r>
    </w:p>
    <w:p w:rsidR="00B36F47" w:rsidRPr="00CF2777" w:rsidRDefault="00B36F47" w:rsidP="000E1186">
      <w:pPr>
        <w:pStyle w:val="Body"/>
        <w:spacing w:after="200" w:line="276" w:lineRule="auto"/>
        <w:ind w:left="567"/>
      </w:pPr>
      <w:r w:rsidRPr="00CF2777">
        <w:t>Consideration of the following factors is important in any assessment of local government boundaries:</w:t>
      </w:r>
    </w:p>
    <w:p w:rsidR="00B36F47" w:rsidRPr="00CF2777" w:rsidRDefault="00B36F47" w:rsidP="000E1186">
      <w:pPr>
        <w:pStyle w:val="BulletIndent1"/>
        <w:spacing w:before="0" w:line="276" w:lineRule="auto"/>
        <w:ind w:left="1434" w:hanging="357"/>
      </w:pPr>
      <w:r w:rsidRPr="00CF2777">
        <w:lastRenderedPageBreak/>
        <w:t>Port access</w:t>
      </w:r>
    </w:p>
    <w:p w:rsidR="00B36F47" w:rsidRPr="00CF2777" w:rsidRDefault="00B36F47" w:rsidP="000E1186">
      <w:pPr>
        <w:pStyle w:val="BulletIndent1"/>
        <w:spacing w:before="0" w:line="276" w:lineRule="auto"/>
        <w:ind w:left="1434" w:hanging="357"/>
      </w:pPr>
      <w:r w:rsidRPr="00CF2777">
        <w:t>Neighbouring towns</w:t>
      </w:r>
    </w:p>
    <w:p w:rsidR="00B36F47" w:rsidRPr="00CF2777" w:rsidRDefault="00B36F47" w:rsidP="000E1186">
      <w:pPr>
        <w:pStyle w:val="BulletIndent1"/>
        <w:spacing w:before="0" w:line="276" w:lineRule="auto"/>
        <w:ind w:left="1434" w:hanging="357"/>
      </w:pPr>
      <w:r w:rsidRPr="00CF2777">
        <w:t>Railways, and</w:t>
      </w:r>
    </w:p>
    <w:p w:rsidR="00B36F47" w:rsidRPr="00CF2777" w:rsidRDefault="00B36F47" w:rsidP="000E1186">
      <w:pPr>
        <w:pStyle w:val="BulletIndent1"/>
        <w:spacing w:before="0" w:line="276" w:lineRule="auto"/>
        <w:ind w:left="1434" w:hanging="357"/>
      </w:pPr>
      <w:r w:rsidRPr="00CF2777">
        <w:t>Major roads.</w:t>
      </w:r>
    </w:p>
    <w:p w:rsidR="00B36F47" w:rsidRPr="00CF2777" w:rsidRDefault="000C7258" w:rsidP="000E1186">
      <w:pPr>
        <w:pStyle w:val="Heading2"/>
        <w:keepNext w:val="0"/>
        <w:keepLines w:val="0"/>
        <w:numPr>
          <w:ilvl w:val="1"/>
          <w:numId w:val="0"/>
        </w:numPr>
        <w:spacing w:before="240" w:after="240" w:line="240" w:lineRule="auto"/>
        <w:ind w:left="567"/>
        <w:rPr>
          <w:sz w:val="28"/>
          <w:szCs w:val="28"/>
        </w:rPr>
      </w:pPr>
      <w:bookmarkStart w:id="28" w:name="_Toc349565366"/>
      <w:bookmarkStart w:id="29" w:name="_Toc451768082"/>
      <w:r>
        <w:t xml:space="preserve">3.7 </w:t>
      </w:r>
      <w:r w:rsidR="00CE6863">
        <w:t>Matters Affecting the Viability o</w:t>
      </w:r>
      <w:r w:rsidR="00CE6863" w:rsidRPr="00CF2777">
        <w:t>f Local Governments</w:t>
      </w:r>
      <w:bookmarkEnd w:id="28"/>
      <w:bookmarkEnd w:id="29"/>
    </w:p>
    <w:p w:rsidR="00B36F47" w:rsidRPr="00CF2777" w:rsidRDefault="00B36F47" w:rsidP="000E1186">
      <w:pPr>
        <w:pStyle w:val="Body-Indent1"/>
        <w:spacing w:line="276" w:lineRule="auto"/>
        <w:ind w:left="567"/>
      </w:pPr>
      <w:r w:rsidRPr="00CF2777">
        <w:t>Local governments should have a significant resource base:</w:t>
      </w:r>
    </w:p>
    <w:p w:rsidR="00B36F47" w:rsidRPr="00CF2777" w:rsidRDefault="00B36F47" w:rsidP="00CE6863">
      <w:pPr>
        <w:pStyle w:val="BulletIndent1"/>
        <w:spacing w:before="0" w:line="276" w:lineRule="auto"/>
        <w:ind w:left="1434" w:hanging="357"/>
      </w:pPr>
      <w:r w:rsidRPr="00CF2777">
        <w:rPr>
          <w:szCs w:val="24"/>
        </w:rPr>
        <w:t>T</w:t>
      </w:r>
      <w:r w:rsidRPr="00CF2777">
        <w:t>o be able to efficiently and effectively exercise its proper functions and delegated powers and operate facilities and services</w:t>
      </w:r>
    </w:p>
    <w:p w:rsidR="00B36F47" w:rsidRPr="00CF2777" w:rsidRDefault="00B36F47" w:rsidP="00CE6863">
      <w:pPr>
        <w:pStyle w:val="BulletIndent1"/>
        <w:spacing w:before="0" w:line="276" w:lineRule="auto"/>
        <w:ind w:left="1434" w:hanging="357"/>
      </w:pPr>
      <w:r w:rsidRPr="00CF2777">
        <w:t>To be flexible and responsive in the exercise of its functions and powers and operation of its facilities and services</w:t>
      </w:r>
    </w:p>
    <w:p w:rsidR="00B36F47" w:rsidRPr="00CF2777" w:rsidRDefault="00B36F47" w:rsidP="00CE6863">
      <w:pPr>
        <w:pStyle w:val="BulletIndent1"/>
        <w:spacing w:before="0" w:line="276" w:lineRule="auto"/>
        <w:ind w:left="1434" w:hanging="357"/>
      </w:pPr>
      <w:r w:rsidRPr="00CF2777">
        <w:t>To employ appropriate professional expertise and skills, and</w:t>
      </w:r>
    </w:p>
    <w:p w:rsidR="00B36F47" w:rsidRPr="00CF2777" w:rsidRDefault="00B36F47" w:rsidP="00CE6863">
      <w:pPr>
        <w:pStyle w:val="BulletIndent1"/>
        <w:spacing w:before="0" w:after="200" w:line="276" w:lineRule="auto"/>
        <w:ind w:left="1434" w:hanging="357"/>
      </w:pPr>
      <w:r w:rsidRPr="00CF2777">
        <w:t>To be capable of embracing micro-economic reform.</w:t>
      </w:r>
    </w:p>
    <w:p w:rsidR="00B36F47" w:rsidRPr="00CF2777" w:rsidRDefault="00B36F47" w:rsidP="000E1186">
      <w:pPr>
        <w:pStyle w:val="Body-Indent1"/>
        <w:spacing w:after="200" w:line="276" w:lineRule="auto"/>
        <w:ind w:left="567"/>
      </w:pPr>
      <w:r w:rsidRPr="00CF2777">
        <w:t>Each local government should have a diverse and sufficient rate base to ensure that general purpose grants do not represent the major revenue source.</w:t>
      </w:r>
    </w:p>
    <w:p w:rsidR="00B36F47" w:rsidRPr="00CF2777" w:rsidRDefault="000C7258" w:rsidP="000E1186">
      <w:pPr>
        <w:pStyle w:val="Heading2"/>
        <w:keepNext w:val="0"/>
        <w:keepLines w:val="0"/>
        <w:numPr>
          <w:ilvl w:val="1"/>
          <w:numId w:val="0"/>
        </w:numPr>
        <w:spacing w:before="240" w:after="240" w:line="240" w:lineRule="auto"/>
        <w:ind w:left="567"/>
        <w:rPr>
          <w:sz w:val="28"/>
          <w:szCs w:val="28"/>
        </w:rPr>
      </w:pPr>
      <w:bookmarkStart w:id="30" w:name="_Toc349565367"/>
      <w:bookmarkStart w:id="31" w:name="_Toc451768083"/>
      <w:r>
        <w:t xml:space="preserve">3.8 </w:t>
      </w:r>
      <w:r w:rsidR="00CE6863" w:rsidRPr="00CF2777">
        <w:t xml:space="preserve">The Effective Delivery </w:t>
      </w:r>
      <w:r w:rsidR="00CE6863">
        <w:t>o</w:t>
      </w:r>
      <w:r w:rsidR="00CE6863" w:rsidRPr="00CF2777">
        <w:t>f Local Government Services</w:t>
      </w:r>
      <w:bookmarkEnd w:id="30"/>
      <w:bookmarkEnd w:id="31"/>
    </w:p>
    <w:p w:rsidR="00B36F47" w:rsidRPr="00CF2777" w:rsidRDefault="00B36F47" w:rsidP="000E1186">
      <w:pPr>
        <w:pStyle w:val="Body-Indent1"/>
        <w:spacing w:after="200" w:line="276" w:lineRule="auto"/>
        <w:ind w:left="567"/>
      </w:pPr>
      <w:r w:rsidRPr="00CF2777">
        <w:t>A broad range of factors can be relevant to the effective delivery of local government services and these are often directly relevant to those that also affect the viability of local governments. They include:</w:t>
      </w:r>
    </w:p>
    <w:p w:rsidR="00B36F47" w:rsidRPr="00CE6863" w:rsidRDefault="00B36F47" w:rsidP="00CE6863">
      <w:pPr>
        <w:pStyle w:val="BulletIndent1"/>
        <w:spacing w:before="0" w:line="276" w:lineRule="auto"/>
        <w:ind w:left="1434" w:hanging="357"/>
        <w:rPr>
          <w:szCs w:val="24"/>
        </w:rPr>
      </w:pPr>
      <w:r w:rsidRPr="00CE6863">
        <w:rPr>
          <w:szCs w:val="24"/>
        </w:rPr>
        <w:t>The size and geographical spread of the population</w:t>
      </w:r>
    </w:p>
    <w:p w:rsidR="00B36F47" w:rsidRPr="00CE6863" w:rsidRDefault="00B36F47" w:rsidP="00CE6863">
      <w:pPr>
        <w:pStyle w:val="BulletIndent1"/>
        <w:spacing w:before="0" w:line="276" w:lineRule="auto"/>
        <w:ind w:left="1434" w:hanging="357"/>
        <w:rPr>
          <w:szCs w:val="24"/>
        </w:rPr>
      </w:pPr>
      <w:r w:rsidRPr="00CE6863">
        <w:rPr>
          <w:szCs w:val="24"/>
        </w:rPr>
        <w:t>Management effectiveness and efficiency</w:t>
      </w:r>
    </w:p>
    <w:p w:rsidR="00B36F47" w:rsidRPr="00CE6863" w:rsidRDefault="00B36F47" w:rsidP="00CE6863">
      <w:pPr>
        <w:pStyle w:val="BulletIndent1"/>
        <w:spacing w:before="0" w:line="276" w:lineRule="auto"/>
        <w:ind w:left="1434" w:hanging="357"/>
        <w:rPr>
          <w:szCs w:val="24"/>
        </w:rPr>
      </w:pPr>
      <w:r w:rsidRPr="00CE6863">
        <w:rPr>
          <w:szCs w:val="24"/>
        </w:rPr>
        <w:t>The availability of staff expertise</w:t>
      </w:r>
    </w:p>
    <w:p w:rsidR="00B36F47" w:rsidRPr="00CE6863" w:rsidRDefault="00B36F47" w:rsidP="00CE6863">
      <w:pPr>
        <w:pStyle w:val="BulletIndent1"/>
        <w:spacing w:before="0" w:line="276" w:lineRule="auto"/>
        <w:ind w:left="1434" w:hanging="357"/>
        <w:rPr>
          <w:szCs w:val="24"/>
        </w:rPr>
      </w:pPr>
      <w:r w:rsidRPr="00CE6863">
        <w:rPr>
          <w:szCs w:val="24"/>
        </w:rPr>
        <w:t>Appropriate infrastructure and equipment, and</w:t>
      </w:r>
    </w:p>
    <w:p w:rsidR="00B36F47" w:rsidRPr="00CE6863" w:rsidRDefault="00B36F47" w:rsidP="00CE6863">
      <w:pPr>
        <w:pStyle w:val="BulletIndent1"/>
        <w:spacing w:before="0" w:after="200" w:line="276" w:lineRule="auto"/>
        <w:ind w:left="1434" w:hanging="357"/>
        <w:rPr>
          <w:szCs w:val="24"/>
        </w:rPr>
      </w:pPr>
      <w:r w:rsidRPr="00CE6863">
        <w:rPr>
          <w:szCs w:val="24"/>
        </w:rPr>
        <w:t>Customer satisfaction and feedback.</w:t>
      </w:r>
    </w:p>
    <w:p w:rsidR="00993521" w:rsidRPr="008828AA" w:rsidRDefault="000C7258" w:rsidP="000E1186">
      <w:pPr>
        <w:pStyle w:val="Heading1"/>
        <w:keepNext w:val="0"/>
        <w:keepLines w:val="0"/>
        <w:spacing w:before="0" w:line="240" w:lineRule="auto"/>
        <w:ind w:left="567"/>
      </w:pPr>
      <w:bookmarkStart w:id="32" w:name="_Toc349565368"/>
      <w:bookmarkStart w:id="33" w:name="_Toc451768084"/>
      <w:r>
        <w:t xml:space="preserve">4. </w:t>
      </w:r>
      <w:r w:rsidR="00993521" w:rsidRPr="008828AA">
        <w:t>Consultation</w:t>
      </w:r>
      <w:bookmarkEnd w:id="32"/>
      <w:bookmarkEnd w:id="33"/>
    </w:p>
    <w:p w:rsidR="00993521" w:rsidRPr="008828AA" w:rsidRDefault="000C7258" w:rsidP="000E1186">
      <w:pPr>
        <w:pStyle w:val="Heading2"/>
        <w:keepNext w:val="0"/>
        <w:keepLines w:val="0"/>
        <w:numPr>
          <w:ilvl w:val="1"/>
          <w:numId w:val="0"/>
        </w:numPr>
        <w:spacing w:before="240" w:after="240" w:line="240" w:lineRule="auto"/>
        <w:ind w:left="567"/>
      </w:pPr>
      <w:bookmarkStart w:id="34" w:name="_Toc349565369"/>
      <w:bookmarkStart w:id="35" w:name="_Toc451768085"/>
      <w:r>
        <w:t xml:space="preserve">4.1 </w:t>
      </w:r>
      <w:r w:rsidR="00CE6863">
        <w:t>Meetings w</w:t>
      </w:r>
      <w:r w:rsidR="00CE6863" w:rsidRPr="008828AA">
        <w:t>ith Affected Local Governments</w:t>
      </w:r>
      <w:bookmarkEnd w:id="34"/>
      <w:bookmarkEnd w:id="35"/>
    </w:p>
    <w:p w:rsidR="00993521" w:rsidRPr="002006DE" w:rsidRDefault="00993521" w:rsidP="000E1186">
      <w:pPr>
        <w:pStyle w:val="Heading4"/>
        <w:ind w:left="567"/>
        <w:rPr>
          <w:sz w:val="28"/>
          <w:szCs w:val="28"/>
        </w:rPr>
      </w:pPr>
      <w:r w:rsidRPr="002006DE">
        <w:rPr>
          <w:sz w:val="28"/>
          <w:szCs w:val="28"/>
        </w:rPr>
        <w:t>Meeting with the City of Gosnells</w:t>
      </w:r>
    </w:p>
    <w:p w:rsidR="00993521" w:rsidRPr="002006DE" w:rsidRDefault="00993521" w:rsidP="000E1186">
      <w:pPr>
        <w:pStyle w:val="Body-Indent1"/>
        <w:spacing w:after="200" w:line="276" w:lineRule="auto"/>
        <w:ind w:left="567"/>
      </w:pPr>
      <w:r w:rsidRPr="002006DE">
        <w:t xml:space="preserve">The Board met with councillors and staff </w:t>
      </w:r>
      <w:r w:rsidR="00EE0D50">
        <w:t xml:space="preserve">of the City of Gosnells </w:t>
      </w:r>
      <w:r w:rsidRPr="002006DE">
        <w:t>to answer questions about the inquiry process and to also give them the opportunity to raise any concerns or issues about the boundary amendment proposal.</w:t>
      </w:r>
    </w:p>
    <w:p w:rsidR="002006DE" w:rsidRPr="002006DE" w:rsidRDefault="002006DE" w:rsidP="000E1186">
      <w:pPr>
        <w:ind w:left="567" w:right="-46"/>
        <w:rPr>
          <w:rFonts w:eastAsia="Times New Roman" w:cs="Arial"/>
          <w:color w:val="auto"/>
          <w:szCs w:val="20"/>
        </w:rPr>
      </w:pPr>
      <w:r w:rsidRPr="002006DE">
        <w:rPr>
          <w:rFonts w:eastAsia="Times New Roman" w:cs="Arial"/>
          <w:color w:val="auto"/>
          <w:szCs w:val="20"/>
        </w:rPr>
        <w:t xml:space="preserve">The CEO indicated that the City of Gosnells was generally ambivalent to the Wattle Grove </w:t>
      </w:r>
      <w:r w:rsidR="009015BA" w:rsidRPr="002006DE">
        <w:rPr>
          <w:rFonts w:eastAsia="Times New Roman" w:cs="Arial"/>
          <w:color w:val="auto"/>
          <w:szCs w:val="20"/>
        </w:rPr>
        <w:t>elector’s</w:t>
      </w:r>
      <w:r w:rsidRPr="002006DE">
        <w:rPr>
          <w:rFonts w:eastAsia="Times New Roman" w:cs="Arial"/>
          <w:color w:val="auto"/>
          <w:szCs w:val="20"/>
        </w:rPr>
        <w:t xml:space="preserve"> proposal. Given that the City already had a population of around 125,000 the additional area is comparatively small and would have no particular impact. City representatives had liaised with the proponents but were </w:t>
      </w:r>
      <w:r w:rsidRPr="002006DE">
        <w:rPr>
          <w:rFonts w:eastAsia="Times New Roman" w:cs="Arial"/>
          <w:color w:val="auto"/>
          <w:szCs w:val="20"/>
        </w:rPr>
        <w:lastRenderedPageBreak/>
        <w:t xml:space="preserve">not championing the proposal. </w:t>
      </w:r>
      <w:r w:rsidRPr="00CE6863">
        <w:rPr>
          <w:rFonts w:eastAsia="Times New Roman" w:cs="Arial"/>
          <w:color w:val="auto"/>
          <w:szCs w:val="20"/>
        </w:rPr>
        <w:t xml:space="preserve">The </w:t>
      </w:r>
      <w:r w:rsidR="00EE0D50" w:rsidRPr="00CE6863">
        <w:rPr>
          <w:rFonts w:eastAsia="Times New Roman" w:cs="Arial"/>
          <w:color w:val="auto"/>
          <w:szCs w:val="20"/>
        </w:rPr>
        <w:t xml:space="preserve">City indicated that </w:t>
      </w:r>
      <w:r w:rsidR="00CF7C0D" w:rsidRPr="00CE6863">
        <w:rPr>
          <w:rFonts w:eastAsia="Times New Roman" w:cs="Arial"/>
          <w:color w:val="auto"/>
          <w:szCs w:val="20"/>
        </w:rPr>
        <w:t xml:space="preserve">the </w:t>
      </w:r>
      <w:r w:rsidRPr="00CE6863">
        <w:rPr>
          <w:rFonts w:eastAsia="Times New Roman" w:cs="Arial"/>
          <w:color w:val="auto"/>
          <w:szCs w:val="20"/>
        </w:rPr>
        <w:t xml:space="preserve">proposal </w:t>
      </w:r>
      <w:r w:rsidR="00CF7C0D" w:rsidRPr="00CE6863">
        <w:rPr>
          <w:rFonts w:eastAsia="Times New Roman" w:cs="Arial"/>
          <w:color w:val="auto"/>
          <w:szCs w:val="20"/>
        </w:rPr>
        <w:t xml:space="preserve">made </w:t>
      </w:r>
      <w:r w:rsidRPr="00CE6863">
        <w:rPr>
          <w:rFonts w:eastAsia="Times New Roman" w:cs="Arial"/>
          <w:color w:val="auto"/>
          <w:szCs w:val="20"/>
        </w:rPr>
        <w:t>sense as Welshpool Road east is a major regional road (10,000 vehicles per day) and the current boundary</w:t>
      </w:r>
      <w:r w:rsidR="009015BA" w:rsidRPr="00CE6863">
        <w:rPr>
          <w:rFonts w:eastAsia="Times New Roman" w:cs="Arial"/>
          <w:color w:val="auto"/>
          <w:szCs w:val="20"/>
        </w:rPr>
        <w:t xml:space="preserve">, </w:t>
      </w:r>
      <w:r w:rsidR="00CF7C0D" w:rsidRPr="00CE6863">
        <w:rPr>
          <w:rFonts w:eastAsia="Times New Roman" w:cs="Arial"/>
          <w:color w:val="auto"/>
          <w:szCs w:val="20"/>
        </w:rPr>
        <w:t>which it described as a</w:t>
      </w:r>
      <w:r w:rsidR="009015BA" w:rsidRPr="00CE6863">
        <w:rPr>
          <w:rFonts w:eastAsia="Times New Roman" w:cs="Arial"/>
          <w:color w:val="auto"/>
          <w:szCs w:val="20"/>
        </w:rPr>
        <w:t xml:space="preserve"> saw tooth through bush blocks, is not </w:t>
      </w:r>
      <w:r w:rsidR="00CF7C0D" w:rsidRPr="00CE6863">
        <w:rPr>
          <w:rFonts w:eastAsia="Times New Roman" w:cs="Arial"/>
          <w:color w:val="auto"/>
          <w:szCs w:val="20"/>
        </w:rPr>
        <w:t>ideal</w:t>
      </w:r>
      <w:r w:rsidRPr="00CE6863">
        <w:rPr>
          <w:rFonts w:eastAsia="Times New Roman" w:cs="Arial"/>
          <w:color w:val="auto"/>
          <w:szCs w:val="20"/>
        </w:rPr>
        <w:t>.</w:t>
      </w:r>
    </w:p>
    <w:p w:rsidR="00E14560" w:rsidRDefault="002006DE" w:rsidP="000E1186">
      <w:pPr>
        <w:ind w:left="567"/>
        <w:rPr>
          <w:rFonts w:eastAsia="Times New Roman" w:cs="Arial"/>
          <w:color w:val="auto"/>
          <w:szCs w:val="20"/>
        </w:rPr>
      </w:pPr>
      <w:r w:rsidRPr="002006DE">
        <w:rPr>
          <w:rFonts w:eastAsia="Times New Roman" w:cs="Arial"/>
          <w:color w:val="auto"/>
          <w:szCs w:val="20"/>
        </w:rPr>
        <w:t>The City has a particular interest in an adjacent area of Wattle Grove, south of Welshpool Road and west of Tonkin Highway, which is part of the Maddington Kenwick Strategic Employment Area (MKSEA). This area is likely to be developed as an industrial area</w:t>
      </w:r>
      <w:r w:rsidR="00E14560">
        <w:rPr>
          <w:rFonts w:eastAsia="Times New Roman" w:cs="Arial"/>
          <w:color w:val="auto"/>
          <w:szCs w:val="20"/>
        </w:rPr>
        <w:t>.</w:t>
      </w:r>
      <w:r w:rsidRPr="002006DE">
        <w:rPr>
          <w:rFonts w:eastAsia="Times New Roman" w:cs="Arial"/>
          <w:color w:val="auto"/>
          <w:szCs w:val="20"/>
        </w:rPr>
        <w:t xml:space="preserve"> </w:t>
      </w:r>
      <w:r w:rsidR="00E14560">
        <w:rPr>
          <w:rFonts w:eastAsia="Times New Roman" w:cs="Arial"/>
          <w:color w:val="auto"/>
          <w:szCs w:val="20"/>
        </w:rPr>
        <w:t>A</w:t>
      </w:r>
      <w:r w:rsidRPr="002006DE">
        <w:rPr>
          <w:rFonts w:eastAsia="Times New Roman" w:cs="Arial"/>
          <w:color w:val="auto"/>
          <w:szCs w:val="20"/>
        </w:rPr>
        <w:t xml:space="preserve"> </w:t>
      </w:r>
      <w:r w:rsidR="00E14560">
        <w:rPr>
          <w:rFonts w:eastAsia="Times New Roman" w:cs="Arial"/>
          <w:color w:val="auto"/>
          <w:szCs w:val="20"/>
        </w:rPr>
        <w:t>Metropolitan Region Scheme (</w:t>
      </w:r>
      <w:r w:rsidRPr="002006DE">
        <w:rPr>
          <w:rFonts w:eastAsia="Times New Roman" w:cs="Arial"/>
          <w:color w:val="auto"/>
          <w:szCs w:val="20"/>
        </w:rPr>
        <w:t>MRS</w:t>
      </w:r>
      <w:r w:rsidR="00E14560">
        <w:rPr>
          <w:rFonts w:eastAsia="Times New Roman" w:cs="Arial"/>
          <w:color w:val="auto"/>
          <w:szCs w:val="20"/>
        </w:rPr>
        <w:t>)</w:t>
      </w:r>
      <w:r w:rsidRPr="002006DE">
        <w:rPr>
          <w:rFonts w:eastAsia="Times New Roman" w:cs="Arial"/>
          <w:color w:val="auto"/>
          <w:szCs w:val="20"/>
        </w:rPr>
        <w:t xml:space="preserve"> amendment is being progressed and the city is currently undertaking traffic and transport studies. Developer contributions would fund the cost of developing the roads. The subject area is 95% in the City </w:t>
      </w:r>
      <w:r w:rsidR="00EE0D50">
        <w:rPr>
          <w:rFonts w:eastAsia="Times New Roman" w:cs="Arial"/>
          <w:color w:val="auto"/>
          <w:szCs w:val="20"/>
        </w:rPr>
        <w:t xml:space="preserve">of Gosnells </w:t>
      </w:r>
      <w:r w:rsidRPr="002006DE">
        <w:rPr>
          <w:rFonts w:eastAsia="Times New Roman" w:cs="Arial"/>
          <w:color w:val="auto"/>
          <w:szCs w:val="20"/>
        </w:rPr>
        <w:t xml:space="preserve">and 5% in the Shire of Kalamunda; it would potentially be the only developer contributions area spanning two local governments. The cooperation of the Shire of Kalamunda would be required. </w:t>
      </w:r>
      <w:r w:rsidR="00E14560" w:rsidRPr="002006DE">
        <w:rPr>
          <w:rFonts w:eastAsia="Times New Roman" w:cs="Arial"/>
          <w:color w:val="auto"/>
          <w:szCs w:val="20"/>
        </w:rPr>
        <w:t xml:space="preserve">The City </w:t>
      </w:r>
      <w:r w:rsidR="00E14560">
        <w:rPr>
          <w:rFonts w:eastAsia="Times New Roman" w:cs="Arial"/>
          <w:color w:val="auto"/>
          <w:szCs w:val="20"/>
        </w:rPr>
        <w:t xml:space="preserve">believes it </w:t>
      </w:r>
      <w:r w:rsidRPr="002006DE">
        <w:rPr>
          <w:rFonts w:eastAsia="Times New Roman" w:cs="Arial"/>
          <w:color w:val="auto"/>
          <w:szCs w:val="20"/>
        </w:rPr>
        <w:t>would make sense to incorporate this area into the City as an extension to the current proposal befo</w:t>
      </w:r>
      <w:r w:rsidR="00E14560">
        <w:rPr>
          <w:rFonts w:eastAsia="Times New Roman" w:cs="Arial"/>
          <w:color w:val="auto"/>
          <w:szCs w:val="20"/>
        </w:rPr>
        <w:t xml:space="preserve">re the Board. </w:t>
      </w:r>
      <w:r w:rsidRPr="002006DE">
        <w:rPr>
          <w:rFonts w:eastAsia="Times New Roman" w:cs="Arial"/>
          <w:color w:val="auto"/>
          <w:szCs w:val="20"/>
        </w:rPr>
        <w:t>Th</w:t>
      </w:r>
      <w:r w:rsidR="00E14560">
        <w:rPr>
          <w:rFonts w:eastAsia="Times New Roman" w:cs="Arial"/>
          <w:color w:val="auto"/>
          <w:szCs w:val="20"/>
        </w:rPr>
        <w:t>is</w:t>
      </w:r>
      <w:r w:rsidRPr="002006DE">
        <w:rPr>
          <w:rFonts w:eastAsia="Times New Roman" w:cs="Arial"/>
          <w:color w:val="auto"/>
          <w:szCs w:val="20"/>
        </w:rPr>
        <w:t xml:space="preserve"> a</w:t>
      </w:r>
      <w:r w:rsidR="00E14560">
        <w:rPr>
          <w:rFonts w:eastAsia="Times New Roman" w:cs="Arial"/>
          <w:color w:val="auto"/>
          <w:szCs w:val="20"/>
        </w:rPr>
        <w:t>dditional</w:t>
      </w:r>
      <w:r w:rsidRPr="002006DE">
        <w:rPr>
          <w:rFonts w:eastAsia="Times New Roman" w:cs="Arial"/>
          <w:color w:val="auto"/>
          <w:szCs w:val="20"/>
        </w:rPr>
        <w:t xml:space="preserve"> land is 73 hectares with 38 properties. </w:t>
      </w:r>
      <w:r w:rsidR="00E14560" w:rsidRPr="002006DE">
        <w:rPr>
          <w:rFonts w:eastAsia="Times New Roman" w:cs="Arial"/>
          <w:color w:val="auto"/>
          <w:szCs w:val="20"/>
        </w:rPr>
        <w:t xml:space="preserve">The City </w:t>
      </w:r>
      <w:r w:rsidR="00E14560">
        <w:rPr>
          <w:rFonts w:eastAsia="Times New Roman" w:cs="Arial"/>
          <w:color w:val="auto"/>
          <w:szCs w:val="20"/>
        </w:rPr>
        <w:t>believes m</w:t>
      </w:r>
      <w:r w:rsidRPr="002006DE">
        <w:rPr>
          <w:rFonts w:eastAsia="Times New Roman" w:cs="Arial"/>
          <w:color w:val="auto"/>
          <w:szCs w:val="20"/>
        </w:rPr>
        <w:t>ost residents in the area are aware of the MKSEA developments and support it as their property values would be increased.</w:t>
      </w:r>
      <w:r>
        <w:rPr>
          <w:rFonts w:eastAsia="Times New Roman" w:cs="Arial"/>
          <w:color w:val="auto"/>
          <w:szCs w:val="20"/>
        </w:rPr>
        <w:t xml:space="preserve"> </w:t>
      </w:r>
    </w:p>
    <w:p w:rsidR="002006DE" w:rsidRPr="002006DE" w:rsidRDefault="002006DE" w:rsidP="000E1186">
      <w:pPr>
        <w:ind w:left="567"/>
        <w:rPr>
          <w:rFonts w:eastAsia="Times New Roman" w:cs="Arial"/>
          <w:color w:val="auto"/>
          <w:szCs w:val="20"/>
        </w:rPr>
      </w:pPr>
      <w:r w:rsidRPr="002006DE">
        <w:rPr>
          <w:rFonts w:eastAsia="Times New Roman" w:cs="Arial"/>
          <w:color w:val="auto"/>
          <w:szCs w:val="20"/>
        </w:rPr>
        <w:t xml:space="preserve">The City would be keen to straighten the current boundary. </w:t>
      </w:r>
      <w:r w:rsidR="007E7B09">
        <w:rPr>
          <w:rFonts w:eastAsia="Times New Roman" w:cs="Arial"/>
          <w:color w:val="auto"/>
          <w:szCs w:val="20"/>
        </w:rPr>
        <w:t>For example, t</w:t>
      </w:r>
      <w:r w:rsidRPr="002006DE">
        <w:rPr>
          <w:rFonts w:eastAsia="Times New Roman" w:cs="Arial"/>
          <w:color w:val="auto"/>
          <w:szCs w:val="20"/>
        </w:rPr>
        <w:t xml:space="preserve">here is a situation at present with </w:t>
      </w:r>
      <w:proofErr w:type="spellStart"/>
      <w:r w:rsidRPr="002006DE">
        <w:rPr>
          <w:rFonts w:eastAsia="Times New Roman" w:cs="Arial"/>
          <w:color w:val="auto"/>
          <w:szCs w:val="20"/>
        </w:rPr>
        <w:t>Valcan</w:t>
      </w:r>
      <w:proofErr w:type="spellEnd"/>
      <w:r w:rsidRPr="002006DE">
        <w:rPr>
          <w:rFonts w:eastAsia="Times New Roman" w:cs="Arial"/>
          <w:color w:val="auto"/>
          <w:szCs w:val="20"/>
        </w:rPr>
        <w:t xml:space="preserve"> Road where City refuse trucks have to </w:t>
      </w:r>
      <w:r w:rsidR="007E7B09">
        <w:rPr>
          <w:rFonts w:eastAsia="Times New Roman" w:cs="Arial"/>
          <w:color w:val="auto"/>
          <w:szCs w:val="20"/>
        </w:rPr>
        <w:t>drive</w:t>
      </w:r>
      <w:r w:rsidR="007E7B09" w:rsidRPr="002006DE">
        <w:rPr>
          <w:rFonts w:eastAsia="Times New Roman" w:cs="Arial"/>
          <w:color w:val="auto"/>
          <w:szCs w:val="20"/>
        </w:rPr>
        <w:t xml:space="preserve"> </w:t>
      </w:r>
      <w:r w:rsidRPr="002006DE">
        <w:rPr>
          <w:rFonts w:eastAsia="Times New Roman" w:cs="Arial"/>
          <w:color w:val="auto"/>
          <w:szCs w:val="20"/>
        </w:rPr>
        <w:t>through the Shire of Kalamunda to service properties located in the City of Gosnells.</w:t>
      </w:r>
    </w:p>
    <w:p w:rsidR="002006DE" w:rsidRPr="002006DE" w:rsidRDefault="002006DE" w:rsidP="000E1186">
      <w:pPr>
        <w:ind w:left="567"/>
        <w:rPr>
          <w:rFonts w:eastAsia="Times New Roman" w:cs="Arial"/>
          <w:color w:val="auto"/>
          <w:szCs w:val="20"/>
        </w:rPr>
      </w:pPr>
      <w:r w:rsidRPr="002006DE">
        <w:rPr>
          <w:rFonts w:eastAsia="Times New Roman" w:cs="Arial"/>
          <w:color w:val="auto"/>
          <w:szCs w:val="20"/>
        </w:rPr>
        <w:t xml:space="preserve">The Mayor indicated that while the City’s foothills strategy had been held up by quarry related issues, the City was </w:t>
      </w:r>
      <w:r w:rsidR="00E14560">
        <w:rPr>
          <w:rFonts w:eastAsia="Times New Roman" w:cs="Arial"/>
          <w:color w:val="auto"/>
          <w:szCs w:val="20"/>
        </w:rPr>
        <w:t xml:space="preserve">generally </w:t>
      </w:r>
      <w:r w:rsidRPr="002006DE">
        <w:rPr>
          <w:rFonts w:eastAsia="Times New Roman" w:cs="Arial"/>
          <w:color w:val="auto"/>
          <w:szCs w:val="20"/>
        </w:rPr>
        <w:t xml:space="preserve">supportive of property east of Tonkin Highway remaining rural. There was a small </w:t>
      </w:r>
      <w:r w:rsidR="00E14560" w:rsidRPr="002006DE">
        <w:rPr>
          <w:rFonts w:eastAsia="Times New Roman" w:cs="Arial"/>
          <w:color w:val="auto"/>
          <w:szCs w:val="20"/>
        </w:rPr>
        <w:t xml:space="preserve">commercial </w:t>
      </w:r>
      <w:r w:rsidRPr="002006DE">
        <w:rPr>
          <w:rFonts w:eastAsia="Times New Roman" w:cs="Arial"/>
          <w:color w:val="auto"/>
          <w:szCs w:val="20"/>
        </w:rPr>
        <w:t xml:space="preserve">area on Kelvin Road, otherwise the remainder is hobby farm type development. </w:t>
      </w:r>
    </w:p>
    <w:p w:rsidR="002006DE" w:rsidRPr="002006DE" w:rsidRDefault="00E14560" w:rsidP="000E1186">
      <w:pPr>
        <w:ind w:left="567"/>
        <w:rPr>
          <w:rFonts w:eastAsia="Times New Roman" w:cs="Arial"/>
          <w:color w:val="auto"/>
          <w:szCs w:val="20"/>
        </w:rPr>
      </w:pPr>
      <w:r>
        <w:rPr>
          <w:rFonts w:eastAsia="Times New Roman" w:cs="Arial"/>
          <w:color w:val="auto"/>
          <w:szCs w:val="20"/>
        </w:rPr>
        <w:t>It was suggested to the Board that the</w:t>
      </w:r>
      <w:r w:rsidR="002006DE" w:rsidRPr="002006DE">
        <w:rPr>
          <w:rFonts w:eastAsia="Times New Roman" w:cs="Arial"/>
          <w:color w:val="auto"/>
          <w:szCs w:val="20"/>
        </w:rPr>
        <w:t xml:space="preserve"> people of Wattle Grove would use the </w:t>
      </w:r>
      <w:proofErr w:type="spellStart"/>
      <w:r w:rsidR="002006DE" w:rsidRPr="002006DE">
        <w:rPr>
          <w:rFonts w:eastAsia="Times New Roman" w:cs="Arial"/>
          <w:color w:val="auto"/>
          <w:szCs w:val="20"/>
        </w:rPr>
        <w:t>Karinya</w:t>
      </w:r>
      <w:proofErr w:type="spellEnd"/>
      <w:r w:rsidR="002006DE" w:rsidRPr="002006DE">
        <w:rPr>
          <w:rFonts w:eastAsia="Times New Roman" w:cs="Arial"/>
          <w:color w:val="auto"/>
          <w:szCs w:val="20"/>
        </w:rPr>
        <w:t xml:space="preserve"> Equestrian Park developed by the City in nearby Orange Grove, as well as pony trails through the area. Kelvin Road has an old tip site which has the potential to be developed as future playing fields, </w:t>
      </w:r>
      <w:r>
        <w:rPr>
          <w:rFonts w:eastAsia="Times New Roman" w:cs="Arial"/>
          <w:color w:val="auto"/>
          <w:szCs w:val="20"/>
        </w:rPr>
        <w:t xml:space="preserve">and </w:t>
      </w:r>
      <w:r w:rsidR="00C61676">
        <w:rPr>
          <w:rFonts w:eastAsia="Times New Roman" w:cs="Arial"/>
          <w:color w:val="auto"/>
          <w:szCs w:val="20"/>
        </w:rPr>
        <w:t xml:space="preserve">it is expected that </w:t>
      </w:r>
      <w:r>
        <w:rPr>
          <w:rFonts w:eastAsia="Times New Roman" w:cs="Arial"/>
          <w:color w:val="auto"/>
          <w:szCs w:val="20"/>
        </w:rPr>
        <w:t>this</w:t>
      </w:r>
      <w:r w:rsidR="002006DE" w:rsidRPr="002006DE">
        <w:rPr>
          <w:rFonts w:eastAsia="Times New Roman" w:cs="Arial"/>
          <w:color w:val="auto"/>
          <w:szCs w:val="20"/>
        </w:rPr>
        <w:t xml:space="preserve"> would be used by Wattle Grove residents. Many residents would be likely to use Cannington or Belmont for retail services rather than Kalamunda.</w:t>
      </w:r>
    </w:p>
    <w:p w:rsidR="002006DE" w:rsidRPr="002006DE" w:rsidRDefault="002006DE" w:rsidP="000E1186">
      <w:pPr>
        <w:ind w:left="567"/>
        <w:rPr>
          <w:rFonts w:eastAsia="Times New Roman" w:cs="Arial"/>
          <w:color w:val="auto"/>
          <w:szCs w:val="20"/>
        </w:rPr>
      </w:pPr>
      <w:r w:rsidRPr="002006DE">
        <w:rPr>
          <w:rFonts w:eastAsia="Times New Roman" w:cs="Arial"/>
          <w:color w:val="auto"/>
          <w:szCs w:val="20"/>
        </w:rPr>
        <w:t>The City had not made a financial assessment of the impact of the transfer of the area, as it was likely to be insignificant in terms of the City budget.</w:t>
      </w:r>
    </w:p>
    <w:p w:rsidR="00993521" w:rsidRDefault="002006DE" w:rsidP="000E1186">
      <w:pPr>
        <w:ind w:left="567"/>
        <w:rPr>
          <w:rFonts w:eastAsia="Times New Roman" w:cs="Arial"/>
          <w:color w:val="auto"/>
          <w:szCs w:val="20"/>
        </w:rPr>
      </w:pPr>
      <w:r w:rsidRPr="002006DE">
        <w:rPr>
          <w:rFonts w:eastAsia="Times New Roman" w:cs="Arial"/>
          <w:color w:val="auto"/>
          <w:szCs w:val="20"/>
        </w:rPr>
        <w:t xml:space="preserve">The City stressed its priority is with the MKSEA area in which it had invested $750,000 to facilitate its conversion to industrial. This is also a State priority. The City believes that an amendment to the current proposal to include this area could be considered by the Board, as a minor matter. Alternatively, depending on the </w:t>
      </w:r>
      <w:r w:rsidRPr="002006DE">
        <w:rPr>
          <w:rFonts w:eastAsia="Times New Roman" w:cs="Arial"/>
          <w:color w:val="auto"/>
          <w:szCs w:val="20"/>
        </w:rPr>
        <w:lastRenderedPageBreak/>
        <w:t xml:space="preserve">outcome of the current inquiry, there was the potential for </w:t>
      </w:r>
      <w:r w:rsidR="00C61676">
        <w:rPr>
          <w:rFonts w:eastAsia="Times New Roman" w:cs="Arial"/>
          <w:color w:val="auto"/>
          <w:szCs w:val="20"/>
        </w:rPr>
        <w:t xml:space="preserve">the City to submit </w:t>
      </w:r>
      <w:r w:rsidRPr="002006DE">
        <w:rPr>
          <w:rFonts w:eastAsia="Times New Roman" w:cs="Arial"/>
          <w:color w:val="auto"/>
          <w:szCs w:val="20"/>
        </w:rPr>
        <w:t>a separate boundary proposal in respect of this area.</w:t>
      </w:r>
    </w:p>
    <w:p w:rsidR="00EE565E" w:rsidRPr="00EE565E" w:rsidRDefault="00EE565E" w:rsidP="000E1186">
      <w:pPr>
        <w:ind w:left="567" w:right="-200"/>
        <w:rPr>
          <w:rFonts w:eastAsia="Times New Roman" w:cs="Arial"/>
          <w:b/>
          <w:color w:val="auto"/>
          <w:szCs w:val="20"/>
        </w:rPr>
      </w:pPr>
      <w:r w:rsidRPr="00EE565E">
        <w:rPr>
          <w:rFonts w:eastAsia="Times New Roman" w:cs="Arial"/>
          <w:b/>
          <w:color w:val="auto"/>
          <w:szCs w:val="20"/>
        </w:rPr>
        <w:t xml:space="preserve">Figure </w:t>
      </w:r>
      <w:r w:rsidR="00E14560">
        <w:rPr>
          <w:rFonts w:eastAsia="Times New Roman" w:cs="Arial"/>
          <w:b/>
          <w:color w:val="auto"/>
          <w:szCs w:val="20"/>
        </w:rPr>
        <w:t>1</w:t>
      </w:r>
      <w:r w:rsidRPr="00EE565E">
        <w:rPr>
          <w:rFonts w:eastAsia="Times New Roman" w:cs="Arial"/>
          <w:b/>
          <w:color w:val="auto"/>
          <w:szCs w:val="20"/>
        </w:rPr>
        <w:t xml:space="preserve"> City of Gosnells boundary showing effect of additional Wattle Grove areas</w:t>
      </w:r>
      <w:r>
        <w:rPr>
          <w:rFonts w:eastAsia="Times New Roman" w:cs="Arial"/>
          <w:b/>
          <w:color w:val="auto"/>
          <w:szCs w:val="20"/>
        </w:rPr>
        <w:t xml:space="preserve"> (A and B)</w:t>
      </w:r>
    </w:p>
    <w:p w:rsidR="00EE565E" w:rsidRDefault="00EE565E" w:rsidP="002006DE">
      <w:pPr>
        <w:rPr>
          <w:rFonts w:eastAsia="Times New Roman" w:cs="Arial"/>
          <w:color w:val="auto"/>
          <w:szCs w:val="20"/>
        </w:rPr>
      </w:pPr>
      <w:r>
        <w:rPr>
          <w:noProof/>
          <w:lang w:eastAsia="en-AU"/>
        </w:rPr>
        <w:drawing>
          <wp:inline distT="0" distB="0" distL="0" distR="0" wp14:anchorId="4AD2DD43" wp14:editId="29E37924">
            <wp:extent cx="5495854" cy="395102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97592" cy="3952276"/>
                    </a:xfrm>
                    <a:prstGeom prst="rect">
                      <a:avLst/>
                    </a:prstGeom>
                  </pic:spPr>
                </pic:pic>
              </a:graphicData>
            </a:graphic>
          </wp:inline>
        </w:drawing>
      </w:r>
    </w:p>
    <w:p w:rsidR="00C61676" w:rsidRDefault="00C61676">
      <w:pPr>
        <w:rPr>
          <w:rFonts w:eastAsia="Times New Roman" w:cs="Arial"/>
          <w:b/>
          <w:color w:val="auto"/>
          <w:szCs w:val="20"/>
        </w:rPr>
      </w:pPr>
      <w:r>
        <w:rPr>
          <w:rFonts w:eastAsia="Times New Roman" w:cs="Arial"/>
          <w:b/>
          <w:color w:val="auto"/>
          <w:szCs w:val="20"/>
        </w:rPr>
        <w:br w:type="page"/>
      </w:r>
    </w:p>
    <w:p w:rsidR="009674C9" w:rsidRDefault="009674C9" w:rsidP="000E1186">
      <w:pPr>
        <w:ind w:left="567"/>
        <w:rPr>
          <w:rFonts w:eastAsia="Times New Roman" w:cs="Arial"/>
          <w:color w:val="auto"/>
          <w:szCs w:val="20"/>
        </w:rPr>
      </w:pPr>
      <w:r w:rsidRPr="00EE565E">
        <w:rPr>
          <w:rFonts w:eastAsia="Times New Roman" w:cs="Arial"/>
          <w:b/>
          <w:color w:val="auto"/>
          <w:szCs w:val="20"/>
        </w:rPr>
        <w:lastRenderedPageBreak/>
        <w:t xml:space="preserve">Figure </w:t>
      </w:r>
      <w:r w:rsidR="00E14560">
        <w:rPr>
          <w:rFonts w:eastAsia="Times New Roman" w:cs="Arial"/>
          <w:b/>
          <w:color w:val="auto"/>
          <w:szCs w:val="20"/>
        </w:rPr>
        <w:t>2</w:t>
      </w:r>
      <w:r w:rsidRPr="00EE565E">
        <w:rPr>
          <w:rFonts w:eastAsia="Times New Roman" w:cs="Arial"/>
          <w:b/>
          <w:color w:val="auto"/>
          <w:szCs w:val="20"/>
        </w:rPr>
        <w:t xml:space="preserve"> </w:t>
      </w:r>
      <w:r w:rsidRPr="009674C9">
        <w:rPr>
          <w:rFonts w:eastAsia="Times New Roman" w:cs="Arial"/>
          <w:b/>
          <w:color w:val="auto"/>
          <w:szCs w:val="20"/>
        </w:rPr>
        <w:t>Maddington Kenwick Strategic Employment Area (MKSEA)</w:t>
      </w:r>
    </w:p>
    <w:p w:rsidR="009674C9" w:rsidRDefault="009674C9" w:rsidP="002006DE">
      <w:pPr>
        <w:rPr>
          <w:rFonts w:eastAsia="Times New Roman" w:cs="Arial"/>
          <w:color w:val="auto"/>
          <w:szCs w:val="20"/>
        </w:rPr>
      </w:pPr>
      <w:r>
        <w:rPr>
          <w:noProof/>
          <w:lang w:eastAsia="en-AU"/>
        </w:rPr>
        <w:drawing>
          <wp:inline distT="0" distB="0" distL="0" distR="0" wp14:anchorId="01CD4090" wp14:editId="3B28C9E9">
            <wp:extent cx="5534239" cy="3896435"/>
            <wp:effectExtent l="0" t="0" r="952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36373" cy="3897937"/>
                    </a:xfrm>
                    <a:prstGeom prst="rect">
                      <a:avLst/>
                    </a:prstGeom>
                  </pic:spPr>
                </pic:pic>
              </a:graphicData>
            </a:graphic>
          </wp:inline>
        </w:drawing>
      </w:r>
    </w:p>
    <w:p w:rsidR="00213346" w:rsidRPr="00213346" w:rsidRDefault="00213346" w:rsidP="00213346">
      <w:pPr>
        <w:rPr>
          <w:rFonts w:eastAsia="Times New Roman" w:cs="Arial"/>
          <w:color w:val="auto"/>
          <w:sz w:val="16"/>
          <w:szCs w:val="16"/>
        </w:rPr>
      </w:pPr>
      <w:r w:rsidRPr="00213346">
        <w:rPr>
          <w:rFonts w:eastAsia="Times New Roman" w:cs="Arial"/>
          <w:color w:val="auto"/>
          <w:sz w:val="16"/>
          <w:szCs w:val="16"/>
        </w:rPr>
        <w:t>Source</w:t>
      </w:r>
      <w:proofErr w:type="gramStart"/>
      <w:r w:rsidRPr="00213346">
        <w:rPr>
          <w:rFonts w:eastAsia="Times New Roman" w:cs="Arial"/>
          <w:color w:val="auto"/>
          <w:sz w:val="16"/>
          <w:szCs w:val="16"/>
        </w:rPr>
        <w:t xml:space="preserve">; </w:t>
      </w:r>
      <w:r w:rsidRPr="00213346">
        <w:rPr>
          <w:rFonts w:eastAsia="Times New Roman" w:cs="Arial"/>
          <w:color w:val="auto"/>
          <w:sz w:val="11"/>
          <w:szCs w:val="11"/>
        </w:rPr>
        <w:t xml:space="preserve"> </w:t>
      </w:r>
      <w:proofErr w:type="gramEnd"/>
      <w:r w:rsidR="008F099A">
        <w:fldChar w:fldCharType="begin"/>
      </w:r>
      <w:r w:rsidR="008F099A">
        <w:instrText xml:space="preserve"> HYPERLINK "http://www.gosnells.wa.gov.au/files/sharedassets/public/pdfs/plannning_and_development/mksea/mksea_indicative_local_structure_plan_9a_september_2015.pdf" </w:instrText>
      </w:r>
      <w:r w:rsidR="008F099A">
        <w:fldChar w:fldCharType="separate"/>
      </w:r>
      <w:r w:rsidRPr="00213346">
        <w:rPr>
          <w:rStyle w:val="Hyperlink"/>
          <w:rFonts w:eastAsia="Times New Roman" w:cs="Arial"/>
          <w:sz w:val="11"/>
          <w:szCs w:val="11"/>
        </w:rPr>
        <w:t>http://www.gosnells.wa.gov.au/files/sharedassets/public/pdfs/plannning_and_development/mksea/mksea_indicative_local_structure_plan_9a_september_2015.pdf</w:t>
      </w:r>
      <w:r w:rsidR="008F099A">
        <w:rPr>
          <w:rStyle w:val="Hyperlink"/>
          <w:rFonts w:eastAsia="Times New Roman" w:cs="Arial"/>
          <w:sz w:val="11"/>
          <w:szCs w:val="11"/>
        </w:rPr>
        <w:fldChar w:fldCharType="end"/>
      </w:r>
    </w:p>
    <w:p w:rsidR="00993521" w:rsidRPr="002006DE" w:rsidRDefault="00993521" w:rsidP="000E1186">
      <w:pPr>
        <w:pStyle w:val="Heading4"/>
        <w:ind w:left="567"/>
        <w:rPr>
          <w:sz w:val="28"/>
          <w:szCs w:val="28"/>
        </w:rPr>
      </w:pPr>
      <w:r w:rsidRPr="002006DE">
        <w:rPr>
          <w:sz w:val="28"/>
          <w:szCs w:val="28"/>
        </w:rPr>
        <w:t xml:space="preserve">Meeting with the Shire of Kalamunda </w:t>
      </w:r>
    </w:p>
    <w:p w:rsidR="00993521" w:rsidRPr="002006DE" w:rsidRDefault="00993521" w:rsidP="000E1186">
      <w:pPr>
        <w:pStyle w:val="Body-Indent1"/>
        <w:ind w:left="567"/>
      </w:pPr>
      <w:r w:rsidRPr="002006DE">
        <w:t xml:space="preserve">The Board met with councillors and staff </w:t>
      </w:r>
      <w:r w:rsidR="00E14560">
        <w:t xml:space="preserve">of </w:t>
      </w:r>
      <w:r w:rsidR="00E14560" w:rsidRPr="002006DE">
        <w:t xml:space="preserve">the Shire of Kalamunda </w:t>
      </w:r>
      <w:r w:rsidRPr="002006DE">
        <w:t>to answer questions about the inquiry process and to also give them the opportunity to raise any concerns or issues about the boundary amendment proposal.</w:t>
      </w:r>
    </w:p>
    <w:p w:rsidR="00993521" w:rsidRPr="002006DE" w:rsidRDefault="00993521" w:rsidP="000E1186">
      <w:pPr>
        <w:pStyle w:val="Body-Indent1"/>
        <w:ind w:left="567"/>
      </w:pPr>
    </w:p>
    <w:p w:rsidR="002006DE" w:rsidRPr="002006DE" w:rsidRDefault="002006DE" w:rsidP="000E1186">
      <w:pPr>
        <w:ind w:left="567"/>
        <w:rPr>
          <w:rFonts w:eastAsia="Times New Roman" w:cs="Arial"/>
          <w:color w:val="auto"/>
          <w:szCs w:val="20"/>
        </w:rPr>
      </w:pPr>
      <w:r>
        <w:rPr>
          <w:rFonts w:eastAsia="Times New Roman" w:cs="Arial"/>
          <w:color w:val="auto"/>
          <w:szCs w:val="20"/>
        </w:rPr>
        <w:t>The Shire President</w:t>
      </w:r>
      <w:r w:rsidRPr="002006DE">
        <w:rPr>
          <w:rFonts w:eastAsia="Times New Roman" w:cs="Arial"/>
          <w:color w:val="auto"/>
          <w:szCs w:val="20"/>
        </w:rPr>
        <w:t xml:space="preserve"> advised that the Shire of Kalamunda were very strongly opposed to the proposal. The Shire could see no advantage in the proposal or any argument </w:t>
      </w:r>
      <w:r w:rsidR="00E14560">
        <w:rPr>
          <w:rFonts w:eastAsia="Times New Roman" w:cs="Arial"/>
          <w:color w:val="auto"/>
          <w:szCs w:val="20"/>
        </w:rPr>
        <w:t>in support of</w:t>
      </w:r>
      <w:r w:rsidRPr="002006DE">
        <w:rPr>
          <w:rFonts w:eastAsia="Times New Roman" w:cs="Arial"/>
          <w:color w:val="auto"/>
          <w:szCs w:val="20"/>
        </w:rPr>
        <w:t xml:space="preserve"> it. A neutral letter had been sent to affected residents to advise them of the proposal. A council meeting </w:t>
      </w:r>
      <w:r w:rsidR="00E14560">
        <w:rPr>
          <w:rFonts w:eastAsia="Times New Roman" w:cs="Arial"/>
          <w:color w:val="auto"/>
          <w:szCs w:val="20"/>
        </w:rPr>
        <w:t>on 22 February</w:t>
      </w:r>
      <w:r w:rsidRPr="002006DE">
        <w:rPr>
          <w:rFonts w:eastAsia="Times New Roman" w:cs="Arial"/>
          <w:color w:val="auto"/>
          <w:szCs w:val="20"/>
        </w:rPr>
        <w:t xml:space="preserve"> </w:t>
      </w:r>
      <w:r w:rsidR="00C61676">
        <w:rPr>
          <w:rFonts w:eastAsia="Times New Roman" w:cs="Arial"/>
          <w:color w:val="auto"/>
          <w:szCs w:val="20"/>
        </w:rPr>
        <w:t xml:space="preserve">2016 </w:t>
      </w:r>
      <w:r w:rsidRPr="002006DE">
        <w:rPr>
          <w:rFonts w:eastAsia="Times New Roman" w:cs="Arial"/>
          <w:color w:val="auto"/>
          <w:szCs w:val="20"/>
        </w:rPr>
        <w:t xml:space="preserve">was attended by many residents opposed to the proposal. </w:t>
      </w:r>
      <w:r w:rsidR="00C61676" w:rsidRPr="00CE6863">
        <w:rPr>
          <w:rFonts w:eastAsia="Times New Roman" w:cs="Arial"/>
          <w:color w:val="auto"/>
          <w:szCs w:val="20"/>
        </w:rPr>
        <w:t>The Shire</w:t>
      </w:r>
      <w:r w:rsidR="00E14560" w:rsidRPr="00CE6863">
        <w:rPr>
          <w:rFonts w:eastAsia="Times New Roman" w:cs="Arial"/>
          <w:color w:val="auto"/>
          <w:szCs w:val="20"/>
        </w:rPr>
        <w:t xml:space="preserve"> estimated that t</w:t>
      </w:r>
      <w:r w:rsidRPr="00CE6863">
        <w:rPr>
          <w:rFonts w:eastAsia="Times New Roman" w:cs="Arial"/>
          <w:color w:val="auto"/>
          <w:szCs w:val="20"/>
        </w:rPr>
        <w:t xml:space="preserve">he loss of revenue would translate to a 2.5% rate increase for </w:t>
      </w:r>
      <w:r w:rsidR="00E14560" w:rsidRPr="00CE6863">
        <w:rPr>
          <w:rFonts w:eastAsia="Times New Roman" w:cs="Arial"/>
          <w:color w:val="auto"/>
          <w:szCs w:val="20"/>
        </w:rPr>
        <w:t>the remaining ratepayers</w:t>
      </w:r>
      <w:r w:rsidRPr="00CE6863">
        <w:rPr>
          <w:rFonts w:eastAsia="Times New Roman" w:cs="Arial"/>
          <w:color w:val="auto"/>
          <w:szCs w:val="20"/>
        </w:rPr>
        <w:t xml:space="preserve"> in the Shire. The residents in the </w:t>
      </w:r>
      <w:r w:rsidR="00CF7C0D" w:rsidRPr="00CE6863">
        <w:rPr>
          <w:rFonts w:eastAsia="Times New Roman" w:cs="Arial"/>
          <w:color w:val="auto"/>
          <w:szCs w:val="20"/>
        </w:rPr>
        <w:t xml:space="preserve">affected </w:t>
      </w:r>
      <w:r w:rsidRPr="00CE6863">
        <w:rPr>
          <w:rFonts w:eastAsia="Times New Roman" w:cs="Arial"/>
          <w:color w:val="auto"/>
          <w:szCs w:val="20"/>
        </w:rPr>
        <w:t>area would be faced with a 7% rate increase</w:t>
      </w:r>
      <w:r w:rsidR="00CF7C0D" w:rsidRPr="00CE6863">
        <w:rPr>
          <w:rFonts w:eastAsia="Times New Roman" w:cs="Arial"/>
          <w:color w:val="auto"/>
          <w:szCs w:val="20"/>
        </w:rPr>
        <w:t xml:space="preserve"> under the City of Gosnells’ current rating regime</w:t>
      </w:r>
      <w:r w:rsidRPr="00CE6863">
        <w:rPr>
          <w:rFonts w:eastAsia="Times New Roman" w:cs="Arial"/>
          <w:color w:val="auto"/>
          <w:szCs w:val="20"/>
        </w:rPr>
        <w:t>.</w:t>
      </w:r>
      <w:r w:rsidRPr="002006DE">
        <w:rPr>
          <w:rFonts w:eastAsia="Times New Roman" w:cs="Arial"/>
          <w:color w:val="auto"/>
          <w:szCs w:val="20"/>
        </w:rPr>
        <w:t xml:space="preserve"> </w:t>
      </w:r>
    </w:p>
    <w:p w:rsidR="002006DE" w:rsidRPr="002006DE" w:rsidRDefault="002006DE" w:rsidP="000E1186">
      <w:pPr>
        <w:ind w:left="567"/>
        <w:rPr>
          <w:rFonts w:eastAsia="Times New Roman" w:cs="Arial"/>
          <w:color w:val="auto"/>
          <w:szCs w:val="20"/>
        </w:rPr>
      </w:pPr>
      <w:r w:rsidRPr="002006DE">
        <w:rPr>
          <w:rFonts w:eastAsia="Times New Roman" w:cs="Arial"/>
          <w:color w:val="auto"/>
          <w:szCs w:val="20"/>
        </w:rPr>
        <w:t xml:space="preserve">A proposal for an aged </w:t>
      </w:r>
      <w:proofErr w:type="gramStart"/>
      <w:r w:rsidRPr="002006DE">
        <w:rPr>
          <w:rFonts w:eastAsia="Times New Roman" w:cs="Arial"/>
          <w:color w:val="auto"/>
          <w:szCs w:val="20"/>
        </w:rPr>
        <w:t>persons</w:t>
      </w:r>
      <w:proofErr w:type="gramEnd"/>
      <w:r w:rsidRPr="002006DE">
        <w:rPr>
          <w:rFonts w:eastAsia="Times New Roman" w:cs="Arial"/>
          <w:color w:val="auto"/>
          <w:szCs w:val="20"/>
        </w:rPr>
        <w:t xml:space="preserve"> village had been</w:t>
      </w:r>
      <w:r w:rsidR="00E14560">
        <w:rPr>
          <w:rFonts w:eastAsia="Times New Roman" w:cs="Arial"/>
          <w:color w:val="auto"/>
          <w:szCs w:val="20"/>
        </w:rPr>
        <w:t xml:space="preserve"> opposed</w:t>
      </w:r>
      <w:r w:rsidRPr="002006DE">
        <w:rPr>
          <w:rFonts w:eastAsia="Times New Roman" w:cs="Arial"/>
          <w:color w:val="auto"/>
          <w:szCs w:val="20"/>
        </w:rPr>
        <w:t xml:space="preserve"> by the Wattle Grove Action Group, and this would remain an issue even if the area was part of the City of Gosnells. The group had also been critical of the Shire</w:t>
      </w:r>
      <w:r w:rsidR="00C61676">
        <w:rPr>
          <w:rFonts w:eastAsia="Times New Roman" w:cs="Arial"/>
          <w:color w:val="auto"/>
          <w:szCs w:val="20"/>
        </w:rPr>
        <w:t xml:space="preserve"> of Kalamunda</w:t>
      </w:r>
      <w:r w:rsidRPr="002006DE">
        <w:rPr>
          <w:rFonts w:eastAsia="Times New Roman" w:cs="Arial"/>
          <w:color w:val="auto"/>
          <w:szCs w:val="20"/>
        </w:rPr>
        <w:t>. Wattle Grove has historical and cultural associations with the Kalamunda</w:t>
      </w:r>
      <w:r w:rsidR="00C61676">
        <w:rPr>
          <w:rFonts w:eastAsia="Times New Roman" w:cs="Arial"/>
          <w:color w:val="auto"/>
          <w:szCs w:val="20"/>
        </w:rPr>
        <w:t xml:space="preserve"> area</w:t>
      </w:r>
      <w:r w:rsidRPr="002006DE">
        <w:rPr>
          <w:rFonts w:eastAsia="Times New Roman" w:cs="Arial"/>
          <w:color w:val="auto"/>
          <w:szCs w:val="20"/>
        </w:rPr>
        <w:t>.</w:t>
      </w:r>
    </w:p>
    <w:p w:rsidR="002006DE" w:rsidRPr="002006DE" w:rsidRDefault="002006DE" w:rsidP="000E1186">
      <w:pPr>
        <w:ind w:left="567"/>
        <w:rPr>
          <w:rFonts w:eastAsia="Times New Roman" w:cs="Arial"/>
          <w:color w:val="auto"/>
          <w:szCs w:val="20"/>
        </w:rPr>
      </w:pPr>
      <w:r w:rsidRPr="002006DE">
        <w:rPr>
          <w:rFonts w:eastAsia="Times New Roman" w:cs="Arial"/>
          <w:color w:val="auto"/>
          <w:szCs w:val="20"/>
        </w:rPr>
        <w:lastRenderedPageBreak/>
        <w:t>The Shire noted that the elector’s proposal appeared to be from a minority of residents indicating that they represented the majority.</w:t>
      </w:r>
    </w:p>
    <w:p w:rsidR="002006DE" w:rsidRPr="002006DE" w:rsidRDefault="002006DE" w:rsidP="000E1186">
      <w:pPr>
        <w:ind w:left="567"/>
        <w:rPr>
          <w:rFonts w:eastAsia="Times New Roman" w:cs="Arial"/>
          <w:color w:val="auto"/>
          <w:szCs w:val="20"/>
        </w:rPr>
      </w:pPr>
      <w:r>
        <w:rPr>
          <w:rFonts w:eastAsia="Times New Roman" w:cs="Arial"/>
          <w:color w:val="auto"/>
          <w:szCs w:val="20"/>
        </w:rPr>
        <w:t>A local w</w:t>
      </w:r>
      <w:r w:rsidRPr="002006DE">
        <w:rPr>
          <w:rFonts w:eastAsia="Times New Roman" w:cs="Arial"/>
          <w:color w:val="auto"/>
          <w:szCs w:val="20"/>
        </w:rPr>
        <w:t xml:space="preserve">ard councillor </w:t>
      </w:r>
      <w:r w:rsidR="00C61676">
        <w:rPr>
          <w:rFonts w:eastAsia="Times New Roman" w:cs="Arial"/>
          <w:color w:val="auto"/>
          <w:szCs w:val="20"/>
        </w:rPr>
        <w:t>noted that</w:t>
      </w:r>
      <w:r w:rsidR="00C61676" w:rsidRPr="002006DE">
        <w:rPr>
          <w:rFonts w:eastAsia="Times New Roman" w:cs="Arial"/>
          <w:color w:val="auto"/>
          <w:szCs w:val="20"/>
        </w:rPr>
        <w:t xml:space="preserve"> </w:t>
      </w:r>
      <w:r w:rsidRPr="002006DE">
        <w:rPr>
          <w:rFonts w:eastAsia="Times New Roman" w:cs="Arial"/>
          <w:color w:val="auto"/>
          <w:szCs w:val="20"/>
        </w:rPr>
        <w:t xml:space="preserve">Wattle Grove residents used Kalamunda schools, libraries and recreation facilities. The Shire had many semi-rural areas and worked with them on issues such as minimising bushfire risk. Many residents were shocked that the proposal had </w:t>
      </w:r>
      <w:r w:rsidR="00E14560">
        <w:rPr>
          <w:rFonts w:eastAsia="Times New Roman" w:cs="Arial"/>
          <w:color w:val="auto"/>
          <w:szCs w:val="20"/>
        </w:rPr>
        <w:t>been made</w:t>
      </w:r>
      <w:r w:rsidRPr="002006DE">
        <w:rPr>
          <w:rFonts w:eastAsia="Times New Roman" w:cs="Arial"/>
          <w:color w:val="auto"/>
          <w:szCs w:val="20"/>
        </w:rPr>
        <w:t>. The proposal was divisive to the local community.</w:t>
      </w:r>
    </w:p>
    <w:p w:rsidR="002006DE" w:rsidRPr="002006DE" w:rsidRDefault="002006DE" w:rsidP="000E1186">
      <w:pPr>
        <w:ind w:left="567"/>
        <w:rPr>
          <w:rFonts w:eastAsia="Times New Roman" w:cs="Arial"/>
          <w:color w:val="auto"/>
          <w:szCs w:val="20"/>
        </w:rPr>
      </w:pPr>
      <w:r>
        <w:rPr>
          <w:rFonts w:eastAsia="Times New Roman" w:cs="Arial"/>
          <w:color w:val="auto"/>
          <w:szCs w:val="20"/>
        </w:rPr>
        <w:t>The CEO</w:t>
      </w:r>
      <w:r w:rsidRPr="002006DE">
        <w:rPr>
          <w:rFonts w:eastAsia="Times New Roman" w:cs="Arial"/>
          <w:color w:val="auto"/>
          <w:szCs w:val="20"/>
        </w:rPr>
        <w:t xml:space="preserve"> reiterated that the Shire saw little merit in the proposal. No cost-benefit analysis had been undertaken to support the proposal. There would be a financial implication for the Shire to recoup the lost rate base, making the Shire less sustainable, yet the residents would still be using Shire facilities. As such there would be no advantage to the Shire to give up this land. Maintaining services in the affected area is not a huge cost burden. The Chairman asked for a </w:t>
      </w:r>
      <w:r w:rsidR="00E14560">
        <w:rPr>
          <w:rFonts w:eastAsia="Times New Roman" w:cs="Arial"/>
          <w:color w:val="auto"/>
          <w:szCs w:val="20"/>
        </w:rPr>
        <w:t>‘</w:t>
      </w:r>
      <w:r w:rsidRPr="002006DE">
        <w:rPr>
          <w:rFonts w:eastAsia="Times New Roman" w:cs="Arial"/>
          <w:color w:val="auto"/>
          <w:szCs w:val="20"/>
        </w:rPr>
        <w:t>net rates</w:t>
      </w:r>
      <w:r w:rsidR="00E14560">
        <w:rPr>
          <w:rFonts w:eastAsia="Times New Roman" w:cs="Arial"/>
          <w:color w:val="auto"/>
          <w:szCs w:val="20"/>
        </w:rPr>
        <w:t>’</w:t>
      </w:r>
      <w:r w:rsidRPr="002006DE">
        <w:rPr>
          <w:rFonts w:eastAsia="Times New Roman" w:cs="Arial"/>
          <w:color w:val="auto"/>
          <w:szCs w:val="20"/>
        </w:rPr>
        <w:t xml:space="preserve"> figure and the CEO undertook to provide this.</w:t>
      </w:r>
    </w:p>
    <w:p w:rsidR="002006DE" w:rsidRPr="002006DE" w:rsidRDefault="002006DE" w:rsidP="000E1186">
      <w:pPr>
        <w:ind w:left="567"/>
        <w:rPr>
          <w:rFonts w:eastAsia="Times New Roman" w:cs="Arial"/>
          <w:color w:val="auto"/>
          <w:szCs w:val="20"/>
        </w:rPr>
      </w:pPr>
      <w:r w:rsidRPr="002006DE">
        <w:rPr>
          <w:rFonts w:eastAsia="Times New Roman" w:cs="Arial"/>
          <w:color w:val="auto"/>
          <w:szCs w:val="20"/>
        </w:rPr>
        <w:t xml:space="preserve">Kalamunda </w:t>
      </w:r>
      <w:r w:rsidR="00307C80">
        <w:rPr>
          <w:rFonts w:eastAsia="Times New Roman" w:cs="Arial"/>
          <w:color w:val="auto"/>
          <w:szCs w:val="20"/>
        </w:rPr>
        <w:t>was said to have</w:t>
      </w:r>
      <w:r w:rsidRPr="002006DE">
        <w:rPr>
          <w:rFonts w:eastAsia="Times New Roman" w:cs="Arial"/>
          <w:color w:val="auto"/>
          <w:szCs w:val="20"/>
        </w:rPr>
        <w:t xml:space="preserve"> a prestigious reputation and there was concern that devaluation of properties would occur; being part of the City of Gosnells </w:t>
      </w:r>
      <w:r w:rsidR="00C61676">
        <w:rPr>
          <w:rFonts w:eastAsia="Times New Roman" w:cs="Arial"/>
          <w:color w:val="auto"/>
          <w:szCs w:val="20"/>
        </w:rPr>
        <w:t>c</w:t>
      </w:r>
      <w:r w:rsidR="00C61676" w:rsidRPr="002006DE">
        <w:rPr>
          <w:rFonts w:eastAsia="Times New Roman" w:cs="Arial"/>
          <w:color w:val="auto"/>
          <w:szCs w:val="20"/>
        </w:rPr>
        <w:t xml:space="preserve">ould </w:t>
      </w:r>
      <w:r w:rsidRPr="002006DE">
        <w:rPr>
          <w:rFonts w:eastAsia="Times New Roman" w:cs="Arial"/>
          <w:color w:val="auto"/>
          <w:szCs w:val="20"/>
        </w:rPr>
        <w:t xml:space="preserve">therefore </w:t>
      </w:r>
      <w:r w:rsidR="00C61676">
        <w:rPr>
          <w:rFonts w:eastAsia="Times New Roman" w:cs="Arial"/>
          <w:color w:val="auto"/>
          <w:szCs w:val="20"/>
        </w:rPr>
        <w:t>present</w:t>
      </w:r>
      <w:r w:rsidR="00C61676" w:rsidRPr="002006DE">
        <w:rPr>
          <w:rFonts w:eastAsia="Times New Roman" w:cs="Arial"/>
          <w:color w:val="auto"/>
          <w:szCs w:val="20"/>
        </w:rPr>
        <w:t xml:space="preserve"> </w:t>
      </w:r>
      <w:r w:rsidRPr="002006DE">
        <w:rPr>
          <w:rFonts w:eastAsia="Times New Roman" w:cs="Arial"/>
          <w:color w:val="auto"/>
          <w:szCs w:val="20"/>
        </w:rPr>
        <w:t xml:space="preserve">a significant </w:t>
      </w:r>
      <w:r w:rsidR="00C61676">
        <w:rPr>
          <w:rFonts w:eastAsia="Times New Roman" w:cs="Arial"/>
          <w:color w:val="auto"/>
          <w:szCs w:val="20"/>
        </w:rPr>
        <w:t xml:space="preserve">financial </w:t>
      </w:r>
      <w:r w:rsidRPr="002006DE">
        <w:rPr>
          <w:rFonts w:eastAsia="Times New Roman" w:cs="Arial"/>
          <w:color w:val="auto"/>
          <w:szCs w:val="20"/>
        </w:rPr>
        <w:t xml:space="preserve">disadvantage. </w:t>
      </w:r>
    </w:p>
    <w:p w:rsidR="002006DE" w:rsidRPr="002006DE" w:rsidRDefault="002006DE" w:rsidP="000E1186">
      <w:pPr>
        <w:ind w:left="567"/>
        <w:rPr>
          <w:rFonts w:eastAsia="Times New Roman" w:cs="Arial"/>
          <w:color w:val="auto"/>
          <w:szCs w:val="20"/>
        </w:rPr>
      </w:pPr>
      <w:r w:rsidRPr="002006DE">
        <w:rPr>
          <w:rFonts w:eastAsia="Times New Roman" w:cs="Arial"/>
          <w:color w:val="auto"/>
          <w:szCs w:val="20"/>
        </w:rPr>
        <w:t xml:space="preserve">The Chair was asked about the criteria that would be used to assess the proposal. In response, he indicated that the matters specified in the legislation such as community of interests, history, </w:t>
      </w:r>
      <w:r w:rsidR="00307C80">
        <w:rPr>
          <w:rFonts w:eastAsia="Times New Roman" w:cs="Arial"/>
          <w:color w:val="auto"/>
          <w:szCs w:val="20"/>
        </w:rPr>
        <w:t xml:space="preserve">and </w:t>
      </w:r>
      <w:r w:rsidRPr="002006DE">
        <w:rPr>
          <w:rFonts w:eastAsia="Times New Roman" w:cs="Arial"/>
          <w:color w:val="auto"/>
          <w:szCs w:val="20"/>
        </w:rPr>
        <w:t>demography would be taken in</w:t>
      </w:r>
      <w:r w:rsidR="00C61676">
        <w:rPr>
          <w:rFonts w:eastAsia="Times New Roman" w:cs="Arial"/>
          <w:color w:val="auto"/>
          <w:szCs w:val="20"/>
        </w:rPr>
        <w:t xml:space="preserve">to account. </w:t>
      </w:r>
      <w:r w:rsidRPr="002006DE">
        <w:rPr>
          <w:rFonts w:eastAsia="Times New Roman" w:cs="Arial"/>
          <w:color w:val="auto"/>
          <w:szCs w:val="20"/>
        </w:rPr>
        <w:t xml:space="preserve">He suggested that the Shire’s submission also address these points.  </w:t>
      </w:r>
    </w:p>
    <w:p w:rsidR="002006DE" w:rsidRPr="002006DE" w:rsidRDefault="00307C80" w:rsidP="000E1186">
      <w:pPr>
        <w:ind w:left="567"/>
        <w:rPr>
          <w:rFonts w:eastAsia="Times New Roman" w:cs="Arial"/>
          <w:color w:val="auto"/>
          <w:szCs w:val="20"/>
        </w:rPr>
      </w:pPr>
      <w:r>
        <w:rPr>
          <w:rFonts w:eastAsia="Times New Roman" w:cs="Arial"/>
          <w:color w:val="auto"/>
          <w:szCs w:val="20"/>
        </w:rPr>
        <w:t>The Board was advised that the W</w:t>
      </w:r>
      <w:r w:rsidR="006407A7">
        <w:rPr>
          <w:rFonts w:eastAsia="Times New Roman" w:cs="Arial"/>
          <w:color w:val="auto"/>
          <w:szCs w:val="20"/>
        </w:rPr>
        <w:t xml:space="preserve">estern </w:t>
      </w:r>
      <w:r>
        <w:rPr>
          <w:rFonts w:eastAsia="Times New Roman" w:cs="Arial"/>
          <w:color w:val="auto"/>
          <w:szCs w:val="20"/>
        </w:rPr>
        <w:t>A</w:t>
      </w:r>
      <w:r w:rsidR="006407A7">
        <w:rPr>
          <w:rFonts w:eastAsia="Times New Roman" w:cs="Arial"/>
          <w:color w:val="auto"/>
          <w:szCs w:val="20"/>
        </w:rPr>
        <w:t xml:space="preserve">ustralian </w:t>
      </w:r>
      <w:r>
        <w:rPr>
          <w:rFonts w:eastAsia="Times New Roman" w:cs="Arial"/>
          <w:color w:val="auto"/>
          <w:szCs w:val="20"/>
        </w:rPr>
        <w:t>P</w:t>
      </w:r>
      <w:r w:rsidR="006407A7">
        <w:rPr>
          <w:rFonts w:eastAsia="Times New Roman" w:cs="Arial"/>
          <w:color w:val="auto"/>
          <w:szCs w:val="20"/>
        </w:rPr>
        <w:t xml:space="preserve">lanning </w:t>
      </w:r>
      <w:r>
        <w:rPr>
          <w:rFonts w:eastAsia="Times New Roman" w:cs="Arial"/>
          <w:color w:val="auto"/>
          <w:szCs w:val="20"/>
        </w:rPr>
        <w:t>C</w:t>
      </w:r>
      <w:r w:rsidR="006407A7">
        <w:rPr>
          <w:rFonts w:eastAsia="Times New Roman" w:cs="Arial"/>
          <w:color w:val="auto"/>
          <w:szCs w:val="20"/>
        </w:rPr>
        <w:t>ommission (WAPC)</w:t>
      </w:r>
      <w:r>
        <w:rPr>
          <w:rFonts w:eastAsia="Times New Roman" w:cs="Arial"/>
          <w:color w:val="auto"/>
          <w:szCs w:val="20"/>
        </w:rPr>
        <w:t xml:space="preserve"> had </w:t>
      </w:r>
      <w:r w:rsidRPr="002006DE">
        <w:rPr>
          <w:rFonts w:eastAsia="Times New Roman" w:cs="Arial"/>
          <w:color w:val="auto"/>
          <w:szCs w:val="20"/>
        </w:rPr>
        <w:t xml:space="preserve">already flagged </w:t>
      </w:r>
      <w:r>
        <w:rPr>
          <w:rFonts w:eastAsia="Times New Roman" w:cs="Arial"/>
          <w:color w:val="auto"/>
          <w:szCs w:val="20"/>
        </w:rPr>
        <w:t>t</w:t>
      </w:r>
      <w:r w:rsidR="002006DE" w:rsidRPr="002006DE">
        <w:rPr>
          <w:rFonts w:eastAsia="Times New Roman" w:cs="Arial"/>
          <w:color w:val="auto"/>
          <w:szCs w:val="20"/>
        </w:rPr>
        <w:t>hat Wattle Grove will in future be urban. In terms of the proposed boundary, Tonkin Highway is as good a boundary as Welshpool Road. Welshpool Road is not a divider that affects service provision. There had been no particular service improvements demanded by the community. People are connected across the area.</w:t>
      </w:r>
    </w:p>
    <w:p w:rsidR="00993521" w:rsidRPr="00213346" w:rsidRDefault="002006DE" w:rsidP="000E1186">
      <w:pPr>
        <w:ind w:left="567"/>
        <w:rPr>
          <w:rFonts w:eastAsia="Times New Roman" w:cs="Arial"/>
          <w:color w:val="auto"/>
          <w:szCs w:val="20"/>
        </w:rPr>
      </w:pPr>
      <w:r w:rsidRPr="002006DE">
        <w:rPr>
          <w:rFonts w:eastAsia="Times New Roman" w:cs="Arial"/>
          <w:color w:val="auto"/>
          <w:szCs w:val="20"/>
        </w:rPr>
        <w:t xml:space="preserve">In conclusion, the Shire President reiterated that the Shire was not prepared to let the area go, there would be no benefit to the rest of the community, and the proposal would satisfy only a small group. He also noted that the Shire would be willing to engage with open discussions with </w:t>
      </w:r>
      <w:r w:rsidR="00307C80">
        <w:rPr>
          <w:rFonts w:eastAsia="Times New Roman" w:cs="Arial"/>
          <w:color w:val="auto"/>
          <w:szCs w:val="20"/>
        </w:rPr>
        <w:t xml:space="preserve">the </w:t>
      </w:r>
      <w:r w:rsidRPr="002006DE">
        <w:rPr>
          <w:rFonts w:eastAsia="Times New Roman" w:cs="Arial"/>
          <w:color w:val="auto"/>
          <w:szCs w:val="20"/>
        </w:rPr>
        <w:t>City of Gosnells to further discuss local boundaries.</w:t>
      </w:r>
    </w:p>
    <w:p w:rsidR="00993521" w:rsidRPr="00F50C6E" w:rsidRDefault="000C7258" w:rsidP="000E1186">
      <w:pPr>
        <w:pStyle w:val="Heading2"/>
        <w:keepNext w:val="0"/>
        <w:keepLines w:val="0"/>
        <w:numPr>
          <w:ilvl w:val="1"/>
          <w:numId w:val="0"/>
        </w:numPr>
        <w:spacing w:before="240" w:after="240" w:line="240" w:lineRule="auto"/>
        <w:ind w:left="567"/>
      </w:pPr>
      <w:bookmarkStart w:id="36" w:name="_Toc349565370"/>
      <w:bookmarkStart w:id="37" w:name="_Toc451768086"/>
      <w:r>
        <w:t xml:space="preserve">4.2 </w:t>
      </w:r>
      <w:r w:rsidR="00CE6863" w:rsidRPr="00F50C6E">
        <w:t>Public Hearings</w:t>
      </w:r>
      <w:bookmarkEnd w:id="36"/>
      <w:bookmarkEnd w:id="37"/>
      <w:r w:rsidR="00CE6863" w:rsidRPr="00F50C6E">
        <w:t xml:space="preserve"> </w:t>
      </w:r>
    </w:p>
    <w:p w:rsidR="00993521" w:rsidRPr="006407A7" w:rsidRDefault="00993521" w:rsidP="000E1186">
      <w:pPr>
        <w:ind w:left="567"/>
        <w:rPr>
          <w:rFonts w:eastAsia="Times New Roman" w:cs="Arial"/>
          <w:color w:val="auto"/>
          <w:szCs w:val="20"/>
        </w:rPr>
      </w:pPr>
      <w:r w:rsidRPr="006407A7">
        <w:rPr>
          <w:rFonts w:eastAsia="Times New Roman" w:cs="Arial"/>
          <w:color w:val="auto"/>
          <w:szCs w:val="20"/>
        </w:rPr>
        <w:t>The Board conducted public hearings in accordance with clause 4 of Schedule 2.1 of the Act.</w:t>
      </w:r>
    </w:p>
    <w:p w:rsidR="00993521" w:rsidRPr="006407A7" w:rsidRDefault="00993521" w:rsidP="000E1186">
      <w:pPr>
        <w:ind w:left="567"/>
        <w:rPr>
          <w:rFonts w:eastAsia="Times New Roman" w:cs="Arial"/>
          <w:color w:val="auto"/>
          <w:szCs w:val="20"/>
        </w:rPr>
      </w:pPr>
      <w:r w:rsidRPr="006407A7">
        <w:rPr>
          <w:rFonts w:eastAsia="Times New Roman" w:cs="Arial"/>
          <w:color w:val="auto"/>
          <w:szCs w:val="20"/>
        </w:rPr>
        <w:t xml:space="preserve">The Act requires that any hearing for the purpose of an inquiry is to be conducted in a way that makes it as easy as possible for interested parties to participate fully </w:t>
      </w:r>
      <w:r w:rsidRPr="006407A7">
        <w:rPr>
          <w:rFonts w:eastAsia="Times New Roman" w:cs="Arial"/>
          <w:color w:val="auto"/>
          <w:szCs w:val="20"/>
        </w:rPr>
        <w:lastRenderedPageBreak/>
        <w:t xml:space="preserve">in the process. The Board held a public hearing on </w:t>
      </w:r>
      <w:r w:rsidR="00BC3798" w:rsidRPr="006407A7">
        <w:rPr>
          <w:rFonts w:eastAsia="Times New Roman" w:cs="Arial"/>
          <w:color w:val="auto"/>
          <w:szCs w:val="20"/>
        </w:rPr>
        <w:t xml:space="preserve">the evening of 23 February 2016 at the </w:t>
      </w:r>
      <w:proofErr w:type="spellStart"/>
      <w:r w:rsidR="00BC3798" w:rsidRPr="006407A7">
        <w:rPr>
          <w:rFonts w:eastAsia="Times New Roman" w:cs="Arial"/>
          <w:color w:val="auto"/>
          <w:szCs w:val="20"/>
        </w:rPr>
        <w:t>Woodlupine</w:t>
      </w:r>
      <w:proofErr w:type="spellEnd"/>
      <w:r w:rsidR="00BC3798" w:rsidRPr="006407A7">
        <w:rPr>
          <w:rFonts w:eastAsia="Times New Roman" w:cs="Arial"/>
          <w:color w:val="auto"/>
          <w:szCs w:val="20"/>
        </w:rPr>
        <w:t xml:space="preserve"> Community Centre, Forrestfield, in the Shire of </w:t>
      </w:r>
      <w:r w:rsidR="00A01144" w:rsidRPr="006407A7">
        <w:rPr>
          <w:rFonts w:eastAsia="Times New Roman" w:cs="Arial"/>
          <w:color w:val="auto"/>
          <w:szCs w:val="20"/>
        </w:rPr>
        <w:t>Kalamunda.</w:t>
      </w:r>
    </w:p>
    <w:p w:rsidR="00993521" w:rsidRPr="00F50C6E" w:rsidRDefault="00993521" w:rsidP="000E1186">
      <w:pPr>
        <w:pStyle w:val="Body-Indent1"/>
        <w:spacing w:after="200" w:line="276" w:lineRule="auto"/>
        <w:ind w:left="567"/>
      </w:pPr>
      <w:r w:rsidRPr="00F50C6E">
        <w:t>The venue and time for the public hearing was organised to ensure that affected residents were able to attend a hearing within close proximity to their place of residence. The hearing was also held in the evening to ensure maximum participation and minimal conflict with people’s work commitments.</w:t>
      </w:r>
    </w:p>
    <w:p w:rsidR="00993521" w:rsidRPr="00F50C6E" w:rsidRDefault="00307C80" w:rsidP="000E1186">
      <w:pPr>
        <w:pStyle w:val="Body-Indent1"/>
        <w:spacing w:after="200" w:line="276" w:lineRule="auto"/>
        <w:ind w:left="567"/>
      </w:pPr>
      <w:r>
        <w:t>The venue, date</w:t>
      </w:r>
      <w:r w:rsidR="00993521" w:rsidRPr="00F50C6E">
        <w:t xml:space="preserve"> and attendance numbers for the hearing are detailed in the following table:</w:t>
      </w:r>
    </w:p>
    <w:p w:rsidR="00993521" w:rsidRPr="00E969C7" w:rsidRDefault="00993521" w:rsidP="000E1186">
      <w:pPr>
        <w:pStyle w:val="Caption"/>
        <w:ind w:left="567"/>
      </w:pPr>
      <w:r w:rsidRPr="00E969C7">
        <w:t xml:space="preserve">Table </w:t>
      </w:r>
      <w:r w:rsidR="000E1186">
        <w:t xml:space="preserve">4 </w:t>
      </w:r>
      <w:r w:rsidRPr="00E969C7">
        <w:t>Public Hearing</w:t>
      </w:r>
    </w:p>
    <w:tbl>
      <w:tblPr>
        <w:tblStyle w:val="TableGrid"/>
        <w:tblW w:w="7939" w:type="dxa"/>
        <w:tblInd w:w="817" w:type="dxa"/>
        <w:tblLayout w:type="fixed"/>
        <w:tblLook w:val="01E0" w:firstRow="1" w:lastRow="1" w:firstColumn="1" w:lastColumn="1" w:noHBand="0" w:noVBand="0"/>
        <w:tblCaption w:val="Table C"/>
        <w:tblDescription w:val="The public hearing at Leeman Recreation Centre was on 7 November 2012 and approximately 20 people attended."/>
      </w:tblPr>
      <w:tblGrid>
        <w:gridCol w:w="3969"/>
        <w:gridCol w:w="2269"/>
        <w:gridCol w:w="1701"/>
      </w:tblGrid>
      <w:tr w:rsidR="00993521" w:rsidRPr="00CE6863" w:rsidTr="00AF52E1">
        <w:trPr>
          <w:cnfStyle w:val="100000000000" w:firstRow="1" w:lastRow="0" w:firstColumn="0" w:lastColumn="0" w:oddVBand="0" w:evenVBand="0" w:oddHBand="0" w:evenHBand="0" w:firstRowFirstColumn="0" w:firstRowLastColumn="0" w:lastRowFirstColumn="0" w:lastRowLastColumn="0"/>
        </w:trPr>
        <w:tc>
          <w:tcPr>
            <w:tcW w:w="3969" w:type="dxa"/>
            <w:shd w:val="clear" w:color="auto" w:fill="F2F2F2" w:themeFill="background1" w:themeFillShade="F2"/>
          </w:tcPr>
          <w:p w:rsidR="00993521" w:rsidRPr="00CE6863" w:rsidRDefault="00993521" w:rsidP="00993521">
            <w:pPr>
              <w:pStyle w:val="TableHeading-Left"/>
              <w:ind w:left="0" w:right="0"/>
              <w:rPr>
                <w:rFonts w:ascii="Arial" w:hAnsi="Arial"/>
                <w:b/>
                <w:sz w:val="22"/>
                <w:szCs w:val="22"/>
              </w:rPr>
            </w:pPr>
            <w:r w:rsidRPr="00CE6863">
              <w:rPr>
                <w:rFonts w:ascii="Arial" w:hAnsi="Arial"/>
                <w:b/>
                <w:sz w:val="22"/>
                <w:szCs w:val="22"/>
              </w:rPr>
              <w:t>VENUE</w:t>
            </w:r>
          </w:p>
        </w:tc>
        <w:tc>
          <w:tcPr>
            <w:tcW w:w="2269" w:type="dxa"/>
            <w:shd w:val="clear" w:color="auto" w:fill="F2F2F2" w:themeFill="background1" w:themeFillShade="F2"/>
          </w:tcPr>
          <w:p w:rsidR="00993521" w:rsidRPr="00CE6863" w:rsidRDefault="00993521" w:rsidP="00993521">
            <w:pPr>
              <w:pStyle w:val="Table-HeadingCentre"/>
              <w:ind w:left="0" w:right="0"/>
              <w:jc w:val="left"/>
              <w:rPr>
                <w:rFonts w:ascii="Arial" w:hAnsi="Arial"/>
                <w:b/>
                <w:sz w:val="22"/>
                <w:szCs w:val="22"/>
              </w:rPr>
            </w:pPr>
            <w:r w:rsidRPr="00CE6863">
              <w:rPr>
                <w:rFonts w:ascii="Arial" w:hAnsi="Arial"/>
                <w:b/>
                <w:sz w:val="22"/>
                <w:szCs w:val="22"/>
              </w:rPr>
              <w:t>Date</w:t>
            </w:r>
          </w:p>
        </w:tc>
        <w:tc>
          <w:tcPr>
            <w:tcW w:w="1701" w:type="dxa"/>
            <w:shd w:val="clear" w:color="auto" w:fill="F2F2F2" w:themeFill="background1" w:themeFillShade="F2"/>
          </w:tcPr>
          <w:p w:rsidR="00993521" w:rsidRPr="00CE6863" w:rsidRDefault="00993521" w:rsidP="00993521">
            <w:pPr>
              <w:pStyle w:val="Table-HeadingCentre"/>
              <w:ind w:left="0" w:right="0"/>
              <w:rPr>
                <w:rFonts w:ascii="Arial" w:hAnsi="Arial"/>
                <w:b/>
                <w:sz w:val="22"/>
                <w:szCs w:val="22"/>
              </w:rPr>
            </w:pPr>
            <w:r w:rsidRPr="00CE6863">
              <w:rPr>
                <w:rFonts w:ascii="Arial" w:hAnsi="Arial"/>
                <w:b/>
                <w:sz w:val="22"/>
                <w:szCs w:val="22"/>
              </w:rPr>
              <w:t>Attendance</w:t>
            </w:r>
          </w:p>
        </w:tc>
      </w:tr>
      <w:tr w:rsidR="00993521" w:rsidRPr="00CE6863" w:rsidTr="00AF52E1">
        <w:tc>
          <w:tcPr>
            <w:tcW w:w="3969" w:type="dxa"/>
            <w:shd w:val="clear" w:color="auto" w:fill="auto"/>
            <w:vAlign w:val="center"/>
          </w:tcPr>
          <w:p w:rsidR="00993521" w:rsidRPr="00CE6863" w:rsidRDefault="002F579D" w:rsidP="00993521">
            <w:pPr>
              <w:pStyle w:val="Table-RowLeft"/>
              <w:ind w:left="0" w:right="0"/>
              <w:rPr>
                <w:rFonts w:ascii="Arial" w:hAnsi="Arial"/>
                <w:sz w:val="22"/>
                <w:szCs w:val="22"/>
              </w:rPr>
            </w:pPr>
            <w:proofErr w:type="spellStart"/>
            <w:r w:rsidRPr="00CE6863">
              <w:rPr>
                <w:rFonts w:ascii="Arial" w:hAnsi="Arial"/>
                <w:sz w:val="22"/>
                <w:szCs w:val="22"/>
              </w:rPr>
              <w:t>Woodlupine</w:t>
            </w:r>
            <w:proofErr w:type="spellEnd"/>
            <w:r w:rsidRPr="00CE6863">
              <w:rPr>
                <w:rFonts w:ascii="Arial" w:hAnsi="Arial"/>
                <w:sz w:val="22"/>
                <w:szCs w:val="22"/>
              </w:rPr>
              <w:t xml:space="preserve"> Community Centre, Forrestfield</w:t>
            </w:r>
          </w:p>
        </w:tc>
        <w:tc>
          <w:tcPr>
            <w:tcW w:w="2269" w:type="dxa"/>
            <w:shd w:val="clear" w:color="auto" w:fill="auto"/>
            <w:vAlign w:val="center"/>
          </w:tcPr>
          <w:p w:rsidR="00993521" w:rsidRPr="00CE6863" w:rsidRDefault="002F579D" w:rsidP="00AF52E1">
            <w:pPr>
              <w:pStyle w:val="TableBodyCentre"/>
              <w:ind w:left="0" w:right="0"/>
              <w:jc w:val="left"/>
              <w:rPr>
                <w:rFonts w:ascii="Arial" w:hAnsi="Arial"/>
                <w:sz w:val="22"/>
                <w:szCs w:val="22"/>
              </w:rPr>
            </w:pPr>
            <w:r w:rsidRPr="00CE6863">
              <w:rPr>
                <w:rFonts w:ascii="Arial" w:hAnsi="Arial"/>
                <w:sz w:val="22"/>
                <w:szCs w:val="22"/>
              </w:rPr>
              <w:t xml:space="preserve">23 </w:t>
            </w:r>
            <w:r w:rsidR="00993521" w:rsidRPr="00CE6863">
              <w:rPr>
                <w:rFonts w:ascii="Arial" w:hAnsi="Arial"/>
                <w:sz w:val="22"/>
                <w:szCs w:val="22"/>
              </w:rPr>
              <w:t>February 2016</w:t>
            </w:r>
          </w:p>
        </w:tc>
        <w:tc>
          <w:tcPr>
            <w:tcW w:w="1701" w:type="dxa"/>
            <w:shd w:val="clear" w:color="auto" w:fill="auto"/>
            <w:vAlign w:val="center"/>
          </w:tcPr>
          <w:p w:rsidR="00993521" w:rsidRPr="00CE6863" w:rsidRDefault="00993521" w:rsidP="002006DE">
            <w:pPr>
              <w:pStyle w:val="TableBodyCentre"/>
              <w:ind w:left="0" w:right="0"/>
              <w:rPr>
                <w:rFonts w:ascii="Arial" w:hAnsi="Arial"/>
                <w:sz w:val="22"/>
                <w:szCs w:val="22"/>
              </w:rPr>
            </w:pPr>
            <w:r w:rsidRPr="00CE6863">
              <w:rPr>
                <w:rFonts w:ascii="Arial" w:hAnsi="Arial"/>
                <w:sz w:val="22"/>
                <w:szCs w:val="22"/>
              </w:rPr>
              <w:t xml:space="preserve">Approx </w:t>
            </w:r>
            <w:r w:rsidR="002006DE" w:rsidRPr="00CE6863">
              <w:rPr>
                <w:rFonts w:ascii="Arial" w:hAnsi="Arial"/>
                <w:sz w:val="22"/>
                <w:szCs w:val="22"/>
              </w:rPr>
              <w:t>16</w:t>
            </w:r>
            <w:r w:rsidR="002F579D" w:rsidRPr="00CE6863">
              <w:rPr>
                <w:rFonts w:ascii="Arial" w:hAnsi="Arial"/>
                <w:sz w:val="22"/>
                <w:szCs w:val="22"/>
              </w:rPr>
              <w:t>0</w:t>
            </w:r>
          </w:p>
        </w:tc>
      </w:tr>
    </w:tbl>
    <w:p w:rsidR="00993521" w:rsidRDefault="00993521" w:rsidP="00993521">
      <w:pPr>
        <w:tabs>
          <w:tab w:val="left" w:pos="720"/>
          <w:tab w:val="left" w:pos="3960"/>
        </w:tabs>
        <w:rPr>
          <w:rFonts w:cs="Arial"/>
          <w:highlight w:val="yellow"/>
        </w:rPr>
      </w:pPr>
    </w:p>
    <w:p w:rsidR="00993521" w:rsidRPr="00F50C6E" w:rsidRDefault="000C7258" w:rsidP="00EA7A31">
      <w:pPr>
        <w:pStyle w:val="Heading2"/>
        <w:keepNext w:val="0"/>
        <w:keepLines w:val="0"/>
        <w:numPr>
          <w:ilvl w:val="1"/>
          <w:numId w:val="0"/>
        </w:numPr>
        <w:spacing w:before="240" w:after="240" w:line="240" w:lineRule="auto"/>
        <w:ind w:left="567"/>
      </w:pPr>
      <w:bookmarkStart w:id="38" w:name="_Toc349565371"/>
      <w:bookmarkStart w:id="39" w:name="_Toc451768087"/>
      <w:r>
        <w:t xml:space="preserve">4.3 </w:t>
      </w:r>
      <w:r w:rsidR="00CE6863" w:rsidRPr="00F50C6E">
        <w:t>Analysis of Public Submissions</w:t>
      </w:r>
      <w:bookmarkEnd w:id="38"/>
      <w:bookmarkEnd w:id="39"/>
    </w:p>
    <w:p w:rsidR="00993521" w:rsidRPr="004B6FF6" w:rsidRDefault="00993521" w:rsidP="00EA7A31">
      <w:pPr>
        <w:pStyle w:val="Body-Indent1"/>
        <w:spacing w:after="200" w:line="276" w:lineRule="auto"/>
        <w:ind w:left="567"/>
        <w:rPr>
          <w:highlight w:val="yellow"/>
        </w:rPr>
      </w:pPr>
      <w:r w:rsidRPr="00F50C6E">
        <w:t xml:space="preserve">The consultation period commenced on </w:t>
      </w:r>
      <w:r w:rsidR="00F11469">
        <w:t xml:space="preserve">21 </w:t>
      </w:r>
      <w:r w:rsidR="00986361">
        <w:t>January</w:t>
      </w:r>
      <w:r w:rsidRPr="00F50C6E">
        <w:t xml:space="preserve"> 201</w:t>
      </w:r>
      <w:r>
        <w:t>6</w:t>
      </w:r>
      <w:r w:rsidRPr="00F50C6E">
        <w:t xml:space="preserve"> and concluded on </w:t>
      </w:r>
      <w:r w:rsidR="00F11469">
        <w:t>3</w:t>
      </w:r>
      <w:r w:rsidRPr="002B3A98">
        <w:t xml:space="preserve"> </w:t>
      </w:r>
      <w:r w:rsidR="00F11469">
        <w:t>March</w:t>
      </w:r>
      <w:r w:rsidRPr="002B3A98">
        <w:t xml:space="preserve"> 2016. </w:t>
      </w:r>
      <w:r w:rsidRPr="00986361">
        <w:t xml:space="preserve">The Board received </w:t>
      </w:r>
      <w:r w:rsidR="00986361" w:rsidRPr="00986361">
        <w:t>205</w:t>
      </w:r>
      <w:r w:rsidRPr="00986361">
        <w:t xml:space="preserve"> submissions in total. Of these, </w:t>
      </w:r>
      <w:r w:rsidR="00986361">
        <w:t xml:space="preserve">21 (or 10%) </w:t>
      </w:r>
      <w:r w:rsidRPr="00986361">
        <w:t xml:space="preserve">supported the proposal and </w:t>
      </w:r>
      <w:r w:rsidR="00986361">
        <w:t xml:space="preserve">184 (or 90%) </w:t>
      </w:r>
      <w:r w:rsidRPr="00986361">
        <w:t>opposed the proposal.</w:t>
      </w:r>
    </w:p>
    <w:p w:rsidR="00993521" w:rsidRPr="002006DE" w:rsidRDefault="00307C80" w:rsidP="00EA7A31">
      <w:pPr>
        <w:pStyle w:val="Body-Indent1"/>
        <w:spacing w:after="200" w:line="276" w:lineRule="auto"/>
        <w:ind w:left="567"/>
      </w:pPr>
      <w:r>
        <w:t>The following</w:t>
      </w:r>
      <w:r w:rsidR="00993521" w:rsidRPr="002006DE">
        <w:t xml:space="preserve"> table provides a breakdown of the submission forwarded to the Board.</w:t>
      </w:r>
    </w:p>
    <w:p w:rsidR="00993521" w:rsidRDefault="00EA7A31" w:rsidP="00EA7A31">
      <w:pPr>
        <w:pStyle w:val="Caption"/>
        <w:ind w:left="567"/>
      </w:pPr>
      <w:r>
        <w:t xml:space="preserve">Table 5 </w:t>
      </w:r>
      <w:r w:rsidR="00993521" w:rsidRPr="00162C18">
        <w:t>Submissions</w:t>
      </w:r>
    </w:p>
    <w:tbl>
      <w:tblPr>
        <w:tblStyle w:val="TableGrid"/>
        <w:tblW w:w="0" w:type="auto"/>
        <w:tblInd w:w="817" w:type="dxa"/>
        <w:tblLook w:val="04A0" w:firstRow="1" w:lastRow="0" w:firstColumn="1" w:lastColumn="0" w:noHBand="0" w:noVBand="1"/>
        <w:tblCaption w:val="Table D"/>
        <w:tblDescription w:val="There were eight opposing submissions and one supporting submission."/>
      </w:tblPr>
      <w:tblGrid>
        <w:gridCol w:w="2271"/>
        <w:gridCol w:w="3100"/>
        <w:gridCol w:w="3098"/>
      </w:tblGrid>
      <w:tr w:rsidR="00993521" w:rsidRPr="004B6FF6" w:rsidTr="00993521">
        <w:trPr>
          <w:cnfStyle w:val="100000000000" w:firstRow="1" w:lastRow="0" w:firstColumn="0" w:lastColumn="0" w:oddVBand="0" w:evenVBand="0" w:oddHBand="0" w:evenHBand="0" w:firstRowFirstColumn="0" w:firstRowLastColumn="0" w:lastRowFirstColumn="0" w:lastRowLastColumn="0"/>
          <w:trHeight w:val="420"/>
        </w:trPr>
        <w:tc>
          <w:tcPr>
            <w:tcW w:w="2271" w:type="dxa"/>
            <w:vMerge w:val="restart"/>
          </w:tcPr>
          <w:p w:rsidR="00993521" w:rsidRDefault="00993521" w:rsidP="00993521">
            <w:pPr>
              <w:pStyle w:val="Table-HeadingCentre"/>
              <w:rPr>
                <w:rFonts w:ascii="Arial" w:hAnsi="Arial"/>
                <w:b/>
                <w:sz w:val="22"/>
                <w:szCs w:val="22"/>
              </w:rPr>
            </w:pPr>
            <w:r w:rsidRPr="00993521">
              <w:rPr>
                <w:rFonts w:ascii="Arial" w:hAnsi="Arial"/>
                <w:b/>
                <w:sz w:val="22"/>
                <w:szCs w:val="22"/>
              </w:rPr>
              <w:t>TOTAL</w:t>
            </w:r>
          </w:p>
          <w:p w:rsidR="00986361" w:rsidRPr="00993521" w:rsidRDefault="00986361" w:rsidP="00993521">
            <w:pPr>
              <w:pStyle w:val="Table-HeadingCentre"/>
              <w:rPr>
                <w:rFonts w:ascii="Arial" w:hAnsi="Arial"/>
                <w:b/>
                <w:sz w:val="22"/>
                <w:szCs w:val="22"/>
              </w:rPr>
            </w:pPr>
            <w:r>
              <w:rPr>
                <w:rFonts w:ascii="Arial" w:hAnsi="Arial"/>
                <w:b/>
                <w:sz w:val="22"/>
                <w:szCs w:val="22"/>
              </w:rPr>
              <w:t>205</w:t>
            </w:r>
          </w:p>
        </w:tc>
        <w:tc>
          <w:tcPr>
            <w:tcW w:w="3100" w:type="dxa"/>
            <w:shd w:val="clear" w:color="auto" w:fill="auto"/>
            <w:vAlign w:val="center"/>
          </w:tcPr>
          <w:p w:rsidR="00993521" w:rsidRPr="00993521" w:rsidRDefault="00993521" w:rsidP="00993521">
            <w:pPr>
              <w:pStyle w:val="Table-HeadingCentre"/>
              <w:rPr>
                <w:rFonts w:ascii="Arial" w:hAnsi="Arial"/>
                <w:b/>
                <w:sz w:val="22"/>
                <w:szCs w:val="22"/>
              </w:rPr>
            </w:pPr>
            <w:r w:rsidRPr="00993521">
              <w:rPr>
                <w:rFonts w:ascii="Arial" w:hAnsi="Arial"/>
                <w:b/>
                <w:sz w:val="22"/>
                <w:szCs w:val="22"/>
              </w:rPr>
              <w:t>Support</w:t>
            </w:r>
          </w:p>
        </w:tc>
        <w:tc>
          <w:tcPr>
            <w:tcW w:w="3098" w:type="dxa"/>
            <w:shd w:val="clear" w:color="auto" w:fill="auto"/>
            <w:vAlign w:val="center"/>
          </w:tcPr>
          <w:p w:rsidR="00993521" w:rsidRPr="00993521" w:rsidRDefault="00993521" w:rsidP="00993521">
            <w:pPr>
              <w:pStyle w:val="Table-HeadingCentre"/>
              <w:rPr>
                <w:rFonts w:ascii="Arial" w:hAnsi="Arial"/>
                <w:b/>
                <w:sz w:val="22"/>
                <w:szCs w:val="22"/>
              </w:rPr>
            </w:pPr>
            <w:r w:rsidRPr="00993521">
              <w:rPr>
                <w:rFonts w:ascii="Arial" w:hAnsi="Arial"/>
                <w:b/>
                <w:sz w:val="22"/>
                <w:szCs w:val="22"/>
              </w:rPr>
              <w:t>Oppose</w:t>
            </w:r>
          </w:p>
        </w:tc>
      </w:tr>
      <w:tr w:rsidR="00993521" w:rsidRPr="004B6FF6" w:rsidTr="00BC3798">
        <w:trPr>
          <w:trHeight w:val="420"/>
        </w:trPr>
        <w:tc>
          <w:tcPr>
            <w:tcW w:w="2271" w:type="dxa"/>
            <w:vMerge/>
          </w:tcPr>
          <w:p w:rsidR="00993521" w:rsidRPr="00993521" w:rsidRDefault="00993521" w:rsidP="00993521">
            <w:pPr>
              <w:pStyle w:val="Table-HeadingCentre"/>
              <w:rPr>
                <w:rFonts w:ascii="Arial" w:hAnsi="Arial"/>
                <w:sz w:val="22"/>
                <w:szCs w:val="22"/>
              </w:rPr>
            </w:pPr>
          </w:p>
        </w:tc>
        <w:tc>
          <w:tcPr>
            <w:tcW w:w="3100" w:type="dxa"/>
            <w:vAlign w:val="center"/>
          </w:tcPr>
          <w:p w:rsidR="00993521" w:rsidRPr="00993521" w:rsidRDefault="00986361" w:rsidP="00993521">
            <w:pPr>
              <w:pStyle w:val="Table-HeadingCentre"/>
              <w:rPr>
                <w:rFonts w:ascii="Arial" w:hAnsi="Arial"/>
                <w:sz w:val="22"/>
                <w:szCs w:val="22"/>
              </w:rPr>
            </w:pPr>
            <w:r>
              <w:rPr>
                <w:rFonts w:ascii="Arial" w:hAnsi="Arial"/>
                <w:sz w:val="22"/>
                <w:szCs w:val="22"/>
              </w:rPr>
              <w:t>21</w:t>
            </w:r>
          </w:p>
        </w:tc>
        <w:tc>
          <w:tcPr>
            <w:tcW w:w="3098" w:type="dxa"/>
            <w:vAlign w:val="center"/>
          </w:tcPr>
          <w:p w:rsidR="00993521" w:rsidRPr="00993521" w:rsidRDefault="00986361" w:rsidP="00993521">
            <w:pPr>
              <w:pStyle w:val="Table-HeadingCentre"/>
              <w:rPr>
                <w:rFonts w:ascii="Arial" w:hAnsi="Arial"/>
                <w:sz w:val="22"/>
                <w:szCs w:val="22"/>
              </w:rPr>
            </w:pPr>
            <w:r>
              <w:rPr>
                <w:rFonts w:ascii="Arial" w:hAnsi="Arial"/>
                <w:sz w:val="22"/>
                <w:szCs w:val="22"/>
              </w:rPr>
              <w:t>184</w:t>
            </w:r>
          </w:p>
        </w:tc>
      </w:tr>
    </w:tbl>
    <w:p w:rsidR="00993521" w:rsidRPr="004B6FF6" w:rsidRDefault="00993521" w:rsidP="00993521">
      <w:pPr>
        <w:pStyle w:val="Body-Indent1"/>
        <w:rPr>
          <w:highlight w:val="yellow"/>
        </w:rPr>
      </w:pPr>
    </w:p>
    <w:p w:rsidR="00932219" w:rsidRPr="00F1307D" w:rsidRDefault="00932219" w:rsidP="00EA7A31">
      <w:pPr>
        <w:pStyle w:val="Body-Indent1"/>
        <w:spacing w:after="200" w:line="276" w:lineRule="auto"/>
        <w:ind w:left="567"/>
        <w:rPr>
          <w:lang w:val="en"/>
        </w:rPr>
      </w:pPr>
      <w:r w:rsidRPr="00F1307D">
        <w:rPr>
          <w:lang w:val="en"/>
        </w:rPr>
        <w:t xml:space="preserve">Respondents who were in </w:t>
      </w:r>
      <w:proofErr w:type="spellStart"/>
      <w:r w:rsidRPr="00F1307D">
        <w:rPr>
          <w:lang w:val="en"/>
        </w:rPr>
        <w:t>favour</w:t>
      </w:r>
      <w:proofErr w:type="spellEnd"/>
      <w:r w:rsidRPr="00F1307D">
        <w:rPr>
          <w:lang w:val="en"/>
        </w:rPr>
        <w:t xml:space="preserve"> of the proposal commonly cited the following reasons:</w:t>
      </w:r>
    </w:p>
    <w:p w:rsidR="00932219" w:rsidRPr="00F1307D" w:rsidRDefault="00932219" w:rsidP="00AF52E1">
      <w:pPr>
        <w:pStyle w:val="Body-Indent1"/>
        <w:numPr>
          <w:ilvl w:val="0"/>
          <w:numId w:val="17"/>
        </w:numPr>
        <w:spacing w:line="276" w:lineRule="auto"/>
        <w:ind w:hanging="357"/>
        <w:rPr>
          <w:lang w:val="en"/>
        </w:rPr>
      </w:pPr>
      <w:r w:rsidRPr="00F1307D">
        <w:rPr>
          <w:lang w:val="en"/>
        </w:rPr>
        <w:t>They are neither considered by, nor respected by the Shire of Kalamunda</w:t>
      </w:r>
    </w:p>
    <w:p w:rsidR="00932219" w:rsidRPr="00F1307D" w:rsidRDefault="00932219" w:rsidP="00AF52E1">
      <w:pPr>
        <w:pStyle w:val="Body-Indent1"/>
        <w:numPr>
          <w:ilvl w:val="0"/>
          <w:numId w:val="17"/>
        </w:numPr>
        <w:spacing w:line="276" w:lineRule="auto"/>
        <w:ind w:hanging="357"/>
        <w:rPr>
          <w:lang w:val="en"/>
        </w:rPr>
      </w:pPr>
      <w:r w:rsidRPr="00F1307D">
        <w:rPr>
          <w:lang w:val="en"/>
        </w:rPr>
        <w:t xml:space="preserve">An example provided as evidence of this claim is that the council approved amendment 18 (rezoning of Lot 500 </w:t>
      </w:r>
      <w:proofErr w:type="spellStart"/>
      <w:r w:rsidRPr="00F1307D">
        <w:rPr>
          <w:lang w:val="en"/>
        </w:rPr>
        <w:t>Gavour</w:t>
      </w:r>
      <w:proofErr w:type="spellEnd"/>
      <w:r w:rsidRPr="00F1307D">
        <w:rPr>
          <w:lang w:val="en"/>
        </w:rPr>
        <w:t xml:space="preserve"> Road) nine months after it was rejected by Minister for Planning</w:t>
      </w:r>
    </w:p>
    <w:p w:rsidR="00932219" w:rsidRPr="00F1307D" w:rsidRDefault="00932219" w:rsidP="00AF52E1">
      <w:pPr>
        <w:pStyle w:val="Body-Indent1"/>
        <w:numPr>
          <w:ilvl w:val="0"/>
          <w:numId w:val="17"/>
        </w:numPr>
        <w:spacing w:line="276" w:lineRule="auto"/>
        <w:ind w:hanging="357"/>
        <w:rPr>
          <w:lang w:val="en"/>
        </w:rPr>
      </w:pPr>
      <w:r w:rsidRPr="00F1307D">
        <w:rPr>
          <w:lang w:val="en"/>
        </w:rPr>
        <w:t>They want to retain their rural lifestyle and don’t believe that this will be guaranteed by the Shire of Kalamunda</w:t>
      </w:r>
    </w:p>
    <w:p w:rsidR="00932219" w:rsidRPr="00F1307D" w:rsidRDefault="00932219" w:rsidP="00AF52E1">
      <w:pPr>
        <w:pStyle w:val="Body-Indent1"/>
        <w:numPr>
          <w:ilvl w:val="0"/>
          <w:numId w:val="17"/>
        </w:numPr>
        <w:spacing w:line="276" w:lineRule="auto"/>
        <w:ind w:hanging="357"/>
        <w:rPr>
          <w:lang w:val="en"/>
        </w:rPr>
      </w:pPr>
      <w:r w:rsidRPr="00F1307D">
        <w:rPr>
          <w:lang w:val="en"/>
        </w:rPr>
        <w:t xml:space="preserve">They therefore believe that the City of </w:t>
      </w:r>
      <w:proofErr w:type="spellStart"/>
      <w:r w:rsidRPr="00F1307D">
        <w:rPr>
          <w:lang w:val="en"/>
        </w:rPr>
        <w:t>Gosnells</w:t>
      </w:r>
      <w:proofErr w:type="spellEnd"/>
      <w:r w:rsidRPr="00F1307D">
        <w:rPr>
          <w:lang w:val="en"/>
        </w:rPr>
        <w:t xml:space="preserve"> will better represent their desire to maintain their rural lifestyle</w:t>
      </w:r>
    </w:p>
    <w:p w:rsidR="00932219" w:rsidRPr="00F1307D" w:rsidRDefault="00932219" w:rsidP="00AF52E1">
      <w:pPr>
        <w:pStyle w:val="Body-Indent1"/>
        <w:numPr>
          <w:ilvl w:val="0"/>
          <w:numId w:val="17"/>
        </w:numPr>
        <w:spacing w:line="276" w:lineRule="auto"/>
        <w:ind w:hanging="357"/>
        <w:rPr>
          <w:lang w:val="en"/>
        </w:rPr>
      </w:pPr>
      <w:r w:rsidRPr="00F1307D">
        <w:rPr>
          <w:lang w:val="en"/>
        </w:rPr>
        <w:lastRenderedPageBreak/>
        <w:t xml:space="preserve">Property values, crime rate, insurance rates, access to libraries, access to schools </w:t>
      </w:r>
      <w:proofErr w:type="spellStart"/>
      <w:r w:rsidRPr="00F1307D">
        <w:rPr>
          <w:lang w:val="en"/>
        </w:rPr>
        <w:t>etc</w:t>
      </w:r>
      <w:proofErr w:type="spellEnd"/>
      <w:r w:rsidRPr="00F1307D">
        <w:rPr>
          <w:lang w:val="en"/>
        </w:rPr>
        <w:t xml:space="preserve"> will not change simply because of a change to a local government boundary line on a map – therefore those are not valid reasons on which to base a rejection of the proposal.</w:t>
      </w:r>
    </w:p>
    <w:p w:rsidR="008430B8" w:rsidRDefault="008430B8" w:rsidP="008430B8">
      <w:pPr>
        <w:pStyle w:val="Body-Indent1"/>
        <w:rPr>
          <w:lang w:val="en"/>
        </w:rPr>
      </w:pPr>
    </w:p>
    <w:p w:rsidR="00932219" w:rsidRPr="00F1307D" w:rsidRDefault="009C5008" w:rsidP="00EA7A31">
      <w:pPr>
        <w:pStyle w:val="Body-Indent1"/>
        <w:spacing w:after="200" w:line="276" w:lineRule="auto"/>
        <w:ind w:left="567"/>
        <w:rPr>
          <w:lang w:val="en"/>
        </w:rPr>
      </w:pPr>
      <w:r w:rsidRPr="00F1307D">
        <w:rPr>
          <w:lang w:val="en"/>
        </w:rPr>
        <w:t>The</w:t>
      </w:r>
      <w:r w:rsidR="00932219" w:rsidRPr="00F1307D">
        <w:rPr>
          <w:lang w:val="en"/>
        </w:rPr>
        <w:t>re was also a view expressed that</w:t>
      </w:r>
      <w:r w:rsidRPr="00F1307D">
        <w:rPr>
          <w:lang w:val="en"/>
        </w:rPr>
        <w:t xml:space="preserve"> Kalamunda / </w:t>
      </w:r>
      <w:proofErr w:type="spellStart"/>
      <w:r w:rsidRPr="00F1307D">
        <w:rPr>
          <w:lang w:val="en"/>
        </w:rPr>
        <w:t>Gosnells</w:t>
      </w:r>
      <w:proofErr w:type="spellEnd"/>
      <w:r w:rsidRPr="00F1307D">
        <w:rPr>
          <w:lang w:val="en"/>
        </w:rPr>
        <w:t xml:space="preserve"> boundary is frustratingly dis-jointed, and this causes issues of council services and postal delivery.   Whether boundaries are changed so that the areas of Wattle Grove and Orange Grove both become Kalamunda or both become </w:t>
      </w:r>
      <w:proofErr w:type="spellStart"/>
      <w:r w:rsidRPr="00F1307D">
        <w:rPr>
          <w:lang w:val="en"/>
        </w:rPr>
        <w:t>Gosnells</w:t>
      </w:r>
      <w:proofErr w:type="spellEnd"/>
      <w:r w:rsidRPr="00F1307D">
        <w:rPr>
          <w:lang w:val="en"/>
        </w:rPr>
        <w:t xml:space="preserve"> is irrelevant, what is relevant is the boundaries are redefined so that they are logical; ie: bounded by Tonkin Highway and </w:t>
      </w:r>
      <w:proofErr w:type="spellStart"/>
      <w:r w:rsidRPr="00F1307D">
        <w:rPr>
          <w:lang w:val="en"/>
        </w:rPr>
        <w:t>Welshpool</w:t>
      </w:r>
      <w:proofErr w:type="spellEnd"/>
      <w:r w:rsidRPr="00F1307D">
        <w:rPr>
          <w:lang w:val="en"/>
        </w:rPr>
        <w:t xml:space="preserve"> Road</w:t>
      </w:r>
    </w:p>
    <w:p w:rsidR="00932219" w:rsidRPr="00F1307D" w:rsidRDefault="00932219" w:rsidP="00EA7A31">
      <w:pPr>
        <w:pStyle w:val="Body-Indent1"/>
        <w:spacing w:after="200" w:line="276" w:lineRule="auto"/>
        <w:ind w:left="567"/>
        <w:rPr>
          <w:lang w:val="en"/>
        </w:rPr>
      </w:pPr>
      <w:r w:rsidRPr="00F1307D">
        <w:rPr>
          <w:lang w:val="en"/>
        </w:rPr>
        <w:t>Some of the common reasons cited by those who were against the proposal include:</w:t>
      </w:r>
    </w:p>
    <w:p w:rsidR="00932219" w:rsidRPr="00F1307D" w:rsidRDefault="00932219" w:rsidP="00AF52E1">
      <w:pPr>
        <w:pStyle w:val="Body-Indent1"/>
        <w:numPr>
          <w:ilvl w:val="0"/>
          <w:numId w:val="17"/>
        </w:numPr>
        <w:spacing w:line="276" w:lineRule="auto"/>
        <w:ind w:hanging="357"/>
        <w:rPr>
          <w:lang w:val="en"/>
        </w:rPr>
      </w:pPr>
      <w:r w:rsidRPr="00F1307D">
        <w:rPr>
          <w:lang w:val="en"/>
        </w:rPr>
        <w:t>The petition provided as part of the original proposal only includes approximately 25% of residents in the affected area of Wattle Grove. Therefore the remaining 75% believe that they’ve been wrongly included as part of the group of concerned residents, and also maintain that democracy has not been followed. ”Democracy works best when the voters (or residents/electors) are fully informed” as quoted by one of the residents against the proposal</w:t>
      </w:r>
    </w:p>
    <w:p w:rsidR="00932219" w:rsidRPr="00F1307D" w:rsidRDefault="00932219" w:rsidP="00AF52E1">
      <w:pPr>
        <w:pStyle w:val="Body-Indent1"/>
        <w:numPr>
          <w:ilvl w:val="0"/>
          <w:numId w:val="17"/>
        </w:numPr>
        <w:spacing w:line="276" w:lineRule="auto"/>
        <w:ind w:hanging="357"/>
        <w:rPr>
          <w:lang w:val="en"/>
        </w:rPr>
      </w:pPr>
      <w:r w:rsidRPr="00F1307D">
        <w:rPr>
          <w:lang w:val="en"/>
        </w:rPr>
        <w:t>Associated concern that there’s been little or no consultation with 75% of affected residents who were not included in the petition provided with the original proposal</w:t>
      </w:r>
    </w:p>
    <w:p w:rsidR="00932219" w:rsidRPr="00F1307D" w:rsidRDefault="00932219" w:rsidP="00AF52E1">
      <w:pPr>
        <w:pStyle w:val="Body-Indent1"/>
        <w:numPr>
          <w:ilvl w:val="0"/>
          <w:numId w:val="17"/>
        </w:numPr>
        <w:spacing w:line="276" w:lineRule="auto"/>
        <w:ind w:hanging="357"/>
        <w:rPr>
          <w:lang w:val="en"/>
        </w:rPr>
      </w:pPr>
      <w:r w:rsidRPr="00F1307D">
        <w:rPr>
          <w:lang w:val="en"/>
        </w:rPr>
        <w:t>It is considered that the proponent group has made their submission due to a long term feud with the Shire of Kalamunda, rather than because of any genuine community or economically-based reasons</w:t>
      </w:r>
    </w:p>
    <w:p w:rsidR="00932219" w:rsidRPr="00F1307D" w:rsidRDefault="00932219" w:rsidP="00AF52E1">
      <w:pPr>
        <w:pStyle w:val="Body-Indent1"/>
        <w:numPr>
          <w:ilvl w:val="0"/>
          <w:numId w:val="17"/>
        </w:numPr>
        <w:spacing w:line="276" w:lineRule="auto"/>
        <w:ind w:hanging="357"/>
        <w:rPr>
          <w:lang w:val="en"/>
        </w:rPr>
      </w:pPr>
      <w:r w:rsidRPr="00F1307D">
        <w:rPr>
          <w:lang w:val="en"/>
        </w:rPr>
        <w:t xml:space="preserve">There is no real evidence in the proponents proposal to support the claim that there will be a benefit to moving to City of </w:t>
      </w:r>
      <w:proofErr w:type="spellStart"/>
      <w:r w:rsidRPr="00F1307D">
        <w:rPr>
          <w:lang w:val="en"/>
        </w:rPr>
        <w:t>Gosnells</w:t>
      </w:r>
      <w:proofErr w:type="spellEnd"/>
      <w:r w:rsidRPr="00F1307D">
        <w:rPr>
          <w:lang w:val="en"/>
        </w:rPr>
        <w:t xml:space="preserve"> and therefore it does not demonstrate any valid and justifiable reason for the change to be made</w:t>
      </w:r>
    </w:p>
    <w:p w:rsidR="00932219" w:rsidRPr="00F1307D" w:rsidRDefault="00932219" w:rsidP="00AF52E1">
      <w:pPr>
        <w:pStyle w:val="Body-Indent1"/>
        <w:numPr>
          <w:ilvl w:val="0"/>
          <w:numId w:val="17"/>
        </w:numPr>
        <w:spacing w:line="276" w:lineRule="auto"/>
        <w:ind w:hanging="357"/>
        <w:rPr>
          <w:lang w:val="en"/>
        </w:rPr>
      </w:pPr>
      <w:r w:rsidRPr="00F1307D">
        <w:rPr>
          <w:lang w:val="en"/>
        </w:rPr>
        <w:t>They are satisfied with the services currently provided by the Shire of Kalamunda</w:t>
      </w:r>
    </w:p>
    <w:p w:rsidR="00932219" w:rsidRPr="00F1307D" w:rsidRDefault="00932219" w:rsidP="00AF52E1">
      <w:pPr>
        <w:pStyle w:val="Body-Indent1"/>
        <w:numPr>
          <w:ilvl w:val="0"/>
          <w:numId w:val="17"/>
        </w:numPr>
        <w:spacing w:line="276" w:lineRule="auto"/>
        <w:ind w:hanging="357"/>
        <w:rPr>
          <w:lang w:val="en"/>
        </w:rPr>
      </w:pPr>
      <w:r w:rsidRPr="00F1307D">
        <w:rPr>
          <w:lang w:val="en"/>
        </w:rPr>
        <w:t xml:space="preserve">There is some concern (which may or may not be justified) that a move to the City of </w:t>
      </w:r>
      <w:proofErr w:type="spellStart"/>
      <w:r w:rsidRPr="00F1307D">
        <w:rPr>
          <w:lang w:val="en"/>
        </w:rPr>
        <w:t>Gosnells</w:t>
      </w:r>
      <w:proofErr w:type="spellEnd"/>
      <w:r w:rsidRPr="00F1307D">
        <w:rPr>
          <w:lang w:val="en"/>
        </w:rPr>
        <w:t xml:space="preserve"> will adversely affect their current property values</w:t>
      </w:r>
    </w:p>
    <w:p w:rsidR="00932219" w:rsidRPr="00F1307D" w:rsidRDefault="00932219" w:rsidP="00AF52E1">
      <w:pPr>
        <w:pStyle w:val="Body-Indent1"/>
        <w:numPr>
          <w:ilvl w:val="0"/>
          <w:numId w:val="17"/>
        </w:numPr>
        <w:spacing w:line="276" w:lineRule="auto"/>
        <w:ind w:hanging="357"/>
        <w:rPr>
          <w:lang w:val="en"/>
        </w:rPr>
      </w:pPr>
      <w:r w:rsidRPr="00F1307D">
        <w:rPr>
          <w:lang w:val="en"/>
        </w:rPr>
        <w:t>Most services – such as schools, shopping, local library, sporting grounds used by those residents in the affected area are currently located within the Shire of Kalamunda</w:t>
      </w:r>
    </w:p>
    <w:p w:rsidR="00932219" w:rsidRPr="00F1307D" w:rsidRDefault="00932219" w:rsidP="00AF52E1">
      <w:pPr>
        <w:pStyle w:val="Body-Indent1"/>
        <w:numPr>
          <w:ilvl w:val="0"/>
          <w:numId w:val="17"/>
        </w:numPr>
        <w:spacing w:line="276" w:lineRule="auto"/>
        <w:ind w:hanging="357"/>
        <w:rPr>
          <w:lang w:val="en"/>
        </w:rPr>
      </w:pPr>
      <w:r w:rsidRPr="00F1307D">
        <w:rPr>
          <w:lang w:val="en"/>
        </w:rPr>
        <w:t xml:space="preserve">Residents believe that council rates would increase by up to 7% with a move to City of </w:t>
      </w:r>
      <w:proofErr w:type="spellStart"/>
      <w:r w:rsidRPr="00F1307D">
        <w:rPr>
          <w:lang w:val="en"/>
        </w:rPr>
        <w:t>Gosnells</w:t>
      </w:r>
      <w:proofErr w:type="spellEnd"/>
    </w:p>
    <w:p w:rsidR="00932219" w:rsidRPr="00F1307D" w:rsidRDefault="00932219" w:rsidP="00AF52E1">
      <w:pPr>
        <w:pStyle w:val="Body-Indent1"/>
        <w:numPr>
          <w:ilvl w:val="0"/>
          <w:numId w:val="17"/>
        </w:numPr>
        <w:spacing w:line="276" w:lineRule="auto"/>
        <w:ind w:hanging="357"/>
        <w:rPr>
          <w:lang w:val="en"/>
        </w:rPr>
      </w:pPr>
      <w:r w:rsidRPr="00F1307D">
        <w:rPr>
          <w:lang w:val="en"/>
        </w:rPr>
        <w:t>Residents identify as being part of the hills community and therefore wish to stay with the Shire of Kalamunda which they believe appropriately represents the hills area</w:t>
      </w:r>
    </w:p>
    <w:p w:rsidR="00932219" w:rsidRPr="00F1307D" w:rsidRDefault="00932219" w:rsidP="00AF52E1">
      <w:pPr>
        <w:pStyle w:val="Body-Indent1"/>
        <w:numPr>
          <w:ilvl w:val="0"/>
          <w:numId w:val="17"/>
        </w:numPr>
        <w:spacing w:line="276" w:lineRule="auto"/>
        <w:ind w:hanging="357"/>
        <w:rPr>
          <w:lang w:val="en"/>
        </w:rPr>
      </w:pPr>
      <w:r w:rsidRPr="00F1307D">
        <w:rPr>
          <w:lang w:val="en"/>
        </w:rPr>
        <w:lastRenderedPageBreak/>
        <w:t>There is no benefit to splitting the suburb of Wattle Grove between two local government authorities – and this in itself may potentially cause further problems</w:t>
      </w:r>
    </w:p>
    <w:p w:rsidR="00932219" w:rsidRPr="00F1307D" w:rsidRDefault="00932219" w:rsidP="00AF52E1">
      <w:pPr>
        <w:pStyle w:val="Body-Indent1"/>
        <w:numPr>
          <w:ilvl w:val="0"/>
          <w:numId w:val="17"/>
        </w:numPr>
        <w:spacing w:line="276" w:lineRule="auto"/>
        <w:ind w:hanging="357"/>
        <w:rPr>
          <w:lang w:val="en"/>
        </w:rPr>
      </w:pPr>
      <w:r w:rsidRPr="00F1307D">
        <w:rPr>
          <w:lang w:val="en"/>
        </w:rPr>
        <w:t xml:space="preserve">Some residents are concerned about the higher crime rate associated with the City of </w:t>
      </w:r>
      <w:proofErr w:type="spellStart"/>
      <w:r w:rsidRPr="00F1307D">
        <w:rPr>
          <w:lang w:val="en"/>
        </w:rPr>
        <w:t>Gosnells</w:t>
      </w:r>
      <w:proofErr w:type="spellEnd"/>
      <w:r w:rsidRPr="00F1307D">
        <w:rPr>
          <w:lang w:val="en"/>
        </w:rPr>
        <w:t xml:space="preserve"> and wonder if it would therefore affect their properties should they be moved from the Shire of Kalamunda</w:t>
      </w:r>
    </w:p>
    <w:p w:rsidR="00932219" w:rsidRPr="00F1307D" w:rsidRDefault="00932219" w:rsidP="00AF52E1">
      <w:pPr>
        <w:pStyle w:val="Body-Indent1"/>
        <w:numPr>
          <w:ilvl w:val="0"/>
          <w:numId w:val="17"/>
        </w:numPr>
        <w:spacing w:line="276" w:lineRule="auto"/>
        <w:ind w:hanging="357"/>
        <w:rPr>
          <w:lang w:val="en"/>
        </w:rPr>
      </w:pPr>
      <w:r w:rsidRPr="00F1307D">
        <w:rPr>
          <w:lang w:val="en"/>
        </w:rPr>
        <w:t xml:space="preserve">An understanding that “nothing is permanent” – ie a change to the City of </w:t>
      </w:r>
      <w:proofErr w:type="spellStart"/>
      <w:r w:rsidRPr="00F1307D">
        <w:rPr>
          <w:lang w:val="en"/>
        </w:rPr>
        <w:t>Gosnells</w:t>
      </w:r>
      <w:proofErr w:type="spellEnd"/>
      <w:r w:rsidRPr="00F1307D">
        <w:rPr>
          <w:lang w:val="en"/>
        </w:rPr>
        <w:t xml:space="preserve"> would not guarantee a permanent rural lifestyle either</w:t>
      </w:r>
    </w:p>
    <w:p w:rsidR="00932219" w:rsidRPr="00F1307D" w:rsidRDefault="00932219" w:rsidP="00AF52E1">
      <w:pPr>
        <w:pStyle w:val="Body-Indent1"/>
        <w:numPr>
          <w:ilvl w:val="0"/>
          <w:numId w:val="17"/>
        </w:numPr>
        <w:spacing w:line="276" w:lineRule="auto"/>
        <w:ind w:hanging="357"/>
        <w:rPr>
          <w:lang w:val="en"/>
        </w:rPr>
      </w:pPr>
      <w:r w:rsidRPr="00F1307D">
        <w:rPr>
          <w:lang w:val="en"/>
        </w:rPr>
        <w:t>Acknowledgment therefore that urban sprawl is inevitable, so when the State Planning Commission moves to rezone an area, the issue can be addressed then. But until this occurs, they’d prefer to stay within the happy peaceful Kalamunda Shire they currently enjoy</w:t>
      </w:r>
    </w:p>
    <w:p w:rsidR="00932219" w:rsidRPr="00F1307D" w:rsidRDefault="00932219" w:rsidP="00AF52E1">
      <w:pPr>
        <w:pStyle w:val="Body-Indent1"/>
        <w:numPr>
          <w:ilvl w:val="0"/>
          <w:numId w:val="17"/>
        </w:numPr>
        <w:spacing w:after="200" w:line="276" w:lineRule="auto"/>
        <w:ind w:hanging="357"/>
        <w:rPr>
          <w:lang w:val="en"/>
        </w:rPr>
      </w:pPr>
      <w:r w:rsidRPr="00F1307D">
        <w:rPr>
          <w:lang w:val="en"/>
        </w:rPr>
        <w:t xml:space="preserve">The belief that the City of </w:t>
      </w:r>
      <w:proofErr w:type="spellStart"/>
      <w:r w:rsidRPr="00F1307D">
        <w:rPr>
          <w:lang w:val="en"/>
        </w:rPr>
        <w:t>Gosnells</w:t>
      </w:r>
      <w:proofErr w:type="spellEnd"/>
      <w:r w:rsidRPr="00F1307D">
        <w:rPr>
          <w:lang w:val="en"/>
        </w:rPr>
        <w:t xml:space="preserve"> is “pro-industry” and therefore may not act in the best interests of residential property owners</w:t>
      </w:r>
      <w:r w:rsidR="00AF52E1">
        <w:rPr>
          <w:lang w:val="en"/>
        </w:rPr>
        <w:t>.</w:t>
      </w:r>
    </w:p>
    <w:p w:rsidR="00932219" w:rsidRDefault="009C5008" w:rsidP="00C20C56">
      <w:pPr>
        <w:pStyle w:val="Body-Indent1"/>
        <w:spacing w:after="200" w:line="276" w:lineRule="auto"/>
        <w:ind w:left="567"/>
      </w:pPr>
      <w:r w:rsidRPr="00932219">
        <w:t>A</w:t>
      </w:r>
      <w:r w:rsidR="00932219">
        <w:t xml:space="preserve">n underlying theme </w:t>
      </w:r>
      <w:r w:rsidR="00AF52E1">
        <w:t>of</w:t>
      </w:r>
      <w:r w:rsidR="00932219">
        <w:t xml:space="preserve"> many submission</w:t>
      </w:r>
      <w:r w:rsidR="00AF52E1">
        <w:t>s</w:t>
      </w:r>
      <w:r w:rsidR="00932219">
        <w:t xml:space="preserve"> was the view that a</w:t>
      </w:r>
      <w:r w:rsidRPr="00932219">
        <w:t xml:space="preserve"> move to another municipalit</w:t>
      </w:r>
      <w:r w:rsidR="00932219">
        <w:t>y will not protect Wattle Grove</w:t>
      </w:r>
      <w:r w:rsidRPr="00932219">
        <w:t xml:space="preserve"> or its residents from any future planning decisions at a state government level.</w:t>
      </w:r>
    </w:p>
    <w:p w:rsidR="00932219" w:rsidRPr="00F1307D" w:rsidRDefault="009C5008" w:rsidP="00C20C56">
      <w:pPr>
        <w:pStyle w:val="Body-Indent1"/>
        <w:spacing w:after="200" w:line="276" w:lineRule="auto"/>
        <w:ind w:left="567"/>
      </w:pPr>
      <w:r w:rsidRPr="002006DE">
        <w:t>The City of Gosnells</w:t>
      </w:r>
      <w:r>
        <w:t xml:space="preserve"> submission did not directly comment o</w:t>
      </w:r>
      <w:r w:rsidR="00307C80">
        <w:t>n the proposal</w:t>
      </w:r>
      <w:r>
        <w:t xml:space="preserve"> before the Board, but expressed the view that if the Board should decide to recommend that the Minister accept the proposal</w:t>
      </w:r>
      <w:r w:rsidR="008E44EB">
        <w:t>, a further small adjustment should be made to the boundary between the</w:t>
      </w:r>
      <w:r w:rsidR="008E44EB" w:rsidRPr="002B3A98">
        <w:t xml:space="preserve"> Shire of Kalamunda and </w:t>
      </w:r>
      <w:r w:rsidR="008E44EB">
        <w:t>the City of Gosnells</w:t>
      </w:r>
      <w:r w:rsidR="00E73E3F">
        <w:t xml:space="preserve">, in the locality of </w:t>
      </w:r>
      <w:r w:rsidR="00E73E3F" w:rsidRPr="00F1307D">
        <w:t xml:space="preserve">the </w:t>
      </w:r>
      <w:r w:rsidR="00E73E3F" w:rsidRPr="002006DE">
        <w:t>Maddington Kenwick Strategic Employment Area</w:t>
      </w:r>
      <w:r w:rsidR="00E73E3F">
        <w:t>.</w:t>
      </w:r>
      <w:r w:rsidR="008E44EB" w:rsidRPr="00F1307D">
        <w:t xml:space="preserve"> The City’s current northern boundary, in following the southern edge of the suburb of </w:t>
      </w:r>
      <w:r w:rsidR="009674C9" w:rsidRPr="00F1307D">
        <w:t>Wattle Grove</w:t>
      </w:r>
      <w:r w:rsidR="008E44EB" w:rsidRPr="00F1307D">
        <w:t>, follows a zigzag pattern around land holdings, ‘rather than presenting as a strategic division of municipalities. Welshpool road is a logical municipal boundary as it is an identifiable primary regional road.</w:t>
      </w:r>
    </w:p>
    <w:p w:rsidR="009674C9" w:rsidRDefault="009674C9" w:rsidP="00C20C56">
      <w:pPr>
        <w:pStyle w:val="Body-Indent1"/>
        <w:spacing w:after="200" w:line="276" w:lineRule="auto"/>
        <w:ind w:left="567"/>
      </w:pPr>
      <w:r w:rsidRPr="002006DE">
        <w:t xml:space="preserve">The </w:t>
      </w:r>
      <w:r>
        <w:t>Shire</w:t>
      </w:r>
      <w:r w:rsidRPr="002006DE">
        <w:t xml:space="preserve"> of </w:t>
      </w:r>
      <w:r w:rsidRPr="008E44EB">
        <w:t>Kalamunda</w:t>
      </w:r>
      <w:r>
        <w:t xml:space="preserve"> submission </w:t>
      </w:r>
      <w:r w:rsidRPr="00F1307D">
        <w:t xml:space="preserve">rejected the City of Gosnells amendment to the original proposal, </w:t>
      </w:r>
      <w:r>
        <w:t xml:space="preserve">expressing </w:t>
      </w:r>
      <w:r w:rsidRPr="00F1307D">
        <w:t>disappointment that the City included this amendment without prior discussion with the Shire Council</w:t>
      </w:r>
      <w:r w:rsidR="00E73E3F" w:rsidRPr="00F1307D">
        <w:t>.</w:t>
      </w:r>
      <w:r w:rsidRPr="00F1307D">
        <w:t xml:space="preserve"> </w:t>
      </w:r>
      <w:r w:rsidR="00E73E3F" w:rsidRPr="002006DE">
        <w:t xml:space="preserve">The </w:t>
      </w:r>
      <w:r w:rsidR="00E73E3F">
        <w:t>Shire</w:t>
      </w:r>
      <w:r w:rsidRPr="00F1307D">
        <w:t xml:space="preserve"> suggested </w:t>
      </w:r>
      <w:r w:rsidR="00E73E3F" w:rsidRPr="00F1307D">
        <w:t xml:space="preserve">the City of Gosnells </w:t>
      </w:r>
      <w:r w:rsidRPr="00F1307D">
        <w:t>seeks to expand the area under consideration without providing affected residents an opportunity to properly respond to the expanded proposal.</w:t>
      </w:r>
    </w:p>
    <w:p w:rsidR="00993521" w:rsidRPr="000D4ADF" w:rsidRDefault="000C7258" w:rsidP="00C20C56">
      <w:pPr>
        <w:pStyle w:val="Heading1"/>
        <w:keepNext w:val="0"/>
        <w:keepLines w:val="0"/>
        <w:spacing w:before="0" w:line="240" w:lineRule="auto"/>
        <w:ind w:left="567"/>
      </w:pPr>
      <w:bookmarkStart w:id="40" w:name="_Toc349565372"/>
      <w:bookmarkStart w:id="41" w:name="_Toc309804164"/>
      <w:bookmarkStart w:id="42" w:name="_Toc309807085"/>
      <w:bookmarkStart w:id="43" w:name="_Toc451768088"/>
      <w:r>
        <w:t xml:space="preserve">5. </w:t>
      </w:r>
      <w:r w:rsidR="009704C4">
        <w:t>Assessment of the Proposal –</w:t>
      </w:r>
      <w:r w:rsidR="00993521" w:rsidRPr="000D4ADF">
        <w:br w:type="textWrapping" w:clear="all"/>
        <w:t>Matters Considered by the Board</w:t>
      </w:r>
      <w:bookmarkEnd w:id="40"/>
      <w:bookmarkEnd w:id="41"/>
      <w:bookmarkEnd w:id="42"/>
      <w:bookmarkEnd w:id="43"/>
    </w:p>
    <w:p w:rsidR="00993521" w:rsidRPr="000D4ADF" w:rsidRDefault="000C7258" w:rsidP="00C20C56">
      <w:pPr>
        <w:pStyle w:val="Heading2"/>
        <w:keepNext w:val="0"/>
        <w:keepLines w:val="0"/>
        <w:numPr>
          <w:ilvl w:val="1"/>
          <w:numId w:val="0"/>
        </w:numPr>
        <w:spacing w:before="240" w:after="240" w:line="240" w:lineRule="auto"/>
        <w:ind w:left="567"/>
      </w:pPr>
      <w:bookmarkStart w:id="44" w:name="_Toc349565373"/>
      <w:bookmarkStart w:id="45" w:name="_Toc451768089"/>
      <w:r>
        <w:t xml:space="preserve">5.1 </w:t>
      </w:r>
      <w:r w:rsidR="00563C0A">
        <w:t>Community o</w:t>
      </w:r>
      <w:r w:rsidR="00563C0A" w:rsidRPr="000D4ADF">
        <w:t>f Interests</w:t>
      </w:r>
      <w:bookmarkEnd w:id="44"/>
      <w:bookmarkEnd w:id="45"/>
    </w:p>
    <w:p w:rsidR="00307C80" w:rsidRPr="00563C0A" w:rsidRDefault="00993521" w:rsidP="00C20C56">
      <w:pPr>
        <w:pStyle w:val="Body-Indent1"/>
        <w:spacing w:after="200" w:line="276" w:lineRule="auto"/>
        <w:ind w:left="567"/>
      </w:pPr>
      <w:r w:rsidRPr="002B3A98">
        <w:lastRenderedPageBreak/>
        <w:t xml:space="preserve">The issue of community of interests is generally considered by the Board to </w:t>
      </w:r>
      <w:r w:rsidR="00A01144">
        <w:t>be a minor consideration in</w:t>
      </w:r>
      <w:r w:rsidRPr="002B3A98">
        <w:t xml:space="preserve"> the Board’s deliberations</w:t>
      </w:r>
      <w:r w:rsidR="00A01144">
        <w:t xml:space="preserve"> on boundary change proposals</w:t>
      </w:r>
      <w:r w:rsidRPr="002B3A98">
        <w:t xml:space="preserve">. However, the Board notes </w:t>
      </w:r>
      <w:r w:rsidR="00A01144">
        <w:t xml:space="preserve">the proponent’s claim that </w:t>
      </w:r>
      <w:r w:rsidRPr="002B3A98">
        <w:t>there are community of interest linkages between those residents of the semi-rural portion of Wattle Grove living in the Shire of Kalamunda and those residents of adjacent semi-rura</w:t>
      </w:r>
      <w:r w:rsidR="00727CFB">
        <w:t>l areas in the City of Gosnells</w:t>
      </w:r>
      <w:r w:rsidR="00C85F80" w:rsidRPr="00563C0A">
        <w:t>.</w:t>
      </w:r>
      <w:r w:rsidR="00727CFB" w:rsidRPr="00563C0A">
        <w:t xml:space="preserve"> </w:t>
      </w:r>
    </w:p>
    <w:p w:rsidR="00307C80" w:rsidRPr="00563C0A" w:rsidRDefault="001D082D" w:rsidP="00C20C56">
      <w:pPr>
        <w:pStyle w:val="Body-Indent1"/>
        <w:spacing w:after="200" w:line="276" w:lineRule="auto"/>
        <w:ind w:left="567"/>
      </w:pPr>
      <w:r w:rsidRPr="00563C0A">
        <w:t xml:space="preserve">The locality of </w:t>
      </w:r>
      <w:r w:rsidR="00307C80" w:rsidRPr="00563C0A">
        <w:t>Wattle Grove is approximately three quarters semi-rural in nature, and one quarter developed urban. The current proposal would see the urban area stay in the Shire of Kalamunda, and most of the semi-rural area transferred to the City of Gosnells, which has similar semi-rural areas in Orange Grove and Martin.</w:t>
      </w:r>
    </w:p>
    <w:p w:rsidR="00A01144" w:rsidRPr="00563C0A" w:rsidRDefault="00A01144" w:rsidP="00C20C56">
      <w:pPr>
        <w:pStyle w:val="Body-Indent1"/>
        <w:spacing w:after="200" w:line="276" w:lineRule="auto"/>
        <w:ind w:left="567"/>
      </w:pPr>
      <w:r>
        <w:t xml:space="preserve">The proponent suggested the rural area of </w:t>
      </w:r>
      <w:r w:rsidRPr="00563C0A">
        <w:t xml:space="preserve">Wattle Grove shares more in common with the </w:t>
      </w:r>
      <w:r w:rsidR="003502AE" w:rsidRPr="00563C0A">
        <w:t>neighbouring</w:t>
      </w:r>
      <w:r w:rsidRPr="00563C0A">
        <w:t xml:space="preserve"> suburbs of Orange Grove and Martin than it does with any of the surrounding suburbs in the Shire of Kalamunda. Lifestyle and larger blocks are cited</w:t>
      </w:r>
      <w:r w:rsidR="001D082D" w:rsidRPr="00563C0A">
        <w:t xml:space="preserve"> as being in common. The proponent</w:t>
      </w:r>
      <w:r w:rsidRPr="00563C0A">
        <w:t xml:space="preserve"> also makes reference to there being ‘a united community divided by a local government boundary’.</w:t>
      </w:r>
    </w:p>
    <w:p w:rsidR="00307C80" w:rsidRPr="00563C0A" w:rsidRDefault="00307C80" w:rsidP="00C20C56">
      <w:pPr>
        <w:pStyle w:val="Body-Indent1"/>
        <w:spacing w:after="200" w:line="276" w:lineRule="auto"/>
        <w:ind w:left="567"/>
      </w:pPr>
      <w:r w:rsidRPr="00563C0A">
        <w:t>According to many inquiry respondents, the area has stronger community of interest linkages with other residents of Kalamunda. The Shire of Kalamunda submitted that the proposal area is located in close proximity to the Shire’s largest recreation complex at Hartfield Park and also the commercial activity centre at Forrestfield Forum. According to the Shire, the proximity of these facilities strengthens the community of interest ties with this local government area.</w:t>
      </w:r>
    </w:p>
    <w:p w:rsidR="00727DED" w:rsidRPr="00563C0A" w:rsidRDefault="00563C0A" w:rsidP="00C20C56">
      <w:pPr>
        <w:pStyle w:val="Body-Indent1"/>
        <w:spacing w:after="200" w:line="276" w:lineRule="auto"/>
        <w:ind w:left="567"/>
      </w:pPr>
      <w:r>
        <w:t>The</w:t>
      </w:r>
      <w:r w:rsidR="001D082D" w:rsidRPr="00563C0A">
        <w:t xml:space="preserve"> Board understands there are</w:t>
      </w:r>
      <w:r w:rsidR="00727DED" w:rsidRPr="00563C0A">
        <w:t xml:space="preserve"> many influences on community of interest including where people send their children to school and where they access retail services. The closest </w:t>
      </w:r>
      <w:r w:rsidR="003502AE" w:rsidRPr="00563C0A">
        <w:t>centres</w:t>
      </w:r>
      <w:r w:rsidR="00727DED" w:rsidRPr="00563C0A">
        <w:t xml:space="preserve"> for major supermarkets are Forrestfield </w:t>
      </w:r>
      <w:r>
        <w:br/>
      </w:r>
      <w:r w:rsidR="00727DED" w:rsidRPr="00563C0A">
        <w:t>(6 km, 8 minutes) or Maddington (8.6km, 11 minutes). Many residents would be likely to use Cannington or Belmont for other retail services as well as Kalamunda. Patterns of access and use are not likely to change because a local government boundary changes.</w:t>
      </w:r>
    </w:p>
    <w:p w:rsidR="00727DED" w:rsidRPr="00563C0A" w:rsidRDefault="00727DED" w:rsidP="00563C0A">
      <w:pPr>
        <w:pStyle w:val="Body-Indent1"/>
        <w:spacing w:after="200" w:line="276" w:lineRule="auto"/>
      </w:pPr>
    </w:p>
    <w:p w:rsidR="00213346" w:rsidRDefault="00213346" w:rsidP="00727DED">
      <w:pPr>
        <w:autoSpaceDE w:val="0"/>
        <w:autoSpaceDN w:val="0"/>
        <w:adjustRightInd w:val="0"/>
        <w:rPr>
          <w:b/>
          <w:lang w:val="en"/>
        </w:rPr>
      </w:pPr>
    </w:p>
    <w:p w:rsidR="00213346" w:rsidRDefault="00213346" w:rsidP="00727DED">
      <w:pPr>
        <w:autoSpaceDE w:val="0"/>
        <w:autoSpaceDN w:val="0"/>
        <w:adjustRightInd w:val="0"/>
        <w:rPr>
          <w:b/>
          <w:lang w:val="en"/>
        </w:rPr>
      </w:pPr>
    </w:p>
    <w:p w:rsidR="00213346" w:rsidRDefault="00213346" w:rsidP="00727DED">
      <w:pPr>
        <w:autoSpaceDE w:val="0"/>
        <w:autoSpaceDN w:val="0"/>
        <w:adjustRightInd w:val="0"/>
        <w:rPr>
          <w:b/>
          <w:lang w:val="en"/>
        </w:rPr>
      </w:pPr>
    </w:p>
    <w:p w:rsidR="00213346" w:rsidRDefault="00213346" w:rsidP="00727DED">
      <w:pPr>
        <w:autoSpaceDE w:val="0"/>
        <w:autoSpaceDN w:val="0"/>
        <w:adjustRightInd w:val="0"/>
        <w:rPr>
          <w:b/>
          <w:lang w:val="en"/>
        </w:rPr>
      </w:pPr>
    </w:p>
    <w:p w:rsidR="00563C0A" w:rsidRDefault="00563C0A">
      <w:pPr>
        <w:rPr>
          <w:b/>
          <w:lang w:val="en"/>
        </w:rPr>
      </w:pPr>
      <w:r>
        <w:rPr>
          <w:b/>
          <w:lang w:val="en"/>
        </w:rPr>
        <w:br w:type="page"/>
      </w:r>
    </w:p>
    <w:p w:rsidR="00727DED" w:rsidRPr="00727DED" w:rsidRDefault="00727DED" w:rsidP="00C20C56">
      <w:pPr>
        <w:autoSpaceDE w:val="0"/>
        <w:autoSpaceDN w:val="0"/>
        <w:adjustRightInd w:val="0"/>
        <w:ind w:left="567"/>
        <w:rPr>
          <w:rFonts w:cs="Arial"/>
        </w:rPr>
      </w:pPr>
      <w:r w:rsidRPr="00434C18">
        <w:rPr>
          <w:b/>
          <w:lang w:val="en"/>
        </w:rPr>
        <w:lastRenderedPageBreak/>
        <w:t xml:space="preserve">Figure </w:t>
      </w:r>
      <w:r w:rsidR="003B4CF8">
        <w:rPr>
          <w:b/>
          <w:lang w:val="en"/>
        </w:rPr>
        <w:t>3</w:t>
      </w:r>
      <w:r w:rsidRPr="00434C18">
        <w:rPr>
          <w:b/>
          <w:lang w:val="en"/>
        </w:rPr>
        <w:t xml:space="preserve"> Satellite image, </w:t>
      </w:r>
      <w:r>
        <w:rPr>
          <w:b/>
          <w:lang w:val="en"/>
        </w:rPr>
        <w:t xml:space="preserve">semi-rural </w:t>
      </w:r>
      <w:r w:rsidRPr="00434C18">
        <w:rPr>
          <w:b/>
          <w:lang w:val="en"/>
        </w:rPr>
        <w:t>Wattle Grove</w:t>
      </w:r>
      <w:r>
        <w:rPr>
          <w:b/>
          <w:lang w:val="en"/>
        </w:rPr>
        <w:t xml:space="preserve"> and adjacent areas</w:t>
      </w:r>
    </w:p>
    <w:p w:rsidR="00727DED" w:rsidRDefault="00727DED" w:rsidP="002006DE">
      <w:pPr>
        <w:pStyle w:val="Body-Indent1"/>
        <w:ind w:left="0"/>
        <w:rPr>
          <w:sz w:val="22"/>
          <w:szCs w:val="22"/>
          <w:highlight w:val="yellow"/>
        </w:rPr>
      </w:pPr>
      <w:r>
        <w:rPr>
          <w:noProof/>
          <w:lang w:eastAsia="en-AU"/>
        </w:rPr>
        <w:drawing>
          <wp:inline distT="0" distB="0" distL="0" distR="0" wp14:anchorId="20AF7F9E" wp14:editId="07BF8228">
            <wp:extent cx="6272883" cy="528168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309595" cy="5312595"/>
                    </a:xfrm>
                    <a:prstGeom prst="rect">
                      <a:avLst/>
                    </a:prstGeom>
                  </pic:spPr>
                </pic:pic>
              </a:graphicData>
            </a:graphic>
          </wp:inline>
        </w:drawing>
      </w:r>
    </w:p>
    <w:p w:rsidR="00727DED" w:rsidRDefault="001D082D" w:rsidP="002006DE">
      <w:pPr>
        <w:pStyle w:val="Body-Indent1"/>
        <w:ind w:left="0"/>
        <w:rPr>
          <w:sz w:val="22"/>
          <w:szCs w:val="22"/>
        </w:rPr>
      </w:pPr>
      <w:r w:rsidRPr="001D082D">
        <w:rPr>
          <w:sz w:val="22"/>
          <w:szCs w:val="22"/>
        </w:rPr>
        <w:t xml:space="preserve">Source: </w:t>
      </w:r>
      <w:hyperlink r:id="rId16" w:history="1">
        <w:r w:rsidRPr="001D082D">
          <w:rPr>
            <w:rStyle w:val="Hyperlink"/>
            <w:color w:val="1F497D" w:themeColor="text2"/>
            <w:sz w:val="18"/>
            <w:szCs w:val="18"/>
          </w:rPr>
          <w:t>https://www.google.com/maps/@32.0220559,116.0195394,2603m/data=!3m1!1e3?hl=en</w:t>
        </w:r>
      </w:hyperlink>
    </w:p>
    <w:p w:rsidR="00993521" w:rsidRPr="008229FD" w:rsidRDefault="00993521" w:rsidP="00993521">
      <w:pPr>
        <w:pStyle w:val="Body-Indent1"/>
        <w:ind w:left="0"/>
        <w:rPr>
          <w:highlight w:val="yellow"/>
        </w:rPr>
      </w:pPr>
    </w:p>
    <w:p w:rsidR="00993521" w:rsidRPr="00903F2D" w:rsidRDefault="00993521" w:rsidP="00C20C56">
      <w:pPr>
        <w:pStyle w:val="Body-Indent1"/>
        <w:spacing w:line="276" w:lineRule="auto"/>
        <w:ind w:left="567"/>
        <w:rPr>
          <w:lang w:val="en"/>
        </w:rPr>
      </w:pPr>
      <w:r>
        <w:rPr>
          <w:lang w:val="en"/>
        </w:rPr>
        <w:t xml:space="preserve">Primary </w:t>
      </w:r>
      <w:r w:rsidRPr="00903F2D">
        <w:rPr>
          <w:lang w:val="en"/>
        </w:rPr>
        <w:t>schools closest to the area</w:t>
      </w:r>
      <w:r w:rsidR="00BC3798">
        <w:rPr>
          <w:lang w:val="en"/>
        </w:rPr>
        <w:t xml:space="preserve"> subject to this proposal</w:t>
      </w:r>
      <w:r w:rsidRPr="00903F2D">
        <w:rPr>
          <w:lang w:val="en"/>
        </w:rPr>
        <w:t xml:space="preserve"> include</w:t>
      </w:r>
      <w:r w:rsidR="00434C18">
        <w:rPr>
          <w:lang w:val="en"/>
        </w:rPr>
        <w:t>:</w:t>
      </w:r>
    </w:p>
    <w:p w:rsidR="00993521" w:rsidRPr="00903F2D" w:rsidRDefault="00993521" w:rsidP="000137F2">
      <w:pPr>
        <w:pStyle w:val="Body-Indent1"/>
        <w:numPr>
          <w:ilvl w:val="0"/>
          <w:numId w:val="17"/>
        </w:numPr>
        <w:spacing w:line="276" w:lineRule="auto"/>
        <w:ind w:hanging="357"/>
        <w:rPr>
          <w:lang w:val="en"/>
        </w:rPr>
      </w:pPr>
      <w:r w:rsidRPr="00903F2D">
        <w:rPr>
          <w:lang w:val="en"/>
        </w:rPr>
        <w:t>Wattle Grove Primary School (</w:t>
      </w:r>
      <w:r w:rsidR="00BC3798">
        <w:rPr>
          <w:lang w:val="en"/>
        </w:rPr>
        <w:t xml:space="preserve">approximately </w:t>
      </w:r>
      <w:r w:rsidRPr="00903F2D">
        <w:rPr>
          <w:lang w:val="en"/>
        </w:rPr>
        <w:t>1.9 km</w:t>
      </w:r>
      <w:r w:rsidR="000137F2">
        <w:rPr>
          <w:lang w:val="en"/>
        </w:rPr>
        <w:t xml:space="preserve"> distance</w:t>
      </w:r>
      <w:r w:rsidRPr="00903F2D">
        <w:rPr>
          <w:lang w:val="en"/>
        </w:rPr>
        <w:t xml:space="preserve">) </w:t>
      </w:r>
    </w:p>
    <w:p w:rsidR="00993521" w:rsidRPr="00903F2D" w:rsidRDefault="00993521" w:rsidP="000137F2">
      <w:pPr>
        <w:pStyle w:val="Body-Indent1"/>
        <w:numPr>
          <w:ilvl w:val="0"/>
          <w:numId w:val="17"/>
        </w:numPr>
        <w:spacing w:line="276" w:lineRule="auto"/>
        <w:ind w:hanging="357"/>
        <w:rPr>
          <w:lang w:val="en"/>
        </w:rPr>
      </w:pPr>
      <w:r w:rsidRPr="00903F2D">
        <w:rPr>
          <w:lang w:val="en"/>
        </w:rPr>
        <w:t xml:space="preserve">Forrestfield Primary School (2.4 km) </w:t>
      </w:r>
    </w:p>
    <w:p w:rsidR="00993521" w:rsidRDefault="00993521" w:rsidP="000137F2">
      <w:pPr>
        <w:pStyle w:val="Body-Indent1"/>
        <w:numPr>
          <w:ilvl w:val="0"/>
          <w:numId w:val="17"/>
        </w:numPr>
        <w:spacing w:after="200" w:line="276" w:lineRule="auto"/>
        <w:ind w:hanging="357"/>
        <w:rPr>
          <w:lang w:val="en"/>
        </w:rPr>
      </w:pPr>
      <w:r w:rsidRPr="00903F2D">
        <w:rPr>
          <w:lang w:val="en"/>
        </w:rPr>
        <w:t>Orange Grove Primary School (2.6 km)</w:t>
      </w:r>
    </w:p>
    <w:p w:rsidR="00993521" w:rsidRDefault="00993521" w:rsidP="00C20C56">
      <w:pPr>
        <w:pStyle w:val="Body-Indent1"/>
        <w:spacing w:after="200" w:line="276" w:lineRule="auto"/>
        <w:ind w:left="567"/>
        <w:rPr>
          <w:lang w:val="en"/>
        </w:rPr>
      </w:pPr>
      <w:r>
        <w:rPr>
          <w:lang w:val="en"/>
        </w:rPr>
        <w:t xml:space="preserve">Most of the affected area is within the catchment of the </w:t>
      </w:r>
      <w:r w:rsidRPr="00903F2D">
        <w:rPr>
          <w:lang w:val="en"/>
        </w:rPr>
        <w:t>Wattle Grove Primary School</w:t>
      </w:r>
      <w:r w:rsidR="00FD6511">
        <w:rPr>
          <w:lang w:val="en"/>
        </w:rPr>
        <w:t xml:space="preserve"> located on </w:t>
      </w:r>
      <w:r w:rsidR="00FD6511" w:rsidRPr="00FD6511">
        <w:rPr>
          <w:lang w:val="en"/>
        </w:rPr>
        <w:t>St John Road. This school</w:t>
      </w:r>
      <w:r w:rsidR="00FD6511">
        <w:rPr>
          <w:sz w:val="21"/>
          <w:szCs w:val="21"/>
        </w:rPr>
        <w:t xml:space="preserve"> </w:t>
      </w:r>
      <w:r w:rsidR="00FD6511">
        <w:rPr>
          <w:lang w:val="en"/>
        </w:rPr>
        <w:t>opened</w:t>
      </w:r>
      <w:r w:rsidR="00FD6511" w:rsidRPr="00FD6511">
        <w:rPr>
          <w:lang w:val="en"/>
        </w:rPr>
        <w:t xml:space="preserve"> to students in 2011</w:t>
      </w:r>
      <w:r w:rsidR="00FD6511">
        <w:rPr>
          <w:lang w:val="en"/>
        </w:rPr>
        <w:t xml:space="preserve"> replacing an older school which had been located on </w:t>
      </w:r>
      <w:proofErr w:type="spellStart"/>
      <w:r w:rsidR="00FD6511">
        <w:rPr>
          <w:lang w:val="en"/>
        </w:rPr>
        <w:t>Welshpool</w:t>
      </w:r>
      <w:proofErr w:type="spellEnd"/>
      <w:r w:rsidR="00FD6511">
        <w:rPr>
          <w:lang w:val="en"/>
        </w:rPr>
        <w:t xml:space="preserve"> Road west of Tonkin Highway, </w:t>
      </w:r>
      <w:r w:rsidR="00FD6511" w:rsidRPr="00FD6511">
        <w:rPr>
          <w:lang w:val="en"/>
        </w:rPr>
        <w:t>having been established in 1915</w:t>
      </w:r>
      <w:r w:rsidR="00FD6511">
        <w:rPr>
          <w:lang w:val="en"/>
        </w:rPr>
        <w:t xml:space="preserve">. The School was </w:t>
      </w:r>
      <w:r w:rsidR="00FD6511" w:rsidRPr="00FD6511">
        <w:rPr>
          <w:lang w:val="en"/>
        </w:rPr>
        <w:t xml:space="preserve">awarded </w:t>
      </w:r>
      <w:r w:rsidR="00FD6511">
        <w:rPr>
          <w:lang w:val="en"/>
        </w:rPr>
        <w:t>the "Primary School of the Year</w:t>
      </w:r>
      <w:r w:rsidR="00FD6511" w:rsidRPr="00FD6511">
        <w:rPr>
          <w:lang w:val="en"/>
        </w:rPr>
        <w:t>" in the WA Education Awards 2014</w:t>
      </w:r>
      <w:r w:rsidR="001D082D">
        <w:rPr>
          <w:lang w:val="en"/>
        </w:rPr>
        <w:t>.</w:t>
      </w:r>
    </w:p>
    <w:p w:rsidR="00993521" w:rsidRPr="00903F2D" w:rsidRDefault="00993521" w:rsidP="00C20C56">
      <w:pPr>
        <w:pStyle w:val="Body-Indent1"/>
        <w:spacing w:line="276" w:lineRule="auto"/>
        <w:ind w:left="567"/>
        <w:rPr>
          <w:lang w:val="en"/>
        </w:rPr>
      </w:pPr>
      <w:r w:rsidRPr="00903F2D">
        <w:rPr>
          <w:lang w:val="en"/>
        </w:rPr>
        <w:t>High schools closest to the area include</w:t>
      </w:r>
      <w:r w:rsidR="00C20C56">
        <w:rPr>
          <w:lang w:val="en"/>
        </w:rPr>
        <w:t>:</w:t>
      </w:r>
    </w:p>
    <w:p w:rsidR="00993521" w:rsidRPr="00903F2D" w:rsidRDefault="00993521" w:rsidP="00993521">
      <w:pPr>
        <w:pStyle w:val="Body-Indent1"/>
        <w:numPr>
          <w:ilvl w:val="0"/>
          <w:numId w:val="17"/>
        </w:numPr>
        <w:rPr>
          <w:lang w:val="en"/>
        </w:rPr>
      </w:pPr>
      <w:proofErr w:type="spellStart"/>
      <w:r w:rsidRPr="00903F2D">
        <w:rPr>
          <w:lang w:val="en"/>
        </w:rPr>
        <w:t>Lesmurdie</w:t>
      </w:r>
      <w:proofErr w:type="spellEnd"/>
      <w:r w:rsidRPr="00903F2D">
        <w:rPr>
          <w:lang w:val="en"/>
        </w:rPr>
        <w:t xml:space="preserve"> Senior High School (3.7 km) </w:t>
      </w:r>
    </w:p>
    <w:p w:rsidR="00993521" w:rsidRPr="00903F2D" w:rsidRDefault="00993521" w:rsidP="00993521">
      <w:pPr>
        <w:pStyle w:val="Body-Indent1"/>
        <w:numPr>
          <w:ilvl w:val="0"/>
          <w:numId w:val="17"/>
        </w:numPr>
        <w:rPr>
          <w:lang w:val="en"/>
        </w:rPr>
      </w:pPr>
      <w:r w:rsidRPr="00903F2D">
        <w:rPr>
          <w:lang w:val="en"/>
        </w:rPr>
        <w:t>Darling Range Sports College</w:t>
      </w:r>
      <w:r w:rsidR="000137F2">
        <w:rPr>
          <w:lang w:val="en"/>
        </w:rPr>
        <w:t>,</w:t>
      </w:r>
      <w:r w:rsidR="00C20C56">
        <w:rPr>
          <w:lang w:val="en"/>
        </w:rPr>
        <w:t xml:space="preserve"> </w:t>
      </w:r>
      <w:r w:rsidRPr="00903F2D">
        <w:rPr>
          <w:lang w:val="en"/>
        </w:rPr>
        <w:t xml:space="preserve">Forrestfield (4.1 km) </w:t>
      </w:r>
    </w:p>
    <w:p w:rsidR="00993521" w:rsidRDefault="000137F2" w:rsidP="00993521">
      <w:pPr>
        <w:pStyle w:val="Body-Indent1"/>
        <w:numPr>
          <w:ilvl w:val="0"/>
          <w:numId w:val="17"/>
        </w:numPr>
        <w:rPr>
          <w:lang w:val="en"/>
        </w:rPr>
      </w:pPr>
      <w:r>
        <w:rPr>
          <w:lang w:val="en"/>
        </w:rPr>
        <w:lastRenderedPageBreak/>
        <w:t>Yule Brook College, Maddington</w:t>
      </w:r>
      <w:r w:rsidR="00993521" w:rsidRPr="00903F2D">
        <w:rPr>
          <w:lang w:val="en"/>
        </w:rPr>
        <w:t xml:space="preserve"> (4.0 km)</w:t>
      </w:r>
    </w:p>
    <w:p w:rsidR="00FB2DAF" w:rsidRDefault="00FB2DAF" w:rsidP="00C20C56">
      <w:pPr>
        <w:pStyle w:val="Body-Indent1"/>
        <w:spacing w:after="200" w:line="276" w:lineRule="auto"/>
        <w:ind w:left="567"/>
        <w:rPr>
          <w:lang w:val="en"/>
        </w:rPr>
      </w:pPr>
      <w:r>
        <w:rPr>
          <w:lang w:val="en"/>
        </w:rPr>
        <w:t xml:space="preserve">Access to schools </w:t>
      </w:r>
      <w:r w:rsidR="00FD6511">
        <w:rPr>
          <w:lang w:val="en"/>
        </w:rPr>
        <w:t>does not</w:t>
      </w:r>
      <w:r>
        <w:rPr>
          <w:lang w:val="en"/>
        </w:rPr>
        <w:t xml:space="preserve"> change as a result of a change in the </w:t>
      </w:r>
      <w:r w:rsidR="00A01144">
        <w:rPr>
          <w:lang w:val="en"/>
        </w:rPr>
        <w:t>local government</w:t>
      </w:r>
      <w:r>
        <w:rPr>
          <w:lang w:val="en"/>
        </w:rPr>
        <w:t xml:space="preserve"> boundaries.</w:t>
      </w:r>
      <w:r w:rsidR="001D082D">
        <w:rPr>
          <w:lang w:val="en"/>
        </w:rPr>
        <w:t xml:space="preserve"> Local intake areas sometimes need to be redefined if the definition includes a reference to a current local government boundary. Advice to the Board from the Education Department confirms that current student entitlements to attend existing schools would be maintained.</w:t>
      </w:r>
    </w:p>
    <w:p w:rsidR="001439E1" w:rsidRDefault="007B2A81" w:rsidP="00C20C56">
      <w:pPr>
        <w:pStyle w:val="Body-Indent1"/>
        <w:spacing w:after="200" w:line="276" w:lineRule="auto"/>
        <w:ind w:left="567"/>
        <w:rPr>
          <w:lang w:val="en"/>
        </w:rPr>
      </w:pPr>
      <w:r>
        <w:rPr>
          <w:lang w:val="en"/>
        </w:rPr>
        <w:t xml:space="preserve">Current </w:t>
      </w:r>
      <w:r w:rsidR="00307C80">
        <w:rPr>
          <w:lang w:val="en"/>
        </w:rPr>
        <w:t>elector</w:t>
      </w:r>
      <w:r>
        <w:rPr>
          <w:lang w:val="en"/>
        </w:rPr>
        <w:t xml:space="preserve">al boundaries show </w:t>
      </w:r>
      <w:r w:rsidR="00434C18">
        <w:rPr>
          <w:lang w:val="en"/>
        </w:rPr>
        <w:t>that</w:t>
      </w:r>
      <w:r>
        <w:rPr>
          <w:lang w:val="en"/>
        </w:rPr>
        <w:t xml:space="preserve"> Wattle G</w:t>
      </w:r>
      <w:r w:rsidR="00434C18">
        <w:rPr>
          <w:lang w:val="en"/>
        </w:rPr>
        <w:t>r</w:t>
      </w:r>
      <w:r>
        <w:rPr>
          <w:lang w:val="en"/>
        </w:rPr>
        <w:t xml:space="preserve">ove </w:t>
      </w:r>
      <w:r w:rsidR="00434C18">
        <w:rPr>
          <w:lang w:val="en"/>
        </w:rPr>
        <w:t xml:space="preserve">is linked with </w:t>
      </w:r>
      <w:r>
        <w:rPr>
          <w:lang w:val="en"/>
        </w:rPr>
        <w:t>adjacent localities in both the Shire of Kalamunda and the City of</w:t>
      </w:r>
      <w:r w:rsidRPr="007B2A81">
        <w:rPr>
          <w:lang w:val="en"/>
        </w:rPr>
        <w:t xml:space="preserve"> </w:t>
      </w:r>
      <w:proofErr w:type="spellStart"/>
      <w:r>
        <w:rPr>
          <w:lang w:val="en"/>
        </w:rPr>
        <w:t>Gosnells</w:t>
      </w:r>
      <w:proofErr w:type="spellEnd"/>
      <w:r>
        <w:rPr>
          <w:lang w:val="en"/>
        </w:rPr>
        <w:t>.</w:t>
      </w:r>
      <w:r w:rsidR="00727CFB">
        <w:rPr>
          <w:lang w:val="en"/>
        </w:rPr>
        <w:t xml:space="preserve">  </w:t>
      </w:r>
      <w:r w:rsidR="00727CFB">
        <w:t>C</w:t>
      </w:r>
      <w:r w:rsidR="00727CFB" w:rsidRPr="002B3A98">
        <w:t>ommunity of interests</w:t>
      </w:r>
      <w:r w:rsidR="00727CFB">
        <w:t xml:space="preserve"> is one factor taken into account when electoral boundaries are determined.</w:t>
      </w:r>
    </w:p>
    <w:p w:rsidR="001439E1" w:rsidRDefault="001439E1" w:rsidP="00C20C56">
      <w:pPr>
        <w:pStyle w:val="Body-Indent1"/>
        <w:spacing w:after="200" w:line="276" w:lineRule="auto"/>
        <w:ind w:left="567"/>
        <w:rPr>
          <w:lang w:val="en"/>
        </w:rPr>
      </w:pPr>
      <w:r>
        <w:rPr>
          <w:lang w:val="en"/>
        </w:rPr>
        <w:t xml:space="preserve">The affected area, and the locality of Wattle Grove generally, is in the current (and 2015) State electorate of </w:t>
      </w:r>
      <w:r w:rsidRPr="00903F2D">
        <w:rPr>
          <w:lang w:val="en"/>
        </w:rPr>
        <w:t>Forrestfield</w:t>
      </w:r>
      <w:r>
        <w:rPr>
          <w:lang w:val="en"/>
        </w:rPr>
        <w:t xml:space="preserve">, which spans foothills suburbs from High Wycombe and Maida Vale in the Shire of Kalamunda to </w:t>
      </w:r>
      <w:proofErr w:type="spellStart"/>
      <w:r>
        <w:rPr>
          <w:lang w:val="en"/>
        </w:rPr>
        <w:t>Kenwick</w:t>
      </w:r>
      <w:proofErr w:type="spellEnd"/>
      <w:r>
        <w:rPr>
          <w:lang w:val="en"/>
        </w:rPr>
        <w:t xml:space="preserve"> and Orange Grove in the City of </w:t>
      </w:r>
      <w:proofErr w:type="spellStart"/>
      <w:r>
        <w:rPr>
          <w:lang w:val="en"/>
        </w:rPr>
        <w:t>Gosnells</w:t>
      </w:r>
      <w:proofErr w:type="spellEnd"/>
      <w:r>
        <w:rPr>
          <w:lang w:val="en"/>
        </w:rPr>
        <w:t>. The Wattle Grove area, and electorate of F</w:t>
      </w:r>
      <w:r w:rsidRPr="00903F2D">
        <w:rPr>
          <w:lang w:val="en"/>
        </w:rPr>
        <w:t>orrestfield</w:t>
      </w:r>
      <w:r>
        <w:rPr>
          <w:lang w:val="en"/>
        </w:rPr>
        <w:t xml:space="preserve">, is also within the East Metropolitan region, with the balance of the Shire of Kalamunda and part of the City of </w:t>
      </w:r>
      <w:proofErr w:type="spellStart"/>
      <w:r>
        <w:rPr>
          <w:lang w:val="en"/>
        </w:rPr>
        <w:t>Gosnells</w:t>
      </w:r>
      <w:proofErr w:type="spellEnd"/>
      <w:r>
        <w:rPr>
          <w:lang w:val="en"/>
        </w:rPr>
        <w:t xml:space="preserve"> and several other local governments.</w:t>
      </w:r>
    </w:p>
    <w:p w:rsidR="003C3B46" w:rsidRDefault="007B2A81" w:rsidP="00C20C56">
      <w:pPr>
        <w:pStyle w:val="Body-Indent1"/>
        <w:spacing w:after="200" w:line="276" w:lineRule="auto"/>
        <w:ind w:left="567"/>
        <w:rPr>
          <w:lang w:val="en"/>
        </w:rPr>
      </w:pPr>
      <w:r>
        <w:rPr>
          <w:lang w:val="en"/>
        </w:rPr>
        <w:t xml:space="preserve">The Federal electorate of </w:t>
      </w:r>
      <w:proofErr w:type="spellStart"/>
      <w:r>
        <w:rPr>
          <w:lang w:val="en"/>
        </w:rPr>
        <w:t>Hasluck</w:t>
      </w:r>
      <w:proofErr w:type="spellEnd"/>
      <w:r>
        <w:rPr>
          <w:lang w:val="en"/>
        </w:rPr>
        <w:t>, as amended by a recent redistribution and redrawing of boundaries, is similarly placed, combining Wattle Grove with other parts of the Shire of Kalamunda and part of the City of</w:t>
      </w:r>
      <w:r w:rsidRPr="007B2A81">
        <w:rPr>
          <w:lang w:val="en"/>
        </w:rPr>
        <w:t xml:space="preserve"> </w:t>
      </w:r>
      <w:proofErr w:type="spellStart"/>
      <w:r>
        <w:rPr>
          <w:lang w:val="en"/>
        </w:rPr>
        <w:t>Gosnells</w:t>
      </w:r>
      <w:proofErr w:type="spellEnd"/>
      <w:r>
        <w:rPr>
          <w:lang w:val="en"/>
        </w:rPr>
        <w:t>. The adjacent locality of Orange Grove</w:t>
      </w:r>
      <w:r w:rsidR="00727CFB">
        <w:rPr>
          <w:lang w:val="en"/>
        </w:rPr>
        <w:t xml:space="preserve"> in the City of </w:t>
      </w:r>
      <w:proofErr w:type="spellStart"/>
      <w:r w:rsidR="00727CFB">
        <w:rPr>
          <w:lang w:val="en"/>
        </w:rPr>
        <w:t>Gosnells</w:t>
      </w:r>
      <w:proofErr w:type="spellEnd"/>
      <w:r>
        <w:rPr>
          <w:lang w:val="en"/>
        </w:rPr>
        <w:t>, however, is in the electorate of Canning.</w:t>
      </w:r>
    </w:p>
    <w:p w:rsidR="00993521" w:rsidRPr="002E36F7" w:rsidRDefault="000C7258" w:rsidP="00C20C56">
      <w:pPr>
        <w:pStyle w:val="Heading2"/>
        <w:keepNext w:val="0"/>
        <w:keepLines w:val="0"/>
        <w:numPr>
          <w:ilvl w:val="1"/>
          <w:numId w:val="0"/>
        </w:numPr>
        <w:spacing w:before="240" w:after="240" w:line="240" w:lineRule="auto"/>
        <w:ind w:left="567"/>
        <w:rPr>
          <w:sz w:val="28"/>
          <w:szCs w:val="28"/>
        </w:rPr>
      </w:pPr>
      <w:bookmarkStart w:id="46" w:name="_Toc349565374"/>
      <w:bookmarkStart w:id="47" w:name="_Toc451768090"/>
      <w:r>
        <w:t xml:space="preserve">5.2 </w:t>
      </w:r>
      <w:r w:rsidR="003C5BE0">
        <w:t>Physical a</w:t>
      </w:r>
      <w:r w:rsidR="003C5BE0" w:rsidRPr="00961593">
        <w:t>nd Topographic Features</w:t>
      </w:r>
      <w:bookmarkEnd w:id="46"/>
      <w:bookmarkEnd w:id="47"/>
    </w:p>
    <w:p w:rsidR="005D31F7" w:rsidRPr="00FB2DAF" w:rsidRDefault="005D31F7" w:rsidP="00C20C56">
      <w:pPr>
        <w:ind w:left="567"/>
        <w:rPr>
          <w:rFonts w:eastAsia="Times New Roman" w:cs="Arial"/>
          <w:color w:val="auto"/>
          <w:szCs w:val="20"/>
        </w:rPr>
      </w:pPr>
      <w:r w:rsidRPr="00FB2DAF">
        <w:rPr>
          <w:rFonts w:eastAsia="Times New Roman" w:cs="Arial"/>
          <w:color w:val="auto"/>
          <w:szCs w:val="20"/>
        </w:rPr>
        <w:t xml:space="preserve">Topographical features of particular </w:t>
      </w:r>
      <w:r w:rsidR="00962BA7" w:rsidRPr="00FB2DAF">
        <w:rPr>
          <w:rFonts w:eastAsia="Times New Roman" w:cs="Arial"/>
          <w:color w:val="auto"/>
          <w:szCs w:val="20"/>
        </w:rPr>
        <w:t>significance</w:t>
      </w:r>
      <w:r w:rsidRPr="00FB2DAF">
        <w:rPr>
          <w:rFonts w:eastAsia="Times New Roman" w:cs="Arial"/>
          <w:color w:val="auto"/>
          <w:szCs w:val="20"/>
        </w:rPr>
        <w:t xml:space="preserve"> in the local area include:</w:t>
      </w:r>
    </w:p>
    <w:p w:rsidR="005D31F7" w:rsidRPr="00FB2DAF" w:rsidRDefault="000525ED" w:rsidP="005D31F7">
      <w:pPr>
        <w:pStyle w:val="ListParagraph"/>
        <w:numPr>
          <w:ilvl w:val="0"/>
          <w:numId w:val="18"/>
        </w:numPr>
        <w:spacing w:after="60"/>
        <w:ind w:left="709" w:firstLine="0"/>
        <w:rPr>
          <w:rFonts w:eastAsia="Times New Roman" w:cs="Arial"/>
          <w:color w:val="auto"/>
          <w:szCs w:val="20"/>
        </w:rPr>
      </w:pPr>
      <w:r>
        <w:rPr>
          <w:rFonts w:eastAsia="Times New Roman" w:cs="Arial"/>
          <w:color w:val="auto"/>
          <w:szCs w:val="20"/>
        </w:rPr>
        <w:t xml:space="preserve">the </w:t>
      </w:r>
      <w:r w:rsidR="005D31F7" w:rsidRPr="00FB2DAF">
        <w:rPr>
          <w:rFonts w:eastAsia="Times New Roman" w:cs="Arial"/>
          <w:color w:val="auto"/>
          <w:szCs w:val="20"/>
        </w:rPr>
        <w:t xml:space="preserve">Darling </w:t>
      </w:r>
      <w:r w:rsidR="00727DED">
        <w:rPr>
          <w:rFonts w:eastAsia="Times New Roman" w:cs="Arial"/>
          <w:color w:val="auto"/>
          <w:szCs w:val="20"/>
        </w:rPr>
        <w:t>S</w:t>
      </w:r>
      <w:r w:rsidR="005D31F7" w:rsidRPr="00FB2DAF">
        <w:rPr>
          <w:rFonts w:eastAsia="Times New Roman" w:cs="Arial"/>
          <w:color w:val="auto"/>
          <w:szCs w:val="20"/>
        </w:rPr>
        <w:t>carp</w:t>
      </w:r>
    </w:p>
    <w:p w:rsidR="005D31F7" w:rsidRPr="00FB2DAF" w:rsidRDefault="005D31F7" w:rsidP="005D31F7">
      <w:pPr>
        <w:pStyle w:val="ListParagraph"/>
        <w:numPr>
          <w:ilvl w:val="0"/>
          <w:numId w:val="18"/>
        </w:numPr>
        <w:spacing w:after="60"/>
        <w:ind w:left="709" w:firstLine="0"/>
        <w:rPr>
          <w:rFonts w:eastAsia="Times New Roman" w:cs="Arial"/>
          <w:color w:val="auto"/>
          <w:szCs w:val="20"/>
        </w:rPr>
      </w:pPr>
      <w:r w:rsidRPr="00FB2DAF">
        <w:rPr>
          <w:rFonts w:eastAsia="Times New Roman" w:cs="Arial"/>
          <w:color w:val="auto"/>
          <w:szCs w:val="20"/>
        </w:rPr>
        <w:t>Tonkin Highway</w:t>
      </w:r>
    </w:p>
    <w:p w:rsidR="005D31F7" w:rsidRPr="00FB2DAF" w:rsidRDefault="005D31F7" w:rsidP="003C5BE0">
      <w:pPr>
        <w:pStyle w:val="ListParagraph"/>
        <w:numPr>
          <w:ilvl w:val="0"/>
          <w:numId w:val="18"/>
        </w:numPr>
        <w:ind w:left="709" w:firstLine="0"/>
        <w:rPr>
          <w:rFonts w:eastAsia="Times New Roman" w:cs="Arial"/>
          <w:color w:val="auto"/>
          <w:szCs w:val="20"/>
        </w:rPr>
      </w:pPr>
      <w:r w:rsidRPr="00FB2DAF">
        <w:rPr>
          <w:rFonts w:eastAsia="Times New Roman" w:cs="Arial"/>
          <w:color w:val="auto"/>
          <w:szCs w:val="20"/>
        </w:rPr>
        <w:t>Welshpool Road</w:t>
      </w:r>
    </w:p>
    <w:p w:rsidR="00650557" w:rsidRPr="00213346" w:rsidRDefault="00962BA7" w:rsidP="007168B8">
      <w:pPr>
        <w:ind w:left="567"/>
        <w:rPr>
          <w:rFonts w:eastAsia="Times New Roman" w:cs="Arial"/>
          <w:color w:val="auto"/>
          <w:szCs w:val="20"/>
          <w:lang w:val="en"/>
        </w:rPr>
      </w:pPr>
      <w:r w:rsidRPr="003B2DEB">
        <w:rPr>
          <w:rFonts w:eastAsia="Times New Roman" w:cs="Arial"/>
          <w:color w:val="auto"/>
          <w:szCs w:val="20"/>
          <w:lang w:val="en"/>
        </w:rPr>
        <w:t>The area</w:t>
      </w:r>
      <w:r w:rsidR="000525ED">
        <w:rPr>
          <w:rFonts w:eastAsia="Times New Roman" w:cs="Arial"/>
          <w:color w:val="auto"/>
          <w:szCs w:val="20"/>
          <w:lang w:val="en"/>
        </w:rPr>
        <w:t xml:space="preserve"> subject to the proposal</w:t>
      </w:r>
      <w:r w:rsidRPr="003B2DEB">
        <w:rPr>
          <w:rFonts w:eastAsia="Times New Roman" w:cs="Arial"/>
          <w:color w:val="auto"/>
          <w:szCs w:val="20"/>
          <w:lang w:val="en"/>
        </w:rPr>
        <w:t xml:space="preserve"> is located in the foothills area of transition between the Swan coastal plain</w:t>
      </w:r>
      <w:r w:rsidR="00DB3826" w:rsidRPr="003B2DEB">
        <w:rPr>
          <w:rFonts w:eastAsia="Times New Roman" w:cs="Arial"/>
          <w:color w:val="auto"/>
          <w:szCs w:val="20"/>
          <w:lang w:val="en"/>
        </w:rPr>
        <w:t xml:space="preserve"> </w:t>
      </w:r>
      <w:r w:rsidR="00434C18" w:rsidRPr="003B2DEB">
        <w:rPr>
          <w:rFonts w:eastAsia="Times New Roman" w:cs="Arial"/>
          <w:color w:val="auto"/>
          <w:szCs w:val="20"/>
          <w:lang w:val="en"/>
        </w:rPr>
        <w:t>and the Darling Scarp.</w:t>
      </w:r>
      <w:r w:rsidR="00727CFB" w:rsidRPr="003B2DEB">
        <w:rPr>
          <w:rFonts w:eastAsia="Times New Roman" w:cs="Arial"/>
          <w:color w:val="auto"/>
          <w:szCs w:val="20"/>
          <w:lang w:val="en"/>
        </w:rPr>
        <w:t xml:space="preserve"> </w:t>
      </w:r>
      <w:r w:rsidR="00290AAE" w:rsidRPr="003B2DEB">
        <w:rPr>
          <w:rFonts w:eastAsia="Times New Roman" w:cs="Arial"/>
          <w:color w:val="auto"/>
          <w:szCs w:val="20"/>
          <w:lang w:val="en"/>
        </w:rPr>
        <w:t xml:space="preserve">The proponent </w:t>
      </w:r>
      <w:r w:rsidR="00020CD9" w:rsidRPr="003B2DEB">
        <w:rPr>
          <w:rFonts w:eastAsia="Times New Roman" w:cs="Arial"/>
          <w:color w:val="auto"/>
          <w:szCs w:val="20"/>
          <w:lang w:val="en"/>
        </w:rPr>
        <w:t xml:space="preserve">describes the affected area as ‘rural Foothills type community </w:t>
      </w:r>
      <w:r w:rsidR="00C85F80" w:rsidRPr="003B2DEB">
        <w:rPr>
          <w:rFonts w:eastAsia="Times New Roman" w:cs="Arial"/>
          <w:color w:val="auto"/>
          <w:szCs w:val="20"/>
          <w:lang w:val="en"/>
        </w:rPr>
        <w:t>enclaves</w:t>
      </w:r>
      <w:r w:rsidR="00020CD9" w:rsidRPr="003B2DEB">
        <w:rPr>
          <w:rFonts w:eastAsia="Times New Roman" w:cs="Arial"/>
          <w:color w:val="auto"/>
          <w:szCs w:val="20"/>
          <w:lang w:val="en"/>
        </w:rPr>
        <w:t xml:space="preserve">’ and </w:t>
      </w:r>
      <w:r w:rsidR="00290AAE" w:rsidRPr="003B2DEB">
        <w:rPr>
          <w:rFonts w:eastAsia="Times New Roman" w:cs="Arial"/>
          <w:color w:val="auto"/>
          <w:szCs w:val="20"/>
          <w:lang w:val="en"/>
        </w:rPr>
        <w:t>referenced</w:t>
      </w:r>
      <w:r w:rsidR="0067639B" w:rsidRPr="003B2DEB">
        <w:rPr>
          <w:rFonts w:eastAsia="Times New Roman" w:cs="Arial"/>
          <w:color w:val="auto"/>
          <w:szCs w:val="20"/>
          <w:lang w:val="en"/>
        </w:rPr>
        <w:t xml:space="preserve"> the commonality of zoning, infrastructure and block size shared with the </w:t>
      </w:r>
      <w:proofErr w:type="spellStart"/>
      <w:r w:rsidR="0067639B" w:rsidRPr="003B2DEB">
        <w:rPr>
          <w:rFonts w:eastAsia="Times New Roman" w:cs="Arial"/>
          <w:color w:val="auto"/>
          <w:szCs w:val="20"/>
          <w:lang w:val="en"/>
        </w:rPr>
        <w:t>neighbouring</w:t>
      </w:r>
      <w:proofErr w:type="spellEnd"/>
      <w:r w:rsidR="0067639B" w:rsidRPr="003B2DEB">
        <w:rPr>
          <w:rFonts w:eastAsia="Times New Roman" w:cs="Arial"/>
          <w:color w:val="auto"/>
          <w:szCs w:val="20"/>
          <w:lang w:val="en"/>
        </w:rPr>
        <w:t xml:space="preserve"> areas of Orange Grove and Martin, a commonality</w:t>
      </w:r>
      <w:r w:rsidR="00650557" w:rsidRPr="003B2DEB">
        <w:rPr>
          <w:rFonts w:eastAsia="Times New Roman" w:cs="Arial"/>
          <w:color w:val="auto"/>
          <w:szCs w:val="20"/>
          <w:lang w:val="en"/>
        </w:rPr>
        <w:t xml:space="preserve"> that is said</w:t>
      </w:r>
      <w:r w:rsidR="00020CD9" w:rsidRPr="003B2DEB">
        <w:rPr>
          <w:rFonts w:eastAsia="Times New Roman" w:cs="Arial"/>
          <w:color w:val="auto"/>
          <w:szCs w:val="20"/>
          <w:lang w:val="en"/>
        </w:rPr>
        <w:t xml:space="preserve"> </w:t>
      </w:r>
      <w:r w:rsidR="00727DED" w:rsidRPr="003B2DEB">
        <w:rPr>
          <w:rFonts w:eastAsia="Times New Roman" w:cs="Arial"/>
          <w:color w:val="auto"/>
          <w:szCs w:val="20"/>
          <w:lang w:val="en"/>
        </w:rPr>
        <w:t xml:space="preserve">to be </w:t>
      </w:r>
      <w:r w:rsidR="0067639B" w:rsidRPr="003B2DEB">
        <w:rPr>
          <w:rFonts w:eastAsia="Times New Roman" w:cs="Arial"/>
          <w:color w:val="auto"/>
          <w:szCs w:val="20"/>
          <w:lang w:val="en"/>
        </w:rPr>
        <w:t>not shared with the majority</w:t>
      </w:r>
      <w:r w:rsidR="00020CD9" w:rsidRPr="003B2DEB">
        <w:rPr>
          <w:rFonts w:eastAsia="Times New Roman" w:cs="Arial"/>
          <w:color w:val="auto"/>
          <w:szCs w:val="20"/>
          <w:lang w:val="en"/>
        </w:rPr>
        <w:t xml:space="preserve"> </w:t>
      </w:r>
      <w:r w:rsidR="0067639B" w:rsidRPr="003B2DEB">
        <w:rPr>
          <w:rFonts w:eastAsia="Times New Roman" w:cs="Arial"/>
          <w:color w:val="auto"/>
          <w:szCs w:val="20"/>
          <w:lang w:val="en"/>
        </w:rPr>
        <w:t>of adjoin</w:t>
      </w:r>
      <w:r w:rsidR="00C85F80" w:rsidRPr="003B2DEB">
        <w:rPr>
          <w:rFonts w:eastAsia="Times New Roman" w:cs="Arial"/>
          <w:color w:val="auto"/>
          <w:szCs w:val="20"/>
          <w:lang w:val="en"/>
        </w:rPr>
        <w:t>ing</w:t>
      </w:r>
      <w:r w:rsidR="0067639B" w:rsidRPr="003B2DEB">
        <w:rPr>
          <w:rFonts w:eastAsia="Times New Roman" w:cs="Arial"/>
          <w:color w:val="auto"/>
          <w:szCs w:val="20"/>
          <w:lang w:val="en"/>
        </w:rPr>
        <w:t xml:space="preserve"> </w:t>
      </w:r>
      <w:proofErr w:type="spellStart"/>
      <w:r w:rsidR="0067639B" w:rsidRPr="003B2DEB">
        <w:rPr>
          <w:rFonts w:eastAsia="Times New Roman" w:cs="Arial"/>
          <w:color w:val="auto"/>
          <w:szCs w:val="20"/>
          <w:lang w:val="en"/>
        </w:rPr>
        <w:t>Lesmurdie</w:t>
      </w:r>
      <w:proofErr w:type="spellEnd"/>
      <w:r w:rsidR="0067639B" w:rsidRPr="003B2DEB">
        <w:rPr>
          <w:rFonts w:eastAsia="Times New Roman" w:cs="Arial"/>
          <w:color w:val="auto"/>
          <w:szCs w:val="20"/>
          <w:lang w:val="en"/>
        </w:rPr>
        <w:t xml:space="preserve"> or </w:t>
      </w:r>
      <w:r w:rsidR="00020CD9" w:rsidRPr="003B2DEB">
        <w:rPr>
          <w:rFonts w:eastAsia="Times New Roman" w:cs="Arial"/>
          <w:color w:val="auto"/>
          <w:szCs w:val="20"/>
          <w:lang w:val="en"/>
        </w:rPr>
        <w:t>Forrestfield</w:t>
      </w:r>
      <w:r w:rsidR="0067639B" w:rsidRPr="003B2DEB">
        <w:rPr>
          <w:rFonts w:eastAsia="Times New Roman" w:cs="Arial"/>
          <w:color w:val="auto"/>
          <w:szCs w:val="20"/>
          <w:lang w:val="en"/>
        </w:rPr>
        <w:t>.</w:t>
      </w:r>
    </w:p>
    <w:p w:rsidR="00993521" w:rsidRPr="00213346" w:rsidRDefault="00993521" w:rsidP="007168B8">
      <w:pPr>
        <w:ind w:left="567"/>
        <w:rPr>
          <w:rFonts w:eastAsia="Times New Roman" w:cs="Arial"/>
          <w:color w:val="auto"/>
          <w:szCs w:val="20"/>
          <w:lang w:val="en"/>
        </w:rPr>
      </w:pPr>
      <w:r w:rsidRPr="003B2DEB">
        <w:rPr>
          <w:rFonts w:eastAsia="Times New Roman" w:cs="Arial"/>
          <w:color w:val="auto"/>
          <w:szCs w:val="20"/>
          <w:lang w:val="en"/>
        </w:rPr>
        <w:t xml:space="preserve">Tonkin Highway and </w:t>
      </w:r>
      <w:proofErr w:type="spellStart"/>
      <w:r w:rsidRPr="003B2DEB">
        <w:rPr>
          <w:rFonts w:eastAsia="Times New Roman" w:cs="Arial"/>
          <w:color w:val="auto"/>
          <w:szCs w:val="20"/>
          <w:lang w:val="en"/>
        </w:rPr>
        <w:t>Welshpool</w:t>
      </w:r>
      <w:proofErr w:type="spellEnd"/>
      <w:r w:rsidRPr="003B2DEB">
        <w:rPr>
          <w:rFonts w:eastAsia="Times New Roman" w:cs="Arial"/>
          <w:color w:val="auto"/>
          <w:szCs w:val="20"/>
          <w:lang w:val="en"/>
        </w:rPr>
        <w:t xml:space="preserve"> Road form the northern and western boundary of the area proposed to be transferred to </w:t>
      </w:r>
      <w:proofErr w:type="spellStart"/>
      <w:r w:rsidRPr="003B2DEB">
        <w:rPr>
          <w:rFonts w:eastAsia="Times New Roman" w:cs="Arial"/>
          <w:color w:val="auto"/>
          <w:szCs w:val="20"/>
          <w:lang w:val="en"/>
        </w:rPr>
        <w:t>Gosnells</w:t>
      </w:r>
      <w:proofErr w:type="spellEnd"/>
      <w:r w:rsidR="00650557" w:rsidRPr="003B2DEB">
        <w:rPr>
          <w:rFonts w:eastAsia="Times New Roman" w:cs="Arial"/>
          <w:color w:val="auto"/>
          <w:szCs w:val="20"/>
          <w:lang w:val="en"/>
        </w:rPr>
        <w:t xml:space="preserve">. </w:t>
      </w:r>
      <w:proofErr w:type="spellStart"/>
      <w:r w:rsidR="00650557" w:rsidRPr="003B2DEB">
        <w:rPr>
          <w:rFonts w:eastAsia="Times New Roman" w:cs="Arial"/>
          <w:color w:val="auto"/>
          <w:szCs w:val="20"/>
          <w:lang w:val="en"/>
        </w:rPr>
        <w:t>Welshpool</w:t>
      </w:r>
      <w:proofErr w:type="spellEnd"/>
      <w:r w:rsidR="00650557" w:rsidRPr="003B2DEB">
        <w:rPr>
          <w:rFonts w:eastAsia="Times New Roman" w:cs="Arial"/>
          <w:color w:val="auto"/>
          <w:szCs w:val="20"/>
          <w:lang w:val="en"/>
        </w:rPr>
        <w:t xml:space="preserve"> Road, for some 3.5 </w:t>
      </w:r>
      <w:proofErr w:type="spellStart"/>
      <w:r w:rsidR="00650557" w:rsidRPr="003B2DEB">
        <w:rPr>
          <w:rFonts w:eastAsia="Times New Roman" w:cs="Arial"/>
          <w:color w:val="auto"/>
          <w:szCs w:val="20"/>
          <w:lang w:val="en"/>
        </w:rPr>
        <w:t>kilometres</w:t>
      </w:r>
      <w:proofErr w:type="spellEnd"/>
      <w:r w:rsidR="00650557" w:rsidRPr="003B2DEB">
        <w:rPr>
          <w:rFonts w:eastAsia="Times New Roman" w:cs="Arial"/>
          <w:color w:val="auto"/>
          <w:szCs w:val="20"/>
          <w:lang w:val="en"/>
        </w:rPr>
        <w:t xml:space="preserve"> or so, would form part of new southern boundary of the Shire. This is a reasonable</w:t>
      </w:r>
      <w:r w:rsidRPr="003B2DEB">
        <w:rPr>
          <w:rFonts w:eastAsia="Times New Roman" w:cs="Arial"/>
          <w:color w:val="auto"/>
          <w:szCs w:val="20"/>
          <w:lang w:val="en"/>
        </w:rPr>
        <w:t xml:space="preserve"> feature</w:t>
      </w:r>
      <w:r w:rsidR="00650557" w:rsidRPr="003B2DEB">
        <w:rPr>
          <w:rFonts w:eastAsia="Times New Roman" w:cs="Arial"/>
          <w:color w:val="auto"/>
          <w:szCs w:val="20"/>
          <w:lang w:val="en"/>
        </w:rPr>
        <w:t xml:space="preserve"> to use as a local government boundary.</w:t>
      </w:r>
      <w:r w:rsidR="00727CFB" w:rsidRPr="003B2DEB">
        <w:rPr>
          <w:rFonts w:eastAsia="Times New Roman" w:cs="Arial"/>
          <w:color w:val="auto"/>
          <w:szCs w:val="20"/>
          <w:lang w:val="en"/>
        </w:rPr>
        <w:t xml:space="preserve"> </w:t>
      </w:r>
      <w:r w:rsidR="000B42CD" w:rsidRPr="003B2DEB">
        <w:rPr>
          <w:rFonts w:eastAsia="Times New Roman" w:cs="Arial"/>
          <w:color w:val="auto"/>
          <w:szCs w:val="20"/>
          <w:lang w:val="en"/>
        </w:rPr>
        <w:t>The pro</w:t>
      </w:r>
      <w:r w:rsidR="005D31F7" w:rsidRPr="003B2DEB">
        <w:rPr>
          <w:rFonts w:eastAsia="Times New Roman" w:cs="Arial"/>
          <w:color w:val="auto"/>
          <w:szCs w:val="20"/>
          <w:lang w:val="en"/>
        </w:rPr>
        <w:t>posa</w:t>
      </w:r>
      <w:r w:rsidR="000B42CD" w:rsidRPr="003B2DEB">
        <w:rPr>
          <w:rFonts w:eastAsia="Times New Roman" w:cs="Arial"/>
          <w:color w:val="auto"/>
          <w:szCs w:val="20"/>
          <w:lang w:val="en"/>
        </w:rPr>
        <w:t xml:space="preserve">l swaps Tonkin Highway for </w:t>
      </w:r>
      <w:proofErr w:type="spellStart"/>
      <w:r w:rsidR="000B42CD" w:rsidRPr="003B2DEB">
        <w:rPr>
          <w:rFonts w:eastAsia="Times New Roman" w:cs="Arial"/>
          <w:color w:val="auto"/>
          <w:szCs w:val="20"/>
          <w:lang w:val="en"/>
        </w:rPr>
        <w:t>Welshpool</w:t>
      </w:r>
      <w:proofErr w:type="spellEnd"/>
      <w:r w:rsidR="000B42CD" w:rsidRPr="003B2DEB">
        <w:rPr>
          <w:rFonts w:eastAsia="Times New Roman" w:cs="Arial"/>
          <w:color w:val="auto"/>
          <w:szCs w:val="20"/>
          <w:lang w:val="en"/>
        </w:rPr>
        <w:t xml:space="preserve"> Road</w:t>
      </w:r>
      <w:r w:rsidR="005D31F7" w:rsidRPr="003B2DEB">
        <w:rPr>
          <w:rFonts w:eastAsia="Times New Roman" w:cs="Arial"/>
          <w:color w:val="auto"/>
          <w:szCs w:val="20"/>
          <w:lang w:val="en"/>
        </w:rPr>
        <w:t xml:space="preserve"> as</w:t>
      </w:r>
      <w:r w:rsidR="000B42CD" w:rsidRPr="003B2DEB">
        <w:rPr>
          <w:rFonts w:eastAsia="Times New Roman" w:cs="Arial"/>
          <w:color w:val="auto"/>
          <w:szCs w:val="20"/>
          <w:lang w:val="en"/>
        </w:rPr>
        <w:t xml:space="preserve"> part of the boundary between th</w:t>
      </w:r>
      <w:r w:rsidR="005D31F7" w:rsidRPr="003B2DEB">
        <w:rPr>
          <w:rFonts w:eastAsia="Times New Roman" w:cs="Arial"/>
          <w:color w:val="auto"/>
          <w:szCs w:val="20"/>
          <w:lang w:val="en"/>
        </w:rPr>
        <w:t>e</w:t>
      </w:r>
      <w:r w:rsidR="000B42CD" w:rsidRPr="003B2DEB">
        <w:rPr>
          <w:rFonts w:eastAsia="Times New Roman" w:cs="Arial"/>
          <w:color w:val="auto"/>
          <w:szCs w:val="20"/>
          <w:lang w:val="en"/>
        </w:rPr>
        <w:t xml:space="preserve"> two </w:t>
      </w:r>
      <w:r w:rsidR="000B42CD" w:rsidRPr="003B2DEB">
        <w:rPr>
          <w:rFonts w:eastAsia="Times New Roman" w:cs="Arial"/>
          <w:color w:val="auto"/>
          <w:szCs w:val="20"/>
          <w:lang w:val="en"/>
        </w:rPr>
        <w:lastRenderedPageBreak/>
        <w:t>local governments</w:t>
      </w:r>
      <w:r w:rsidR="00FB2DAF" w:rsidRPr="003B2DEB">
        <w:rPr>
          <w:rFonts w:eastAsia="Times New Roman" w:cs="Arial"/>
          <w:color w:val="auto"/>
          <w:szCs w:val="20"/>
          <w:lang w:val="en"/>
        </w:rPr>
        <w:t xml:space="preserve">; </w:t>
      </w:r>
      <w:r w:rsidR="007B2EBF" w:rsidRPr="003B2DEB">
        <w:rPr>
          <w:rFonts w:eastAsia="Times New Roman" w:cs="Arial"/>
          <w:color w:val="auto"/>
          <w:szCs w:val="20"/>
          <w:lang w:val="en"/>
        </w:rPr>
        <w:t>in the words of one inquiry participant, ‘</w:t>
      </w:r>
      <w:r w:rsidR="00FB2DAF" w:rsidRPr="003B2DEB">
        <w:rPr>
          <w:rFonts w:eastAsia="Times New Roman" w:cs="Arial"/>
          <w:color w:val="auto"/>
          <w:szCs w:val="20"/>
          <w:lang w:val="en"/>
        </w:rPr>
        <w:t>one major road is as good as another as a local government boundary</w:t>
      </w:r>
      <w:r w:rsidR="007B2EBF" w:rsidRPr="003B2DEB">
        <w:rPr>
          <w:rFonts w:eastAsia="Times New Roman" w:cs="Arial"/>
          <w:color w:val="auto"/>
          <w:szCs w:val="20"/>
          <w:lang w:val="en"/>
        </w:rPr>
        <w:t>’</w:t>
      </w:r>
      <w:r w:rsidR="00FB2DAF" w:rsidRPr="003B2DEB">
        <w:rPr>
          <w:rFonts w:eastAsia="Times New Roman" w:cs="Arial"/>
          <w:color w:val="auto"/>
          <w:szCs w:val="20"/>
          <w:lang w:val="en"/>
        </w:rPr>
        <w:t>.</w:t>
      </w:r>
    </w:p>
    <w:p w:rsidR="000544AE" w:rsidRDefault="00FB2DAF" w:rsidP="007168B8">
      <w:pPr>
        <w:ind w:left="567"/>
        <w:rPr>
          <w:rFonts w:eastAsia="Times New Roman" w:cs="Arial"/>
          <w:color w:val="auto"/>
          <w:szCs w:val="20"/>
          <w:lang w:val="en"/>
        </w:rPr>
      </w:pPr>
      <w:r w:rsidRPr="003B2DEB">
        <w:rPr>
          <w:rFonts w:eastAsia="Times New Roman" w:cs="Arial"/>
          <w:color w:val="auto"/>
          <w:szCs w:val="20"/>
          <w:lang w:val="en"/>
        </w:rPr>
        <w:t>A Bush Forever site (</w:t>
      </w:r>
      <w:r w:rsidR="00993521" w:rsidRPr="003B2DEB">
        <w:rPr>
          <w:rFonts w:eastAsia="Times New Roman" w:cs="Arial"/>
          <w:color w:val="auto"/>
          <w:szCs w:val="20"/>
          <w:lang w:val="en"/>
        </w:rPr>
        <w:t>50</w:t>
      </w:r>
      <w:r w:rsidRPr="003B2DEB">
        <w:rPr>
          <w:rFonts w:eastAsia="Times New Roman" w:cs="Arial"/>
          <w:color w:val="auto"/>
          <w:szCs w:val="20"/>
          <w:lang w:val="en"/>
        </w:rPr>
        <w:t>),</w:t>
      </w:r>
      <w:r w:rsidR="00993521" w:rsidRPr="003B2DEB">
        <w:rPr>
          <w:rFonts w:eastAsia="Times New Roman" w:cs="Arial"/>
          <w:color w:val="auto"/>
          <w:szCs w:val="20"/>
          <w:lang w:val="en"/>
        </w:rPr>
        <w:t xml:space="preserve"> </w:t>
      </w:r>
      <w:proofErr w:type="spellStart"/>
      <w:r w:rsidR="00993521" w:rsidRPr="003B2DEB">
        <w:rPr>
          <w:rFonts w:eastAsia="Times New Roman" w:cs="Arial"/>
          <w:color w:val="auto"/>
          <w:szCs w:val="20"/>
          <w:lang w:val="en"/>
        </w:rPr>
        <w:t>Welsh</w:t>
      </w:r>
      <w:r w:rsidRPr="003B2DEB">
        <w:rPr>
          <w:rFonts w:eastAsia="Times New Roman" w:cs="Arial"/>
          <w:color w:val="auto"/>
          <w:szCs w:val="20"/>
          <w:lang w:val="en"/>
        </w:rPr>
        <w:t>pool</w:t>
      </w:r>
      <w:proofErr w:type="spellEnd"/>
      <w:r w:rsidRPr="003B2DEB">
        <w:rPr>
          <w:rFonts w:eastAsia="Times New Roman" w:cs="Arial"/>
          <w:color w:val="auto"/>
          <w:szCs w:val="20"/>
          <w:lang w:val="en"/>
        </w:rPr>
        <w:t xml:space="preserve"> Road Bushland, is l</w:t>
      </w:r>
      <w:r w:rsidR="00962BA7" w:rsidRPr="003B2DEB">
        <w:rPr>
          <w:rFonts w:eastAsia="Times New Roman" w:cs="Arial"/>
          <w:color w:val="auto"/>
          <w:szCs w:val="20"/>
          <w:lang w:val="en"/>
        </w:rPr>
        <w:t>ocated on t</w:t>
      </w:r>
      <w:r w:rsidRPr="003B2DEB">
        <w:rPr>
          <w:rFonts w:eastAsia="Times New Roman" w:cs="Arial"/>
          <w:color w:val="auto"/>
          <w:szCs w:val="20"/>
          <w:lang w:val="en"/>
        </w:rPr>
        <w:t xml:space="preserve">he north side of </w:t>
      </w:r>
      <w:proofErr w:type="spellStart"/>
      <w:r w:rsidRPr="003B2DEB">
        <w:rPr>
          <w:rFonts w:eastAsia="Times New Roman" w:cs="Arial"/>
          <w:color w:val="auto"/>
          <w:szCs w:val="20"/>
          <w:lang w:val="en"/>
        </w:rPr>
        <w:t>Welshpool</w:t>
      </w:r>
      <w:proofErr w:type="spellEnd"/>
      <w:r w:rsidRPr="003B2DEB">
        <w:rPr>
          <w:rFonts w:eastAsia="Times New Roman" w:cs="Arial"/>
          <w:color w:val="auto"/>
          <w:szCs w:val="20"/>
          <w:lang w:val="en"/>
        </w:rPr>
        <w:t xml:space="preserve"> Road and </w:t>
      </w:r>
      <w:r w:rsidR="007B2EBF" w:rsidRPr="003B2DEB">
        <w:rPr>
          <w:rFonts w:eastAsia="Times New Roman" w:cs="Arial"/>
          <w:color w:val="auto"/>
          <w:szCs w:val="20"/>
          <w:lang w:val="en"/>
        </w:rPr>
        <w:t xml:space="preserve">is </w:t>
      </w:r>
      <w:r w:rsidRPr="003B2DEB">
        <w:rPr>
          <w:rFonts w:eastAsia="Times New Roman" w:cs="Arial"/>
          <w:color w:val="auto"/>
          <w:szCs w:val="20"/>
          <w:lang w:val="en"/>
        </w:rPr>
        <w:t>not within the affected area.</w:t>
      </w:r>
      <w:r w:rsidR="00727DED" w:rsidRPr="003B2DEB">
        <w:rPr>
          <w:rFonts w:eastAsia="Times New Roman" w:cs="Arial"/>
          <w:color w:val="auto"/>
          <w:szCs w:val="20"/>
          <w:lang w:val="en"/>
        </w:rPr>
        <w:t xml:space="preserve"> As one respondent noted, there are no obvious topographical features which would indicate a greater connection of this portion of Wattle Grove with the City of </w:t>
      </w:r>
      <w:proofErr w:type="spellStart"/>
      <w:r w:rsidR="00727DED" w:rsidRPr="003B2DEB">
        <w:rPr>
          <w:rFonts w:eastAsia="Times New Roman" w:cs="Arial"/>
          <w:color w:val="auto"/>
          <w:szCs w:val="20"/>
          <w:lang w:val="en"/>
        </w:rPr>
        <w:t>Gosnells</w:t>
      </w:r>
      <w:proofErr w:type="spellEnd"/>
      <w:r w:rsidR="00727DED" w:rsidRPr="003B2DEB">
        <w:rPr>
          <w:rFonts w:eastAsia="Times New Roman" w:cs="Arial"/>
          <w:color w:val="auto"/>
          <w:szCs w:val="20"/>
          <w:lang w:val="en"/>
        </w:rPr>
        <w:t>. The Shire of Kalamunda submitted that the rural areas of Wattle Grove share a commonality of zoning, services, infrastructure and lot sizes with a number of other rural areas within the Shire, such as Pickering Brook and Bickley.</w:t>
      </w:r>
      <w:r w:rsidR="000544AE">
        <w:rPr>
          <w:rFonts w:eastAsia="Times New Roman" w:cs="Arial"/>
          <w:color w:val="auto"/>
          <w:szCs w:val="20"/>
          <w:lang w:val="en"/>
        </w:rPr>
        <w:t xml:space="preserve"> </w:t>
      </w:r>
    </w:p>
    <w:p w:rsidR="00993521" w:rsidRPr="003B2DEB" w:rsidRDefault="000544AE" w:rsidP="007168B8">
      <w:pPr>
        <w:ind w:left="567"/>
        <w:rPr>
          <w:rFonts w:eastAsia="Times New Roman" w:cs="Arial"/>
          <w:color w:val="auto"/>
          <w:szCs w:val="20"/>
          <w:lang w:val="en"/>
        </w:rPr>
      </w:pPr>
      <w:r>
        <w:rPr>
          <w:rFonts w:eastAsia="Times New Roman" w:cs="Arial"/>
          <w:color w:val="auto"/>
          <w:szCs w:val="20"/>
          <w:lang w:val="en"/>
        </w:rPr>
        <w:t xml:space="preserve">The semi-rural area of </w:t>
      </w:r>
      <w:r w:rsidR="000525ED">
        <w:rPr>
          <w:rFonts w:eastAsia="Times New Roman" w:cs="Arial"/>
          <w:color w:val="auto"/>
          <w:szCs w:val="20"/>
          <w:lang w:val="en"/>
        </w:rPr>
        <w:t xml:space="preserve">Wattle Grove </w:t>
      </w:r>
      <w:r w:rsidRPr="000544AE">
        <w:rPr>
          <w:rFonts w:eastAsia="Times New Roman" w:cs="Arial"/>
          <w:color w:val="auto"/>
          <w:szCs w:val="20"/>
          <w:lang w:val="en"/>
        </w:rPr>
        <w:t>provides a buffer between the urban areas of Wattle Grove and reserved land along the Darling Scarp.</w:t>
      </w:r>
    </w:p>
    <w:p w:rsidR="00727DED" w:rsidRDefault="00727DED" w:rsidP="007168B8">
      <w:pPr>
        <w:pStyle w:val="Body-Indent1"/>
        <w:ind w:left="567"/>
        <w:rPr>
          <w:b/>
          <w:lang w:val="en"/>
        </w:rPr>
      </w:pPr>
      <w:r w:rsidRPr="00434C18">
        <w:rPr>
          <w:b/>
          <w:lang w:val="en"/>
        </w:rPr>
        <w:t xml:space="preserve">Figure </w:t>
      </w:r>
      <w:r w:rsidR="003B4CF8">
        <w:rPr>
          <w:b/>
          <w:lang w:val="en"/>
        </w:rPr>
        <w:t>4</w:t>
      </w:r>
      <w:r w:rsidRPr="00434C18">
        <w:rPr>
          <w:b/>
          <w:lang w:val="en"/>
        </w:rPr>
        <w:t xml:space="preserve"> Satellite image, Wattle Grove </w:t>
      </w:r>
      <w:r>
        <w:rPr>
          <w:b/>
          <w:lang w:val="en"/>
        </w:rPr>
        <w:t>locality</w:t>
      </w:r>
    </w:p>
    <w:p w:rsidR="00727DED" w:rsidRPr="00727DED" w:rsidRDefault="00727DED" w:rsidP="00727DED">
      <w:pPr>
        <w:pStyle w:val="Body-Indent1"/>
        <w:rPr>
          <w:b/>
          <w:lang w:val="en"/>
        </w:rPr>
      </w:pPr>
    </w:p>
    <w:p w:rsidR="00727DED" w:rsidRDefault="00727DED" w:rsidP="00727DED">
      <w:pPr>
        <w:pStyle w:val="Body-Indent1"/>
        <w:ind w:left="-851"/>
        <w:rPr>
          <w:lang w:val="en"/>
        </w:rPr>
      </w:pPr>
      <w:r>
        <w:rPr>
          <w:noProof/>
          <w:lang w:eastAsia="en-AU"/>
        </w:rPr>
        <w:drawing>
          <wp:inline distT="0" distB="0" distL="0" distR="0" wp14:anchorId="58F0F406" wp14:editId="2ECE6C90">
            <wp:extent cx="6677025" cy="5026314"/>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686357" cy="5033339"/>
                    </a:xfrm>
                    <a:prstGeom prst="rect">
                      <a:avLst/>
                    </a:prstGeom>
                  </pic:spPr>
                </pic:pic>
              </a:graphicData>
            </a:graphic>
          </wp:inline>
        </w:drawing>
      </w:r>
    </w:p>
    <w:p w:rsidR="00993521" w:rsidRPr="00213346" w:rsidRDefault="000525ED" w:rsidP="00FB4328">
      <w:pPr>
        <w:pStyle w:val="Body-Indent1"/>
        <w:ind w:left="0"/>
        <w:rPr>
          <w:rStyle w:val="Hyperlink"/>
          <w:color w:val="1F497D" w:themeColor="text2"/>
          <w:sz w:val="16"/>
          <w:szCs w:val="16"/>
        </w:rPr>
      </w:pPr>
      <w:r w:rsidRPr="00213346">
        <w:rPr>
          <w:sz w:val="16"/>
          <w:szCs w:val="16"/>
        </w:rPr>
        <w:t xml:space="preserve">Source: </w:t>
      </w:r>
      <w:hyperlink r:id="rId18" w:history="1">
        <w:r w:rsidRPr="00213346">
          <w:rPr>
            <w:rStyle w:val="Hyperlink"/>
            <w:color w:val="1F497D" w:themeColor="text2"/>
            <w:sz w:val="16"/>
            <w:szCs w:val="16"/>
          </w:rPr>
          <w:t>https://www.google.com/maps/@32.0220559,116.0195394,2603m/data=!3m1!1e3?hl=en</w:t>
        </w:r>
      </w:hyperlink>
    </w:p>
    <w:p w:rsidR="00213346" w:rsidRDefault="00213346" w:rsidP="00FB4328">
      <w:pPr>
        <w:pStyle w:val="Body-Indent1"/>
        <w:ind w:left="0"/>
        <w:rPr>
          <w:rStyle w:val="Hyperlink"/>
          <w:color w:val="1F497D" w:themeColor="text2"/>
          <w:sz w:val="18"/>
          <w:szCs w:val="18"/>
        </w:rPr>
      </w:pPr>
    </w:p>
    <w:p w:rsidR="00213346" w:rsidRPr="00213346" w:rsidRDefault="00213346" w:rsidP="007168B8">
      <w:pPr>
        <w:ind w:left="567"/>
        <w:rPr>
          <w:rFonts w:eastAsia="Times New Roman" w:cs="Arial"/>
          <w:color w:val="auto"/>
          <w:szCs w:val="20"/>
          <w:lang w:val="en"/>
        </w:rPr>
      </w:pPr>
      <w:r>
        <w:rPr>
          <w:rFonts w:eastAsia="Times New Roman" w:cs="Arial"/>
          <w:color w:val="auto"/>
          <w:szCs w:val="20"/>
          <w:lang w:val="en"/>
        </w:rPr>
        <w:t>The Board notes that g</w:t>
      </w:r>
      <w:r w:rsidRPr="003B2DEB">
        <w:rPr>
          <w:rFonts w:eastAsia="Times New Roman" w:cs="Arial"/>
          <w:color w:val="auto"/>
          <w:szCs w:val="20"/>
          <w:lang w:val="en"/>
        </w:rPr>
        <w:t xml:space="preserve">iven that the current boundary slices through the </w:t>
      </w:r>
      <w:r>
        <w:rPr>
          <w:rFonts w:eastAsia="Times New Roman" w:cs="Arial"/>
          <w:color w:val="auto"/>
          <w:szCs w:val="20"/>
          <w:lang w:val="en"/>
        </w:rPr>
        <w:t xml:space="preserve">semi-rural </w:t>
      </w:r>
      <w:r w:rsidRPr="003B2DEB">
        <w:rPr>
          <w:rFonts w:eastAsia="Times New Roman" w:cs="Arial"/>
          <w:color w:val="auto"/>
          <w:szCs w:val="20"/>
          <w:lang w:val="en"/>
        </w:rPr>
        <w:t xml:space="preserve">landscape without consistently relating to the road network or other topographical </w:t>
      </w:r>
      <w:r w:rsidRPr="003B2DEB">
        <w:rPr>
          <w:rFonts w:eastAsia="Times New Roman" w:cs="Arial"/>
          <w:color w:val="auto"/>
          <w:szCs w:val="20"/>
          <w:lang w:val="en"/>
        </w:rPr>
        <w:lastRenderedPageBreak/>
        <w:t xml:space="preserve">features, the </w:t>
      </w:r>
      <w:r>
        <w:rPr>
          <w:rFonts w:eastAsia="Times New Roman" w:cs="Arial"/>
          <w:color w:val="auto"/>
          <w:szCs w:val="20"/>
          <w:lang w:val="en"/>
        </w:rPr>
        <w:t xml:space="preserve">elector’s </w:t>
      </w:r>
      <w:r w:rsidRPr="003B2DEB">
        <w:rPr>
          <w:rFonts w:eastAsia="Times New Roman" w:cs="Arial"/>
          <w:color w:val="auto"/>
          <w:szCs w:val="20"/>
          <w:lang w:val="en"/>
        </w:rPr>
        <w:t xml:space="preserve">proposal creates a marginally better boundary between the Shire of Kalamunda and the City of </w:t>
      </w:r>
      <w:proofErr w:type="spellStart"/>
      <w:r w:rsidRPr="003B2DEB">
        <w:rPr>
          <w:rFonts w:eastAsia="Times New Roman" w:cs="Arial"/>
          <w:color w:val="auto"/>
          <w:szCs w:val="20"/>
          <w:lang w:val="en"/>
        </w:rPr>
        <w:t>Gosnells</w:t>
      </w:r>
      <w:proofErr w:type="spellEnd"/>
      <w:r>
        <w:rPr>
          <w:rFonts w:eastAsia="Times New Roman" w:cs="Arial"/>
          <w:color w:val="auto"/>
          <w:szCs w:val="20"/>
          <w:lang w:val="en"/>
        </w:rPr>
        <w:t>. Importantly, the saw-tooth boundary would be removed.</w:t>
      </w:r>
    </w:p>
    <w:p w:rsidR="00993521" w:rsidRPr="00961593" w:rsidRDefault="000C7258" w:rsidP="009F3BD9">
      <w:pPr>
        <w:pStyle w:val="Heading2"/>
        <w:keepNext w:val="0"/>
        <w:keepLines w:val="0"/>
        <w:numPr>
          <w:ilvl w:val="1"/>
          <w:numId w:val="0"/>
        </w:numPr>
        <w:spacing w:before="240" w:after="240" w:line="240" w:lineRule="auto"/>
        <w:ind w:left="567"/>
        <w:rPr>
          <w:sz w:val="28"/>
        </w:rPr>
      </w:pPr>
      <w:bookmarkStart w:id="48" w:name="_Toc349565375"/>
      <w:bookmarkStart w:id="49" w:name="_Toc451768091"/>
      <w:r>
        <w:t xml:space="preserve">5.3 </w:t>
      </w:r>
      <w:r w:rsidR="003C5BE0" w:rsidRPr="00961593">
        <w:t>Demographic Trends</w:t>
      </w:r>
      <w:bookmarkEnd w:id="48"/>
      <w:bookmarkEnd w:id="49"/>
    </w:p>
    <w:p w:rsidR="00BF5D8D" w:rsidRPr="002B3A98" w:rsidRDefault="007B2EBF" w:rsidP="009F3BD9">
      <w:pPr>
        <w:pStyle w:val="Body-Indent1"/>
        <w:ind w:left="567"/>
      </w:pPr>
      <w:r w:rsidRPr="00233962">
        <w:t xml:space="preserve">The comparative </w:t>
      </w:r>
      <w:r>
        <w:t xml:space="preserve">estimated resident </w:t>
      </w:r>
      <w:r w:rsidRPr="00233962">
        <w:t>population for the two local governments from 200</w:t>
      </w:r>
      <w:r w:rsidR="00196939">
        <w:t>4</w:t>
      </w:r>
      <w:r>
        <w:t xml:space="preserve"> </w:t>
      </w:r>
      <w:r w:rsidRPr="00233962">
        <w:t>to 201</w:t>
      </w:r>
      <w:r>
        <w:t>4</w:t>
      </w:r>
      <w:r w:rsidRPr="00233962">
        <w:t xml:space="preserve"> are as follows:</w:t>
      </w:r>
    </w:p>
    <w:p w:rsidR="00962BA7" w:rsidRDefault="00962BA7" w:rsidP="009F3BD9">
      <w:pPr>
        <w:pStyle w:val="Caption"/>
        <w:ind w:left="567"/>
      </w:pPr>
      <w:r w:rsidRPr="00233962">
        <w:t xml:space="preserve">Table </w:t>
      </w:r>
      <w:r>
        <w:t>6</w:t>
      </w:r>
      <w:r w:rsidRPr="00C97FA6">
        <w:t xml:space="preserve"> </w:t>
      </w:r>
      <w:r w:rsidRPr="00915637">
        <w:t>Population Change</w:t>
      </w:r>
      <w:r>
        <w:t xml:space="preserve"> 2004-2014</w:t>
      </w:r>
    </w:p>
    <w:tbl>
      <w:tblPr>
        <w:tblStyle w:val="TableGrid"/>
        <w:tblW w:w="7433" w:type="dxa"/>
        <w:tblInd w:w="817" w:type="dxa"/>
        <w:tblLook w:val="01E0" w:firstRow="1" w:lastRow="1" w:firstColumn="1" w:lastColumn="1" w:noHBand="0" w:noVBand="0"/>
        <w:tblCaption w:val="Table E"/>
        <w:tblDescription w:val="Population changes between the years 2001 and 2011 for the Shires of Coorow and Carnamah."/>
      </w:tblPr>
      <w:tblGrid>
        <w:gridCol w:w="2006"/>
        <w:gridCol w:w="2713"/>
        <w:gridCol w:w="2714"/>
      </w:tblGrid>
      <w:tr w:rsidR="00993521" w:rsidRPr="003C5BE0" w:rsidTr="00BC3798">
        <w:trPr>
          <w:cnfStyle w:val="100000000000" w:firstRow="1" w:lastRow="0" w:firstColumn="0" w:lastColumn="0" w:oddVBand="0" w:evenVBand="0" w:oddHBand="0" w:evenHBand="0" w:firstRowFirstColumn="0" w:firstRowLastColumn="0" w:lastRowFirstColumn="0" w:lastRowLastColumn="0"/>
          <w:trHeight w:val="437"/>
        </w:trPr>
        <w:tc>
          <w:tcPr>
            <w:tcW w:w="2006" w:type="dxa"/>
            <w:tcBorders>
              <w:bottom w:val="single" w:sz="4" w:space="0" w:color="auto"/>
            </w:tcBorders>
            <w:shd w:val="clear" w:color="auto" w:fill="F2F2F2" w:themeFill="background1" w:themeFillShade="F2"/>
          </w:tcPr>
          <w:p w:rsidR="00993521" w:rsidRPr="003C5BE0" w:rsidRDefault="00E50621" w:rsidP="00E50621">
            <w:pPr>
              <w:pStyle w:val="Table-HeadingCentre"/>
              <w:rPr>
                <w:rFonts w:ascii="Arial" w:hAnsi="Arial"/>
                <w:b/>
                <w:sz w:val="22"/>
                <w:szCs w:val="22"/>
              </w:rPr>
            </w:pPr>
            <w:r w:rsidRPr="003C5BE0">
              <w:rPr>
                <w:rFonts w:ascii="Arial" w:hAnsi="Arial"/>
                <w:b/>
                <w:sz w:val="22"/>
                <w:szCs w:val="22"/>
              </w:rPr>
              <w:t>Year</w:t>
            </w:r>
          </w:p>
        </w:tc>
        <w:tc>
          <w:tcPr>
            <w:tcW w:w="2713" w:type="dxa"/>
            <w:shd w:val="clear" w:color="auto" w:fill="F2F2F2" w:themeFill="background1" w:themeFillShade="F2"/>
            <w:vAlign w:val="center"/>
          </w:tcPr>
          <w:p w:rsidR="00993521" w:rsidRPr="003C5BE0" w:rsidRDefault="00932219" w:rsidP="00BC3798">
            <w:pPr>
              <w:pStyle w:val="Table-HeadingCentre"/>
              <w:rPr>
                <w:rFonts w:ascii="Arial" w:hAnsi="Arial"/>
                <w:b/>
                <w:sz w:val="22"/>
                <w:szCs w:val="22"/>
              </w:rPr>
            </w:pPr>
            <w:r w:rsidRPr="003C5BE0">
              <w:rPr>
                <w:rFonts w:ascii="Arial" w:hAnsi="Arial"/>
                <w:b/>
                <w:sz w:val="22"/>
                <w:szCs w:val="22"/>
              </w:rPr>
              <w:t>Shire of Kalamunda</w:t>
            </w:r>
          </w:p>
        </w:tc>
        <w:tc>
          <w:tcPr>
            <w:tcW w:w="2714" w:type="dxa"/>
            <w:shd w:val="clear" w:color="auto" w:fill="F2F2F2" w:themeFill="background1" w:themeFillShade="F2"/>
            <w:vAlign w:val="center"/>
          </w:tcPr>
          <w:p w:rsidR="00993521" w:rsidRPr="003C5BE0" w:rsidRDefault="00932219" w:rsidP="00BC3798">
            <w:pPr>
              <w:pStyle w:val="Table-HeadingCentre"/>
              <w:rPr>
                <w:rFonts w:ascii="Arial" w:hAnsi="Arial"/>
                <w:b/>
                <w:sz w:val="22"/>
                <w:szCs w:val="22"/>
              </w:rPr>
            </w:pPr>
            <w:r w:rsidRPr="003C5BE0">
              <w:rPr>
                <w:rFonts w:ascii="Arial" w:hAnsi="Arial"/>
                <w:b/>
                <w:sz w:val="22"/>
                <w:szCs w:val="22"/>
              </w:rPr>
              <w:t>City of Gosnells</w:t>
            </w:r>
          </w:p>
        </w:tc>
      </w:tr>
      <w:tr w:rsidR="00993521" w:rsidRPr="003C5BE0" w:rsidTr="00BC3798">
        <w:trPr>
          <w:trHeight w:val="474"/>
        </w:trPr>
        <w:tc>
          <w:tcPr>
            <w:tcW w:w="2006" w:type="dxa"/>
            <w:shd w:val="clear" w:color="auto" w:fill="auto"/>
            <w:vAlign w:val="center"/>
          </w:tcPr>
          <w:p w:rsidR="00993521" w:rsidRPr="003C5BE0" w:rsidRDefault="00993521" w:rsidP="00BC3798">
            <w:pPr>
              <w:jc w:val="center"/>
              <w:rPr>
                <w:rFonts w:cs="Arial"/>
                <w:color w:val="000000"/>
                <w:sz w:val="22"/>
              </w:rPr>
            </w:pPr>
            <w:r w:rsidRPr="003C5BE0">
              <w:rPr>
                <w:rFonts w:cs="Arial"/>
                <w:color w:val="000000"/>
                <w:sz w:val="22"/>
              </w:rPr>
              <w:t>2004</w:t>
            </w:r>
          </w:p>
        </w:tc>
        <w:tc>
          <w:tcPr>
            <w:tcW w:w="2713" w:type="dxa"/>
            <w:shd w:val="clear" w:color="auto" w:fill="auto"/>
            <w:vAlign w:val="center"/>
          </w:tcPr>
          <w:p w:rsidR="00993521" w:rsidRPr="003C5BE0" w:rsidRDefault="00993521" w:rsidP="00BC3798">
            <w:pPr>
              <w:jc w:val="center"/>
              <w:rPr>
                <w:rFonts w:cs="Arial"/>
                <w:color w:val="000000"/>
                <w:sz w:val="22"/>
              </w:rPr>
            </w:pPr>
            <w:r w:rsidRPr="003C5BE0">
              <w:rPr>
                <w:rFonts w:cs="Arial"/>
                <w:color w:val="000000"/>
                <w:sz w:val="22"/>
              </w:rPr>
              <w:t>49,909</w:t>
            </w:r>
          </w:p>
        </w:tc>
        <w:tc>
          <w:tcPr>
            <w:tcW w:w="2714" w:type="dxa"/>
            <w:shd w:val="clear" w:color="auto" w:fill="auto"/>
            <w:vAlign w:val="center"/>
          </w:tcPr>
          <w:p w:rsidR="00993521" w:rsidRPr="003C5BE0" w:rsidRDefault="00993521" w:rsidP="00BC3798">
            <w:pPr>
              <w:jc w:val="center"/>
              <w:rPr>
                <w:rFonts w:cs="Arial"/>
                <w:color w:val="000000"/>
                <w:sz w:val="22"/>
              </w:rPr>
            </w:pPr>
            <w:r w:rsidRPr="003C5BE0">
              <w:rPr>
                <w:rFonts w:cs="Arial"/>
                <w:color w:val="000000"/>
                <w:sz w:val="22"/>
              </w:rPr>
              <w:t>90,120</w:t>
            </w:r>
          </w:p>
        </w:tc>
      </w:tr>
      <w:tr w:rsidR="00993521" w:rsidRPr="003C5BE0" w:rsidTr="00BC3798">
        <w:trPr>
          <w:trHeight w:val="474"/>
        </w:trPr>
        <w:tc>
          <w:tcPr>
            <w:tcW w:w="2006" w:type="dxa"/>
            <w:shd w:val="clear" w:color="auto" w:fill="auto"/>
            <w:vAlign w:val="center"/>
          </w:tcPr>
          <w:p w:rsidR="00993521" w:rsidRPr="003C5BE0" w:rsidRDefault="00993521" w:rsidP="00BC3798">
            <w:pPr>
              <w:jc w:val="center"/>
              <w:rPr>
                <w:rFonts w:cs="Arial"/>
                <w:color w:val="000000"/>
                <w:sz w:val="22"/>
              </w:rPr>
            </w:pPr>
            <w:r w:rsidRPr="003C5BE0">
              <w:rPr>
                <w:rFonts w:cs="Arial"/>
                <w:color w:val="000000"/>
                <w:sz w:val="22"/>
              </w:rPr>
              <w:t>2005</w:t>
            </w:r>
          </w:p>
        </w:tc>
        <w:tc>
          <w:tcPr>
            <w:tcW w:w="2713" w:type="dxa"/>
            <w:shd w:val="clear" w:color="auto" w:fill="auto"/>
            <w:vAlign w:val="center"/>
          </w:tcPr>
          <w:p w:rsidR="00993521" w:rsidRPr="003C5BE0" w:rsidRDefault="00993521" w:rsidP="00BC3798">
            <w:pPr>
              <w:jc w:val="center"/>
              <w:rPr>
                <w:rFonts w:cs="Arial"/>
                <w:color w:val="000000"/>
                <w:sz w:val="22"/>
              </w:rPr>
            </w:pPr>
            <w:r w:rsidRPr="003C5BE0">
              <w:rPr>
                <w:rFonts w:cs="Arial"/>
                <w:color w:val="000000"/>
                <w:sz w:val="22"/>
              </w:rPr>
              <w:t>51,052</w:t>
            </w:r>
          </w:p>
        </w:tc>
        <w:tc>
          <w:tcPr>
            <w:tcW w:w="2714" w:type="dxa"/>
            <w:shd w:val="clear" w:color="auto" w:fill="auto"/>
            <w:vAlign w:val="center"/>
          </w:tcPr>
          <w:p w:rsidR="00993521" w:rsidRPr="003C5BE0" w:rsidRDefault="00993521" w:rsidP="00BC3798">
            <w:pPr>
              <w:jc w:val="center"/>
              <w:rPr>
                <w:rFonts w:cs="Arial"/>
                <w:color w:val="000000"/>
                <w:sz w:val="22"/>
              </w:rPr>
            </w:pPr>
            <w:r w:rsidRPr="003C5BE0">
              <w:rPr>
                <w:rFonts w:cs="Arial"/>
                <w:color w:val="000000"/>
                <w:sz w:val="22"/>
              </w:rPr>
              <w:t>92,600</w:t>
            </w:r>
          </w:p>
        </w:tc>
      </w:tr>
      <w:tr w:rsidR="00993521" w:rsidRPr="003C5BE0" w:rsidTr="00BC3798">
        <w:trPr>
          <w:trHeight w:val="474"/>
        </w:trPr>
        <w:tc>
          <w:tcPr>
            <w:tcW w:w="2006" w:type="dxa"/>
            <w:shd w:val="clear" w:color="auto" w:fill="auto"/>
            <w:vAlign w:val="center"/>
          </w:tcPr>
          <w:p w:rsidR="00993521" w:rsidRPr="003C5BE0" w:rsidRDefault="00993521" w:rsidP="00BC3798">
            <w:pPr>
              <w:jc w:val="center"/>
              <w:rPr>
                <w:rFonts w:cs="Arial"/>
                <w:color w:val="000000"/>
                <w:sz w:val="22"/>
              </w:rPr>
            </w:pPr>
            <w:r w:rsidRPr="003C5BE0">
              <w:rPr>
                <w:rFonts w:cs="Arial"/>
                <w:color w:val="000000"/>
                <w:sz w:val="22"/>
              </w:rPr>
              <w:t>2006</w:t>
            </w:r>
          </w:p>
        </w:tc>
        <w:tc>
          <w:tcPr>
            <w:tcW w:w="2713" w:type="dxa"/>
            <w:shd w:val="clear" w:color="auto" w:fill="auto"/>
            <w:vAlign w:val="center"/>
          </w:tcPr>
          <w:p w:rsidR="00993521" w:rsidRPr="003C5BE0" w:rsidRDefault="00993521" w:rsidP="00BC3798">
            <w:pPr>
              <w:jc w:val="center"/>
              <w:rPr>
                <w:rFonts w:cs="Arial"/>
                <w:color w:val="000000"/>
                <w:sz w:val="22"/>
              </w:rPr>
            </w:pPr>
            <w:r w:rsidRPr="003C5BE0">
              <w:rPr>
                <w:rFonts w:cs="Arial"/>
                <w:color w:val="000000"/>
                <w:sz w:val="22"/>
              </w:rPr>
              <w:t>51,423</w:t>
            </w:r>
          </w:p>
        </w:tc>
        <w:tc>
          <w:tcPr>
            <w:tcW w:w="2714" w:type="dxa"/>
            <w:shd w:val="clear" w:color="auto" w:fill="auto"/>
            <w:vAlign w:val="center"/>
          </w:tcPr>
          <w:p w:rsidR="00993521" w:rsidRPr="003C5BE0" w:rsidRDefault="00993521" w:rsidP="00BC3798">
            <w:pPr>
              <w:jc w:val="center"/>
              <w:rPr>
                <w:rFonts w:cs="Arial"/>
                <w:color w:val="000000"/>
                <w:sz w:val="22"/>
              </w:rPr>
            </w:pPr>
            <w:r w:rsidRPr="003C5BE0">
              <w:rPr>
                <w:rFonts w:cs="Arial"/>
                <w:color w:val="000000"/>
                <w:sz w:val="22"/>
              </w:rPr>
              <w:t>94,958</w:t>
            </w:r>
          </w:p>
        </w:tc>
      </w:tr>
      <w:tr w:rsidR="00993521" w:rsidRPr="003C5BE0" w:rsidTr="00BC3798">
        <w:trPr>
          <w:trHeight w:val="474"/>
        </w:trPr>
        <w:tc>
          <w:tcPr>
            <w:tcW w:w="2006" w:type="dxa"/>
            <w:shd w:val="clear" w:color="auto" w:fill="auto"/>
            <w:vAlign w:val="center"/>
          </w:tcPr>
          <w:p w:rsidR="00993521" w:rsidRPr="003C5BE0" w:rsidRDefault="00993521" w:rsidP="00BC3798">
            <w:pPr>
              <w:jc w:val="center"/>
              <w:rPr>
                <w:rFonts w:cs="Arial"/>
                <w:color w:val="000000"/>
                <w:sz w:val="22"/>
              </w:rPr>
            </w:pPr>
            <w:r w:rsidRPr="003C5BE0">
              <w:rPr>
                <w:rFonts w:cs="Arial"/>
                <w:color w:val="000000"/>
                <w:sz w:val="22"/>
              </w:rPr>
              <w:t>2007</w:t>
            </w:r>
          </w:p>
        </w:tc>
        <w:tc>
          <w:tcPr>
            <w:tcW w:w="2713" w:type="dxa"/>
            <w:shd w:val="clear" w:color="auto" w:fill="auto"/>
            <w:vAlign w:val="center"/>
          </w:tcPr>
          <w:p w:rsidR="00993521" w:rsidRPr="003C5BE0" w:rsidRDefault="00993521" w:rsidP="00BC3798">
            <w:pPr>
              <w:jc w:val="center"/>
              <w:rPr>
                <w:rFonts w:cs="Arial"/>
                <w:color w:val="000000"/>
                <w:sz w:val="22"/>
              </w:rPr>
            </w:pPr>
            <w:r w:rsidRPr="003C5BE0">
              <w:rPr>
                <w:rFonts w:cs="Arial"/>
                <w:color w:val="000000"/>
                <w:sz w:val="22"/>
              </w:rPr>
              <w:t>52,560</w:t>
            </w:r>
          </w:p>
        </w:tc>
        <w:tc>
          <w:tcPr>
            <w:tcW w:w="2714" w:type="dxa"/>
            <w:shd w:val="clear" w:color="auto" w:fill="auto"/>
            <w:vAlign w:val="center"/>
          </w:tcPr>
          <w:p w:rsidR="00993521" w:rsidRPr="003C5BE0" w:rsidRDefault="00993521" w:rsidP="00BC3798">
            <w:pPr>
              <w:jc w:val="center"/>
              <w:rPr>
                <w:rFonts w:cs="Arial"/>
                <w:color w:val="000000"/>
                <w:sz w:val="22"/>
              </w:rPr>
            </w:pPr>
            <w:r w:rsidRPr="003C5BE0">
              <w:rPr>
                <w:rFonts w:cs="Arial"/>
                <w:color w:val="000000"/>
                <w:sz w:val="22"/>
              </w:rPr>
              <w:t>98,035</w:t>
            </w:r>
          </w:p>
        </w:tc>
      </w:tr>
      <w:tr w:rsidR="00993521" w:rsidRPr="003C5BE0" w:rsidTr="00BC3798">
        <w:trPr>
          <w:trHeight w:val="474"/>
        </w:trPr>
        <w:tc>
          <w:tcPr>
            <w:tcW w:w="2006" w:type="dxa"/>
            <w:shd w:val="clear" w:color="auto" w:fill="auto"/>
            <w:vAlign w:val="center"/>
          </w:tcPr>
          <w:p w:rsidR="00993521" w:rsidRPr="003C5BE0" w:rsidRDefault="00993521" w:rsidP="00BC3798">
            <w:pPr>
              <w:jc w:val="center"/>
              <w:rPr>
                <w:rFonts w:cs="Arial"/>
                <w:color w:val="000000"/>
                <w:sz w:val="22"/>
              </w:rPr>
            </w:pPr>
            <w:r w:rsidRPr="003C5BE0">
              <w:rPr>
                <w:rFonts w:cs="Arial"/>
                <w:color w:val="000000"/>
                <w:sz w:val="22"/>
              </w:rPr>
              <w:t>2008</w:t>
            </w:r>
          </w:p>
        </w:tc>
        <w:tc>
          <w:tcPr>
            <w:tcW w:w="2713" w:type="dxa"/>
            <w:shd w:val="clear" w:color="auto" w:fill="auto"/>
            <w:vAlign w:val="center"/>
          </w:tcPr>
          <w:p w:rsidR="00993521" w:rsidRPr="003C5BE0" w:rsidRDefault="00993521" w:rsidP="00BC3798">
            <w:pPr>
              <w:jc w:val="center"/>
              <w:rPr>
                <w:rFonts w:cs="Arial"/>
                <w:color w:val="000000"/>
                <w:sz w:val="22"/>
              </w:rPr>
            </w:pPr>
            <w:r w:rsidRPr="003C5BE0">
              <w:rPr>
                <w:rFonts w:cs="Arial"/>
                <w:color w:val="000000"/>
                <w:sz w:val="22"/>
              </w:rPr>
              <w:t>53,540</w:t>
            </w:r>
          </w:p>
        </w:tc>
        <w:tc>
          <w:tcPr>
            <w:tcW w:w="2714" w:type="dxa"/>
            <w:shd w:val="clear" w:color="auto" w:fill="auto"/>
            <w:vAlign w:val="center"/>
          </w:tcPr>
          <w:p w:rsidR="00993521" w:rsidRPr="003C5BE0" w:rsidRDefault="00993521" w:rsidP="00BC3798">
            <w:pPr>
              <w:jc w:val="center"/>
              <w:rPr>
                <w:rFonts w:cs="Arial"/>
                <w:color w:val="000000"/>
                <w:sz w:val="22"/>
              </w:rPr>
            </w:pPr>
            <w:r w:rsidRPr="003C5BE0">
              <w:rPr>
                <w:rFonts w:cs="Arial"/>
                <w:color w:val="000000"/>
                <w:sz w:val="22"/>
              </w:rPr>
              <w:t>101,907</w:t>
            </w:r>
          </w:p>
        </w:tc>
      </w:tr>
      <w:tr w:rsidR="00993521" w:rsidRPr="003C5BE0" w:rsidTr="00BC3798">
        <w:trPr>
          <w:trHeight w:val="474"/>
        </w:trPr>
        <w:tc>
          <w:tcPr>
            <w:tcW w:w="2006" w:type="dxa"/>
            <w:shd w:val="clear" w:color="auto" w:fill="auto"/>
            <w:vAlign w:val="center"/>
          </w:tcPr>
          <w:p w:rsidR="00993521" w:rsidRPr="003C5BE0" w:rsidRDefault="00993521" w:rsidP="00BC3798">
            <w:pPr>
              <w:jc w:val="center"/>
              <w:rPr>
                <w:rFonts w:cs="Arial"/>
                <w:color w:val="000000"/>
                <w:sz w:val="22"/>
              </w:rPr>
            </w:pPr>
            <w:r w:rsidRPr="003C5BE0">
              <w:rPr>
                <w:rFonts w:cs="Arial"/>
                <w:color w:val="000000"/>
                <w:sz w:val="22"/>
              </w:rPr>
              <w:t>2009</w:t>
            </w:r>
          </w:p>
        </w:tc>
        <w:tc>
          <w:tcPr>
            <w:tcW w:w="2713" w:type="dxa"/>
            <w:shd w:val="clear" w:color="auto" w:fill="auto"/>
            <w:vAlign w:val="center"/>
          </w:tcPr>
          <w:p w:rsidR="00993521" w:rsidRPr="003C5BE0" w:rsidRDefault="00993521" w:rsidP="00BC3798">
            <w:pPr>
              <w:jc w:val="center"/>
              <w:rPr>
                <w:rFonts w:cs="Arial"/>
                <w:color w:val="000000"/>
                <w:sz w:val="22"/>
              </w:rPr>
            </w:pPr>
            <w:r w:rsidRPr="003C5BE0">
              <w:rPr>
                <w:rFonts w:cs="Arial"/>
                <w:color w:val="000000"/>
                <w:sz w:val="22"/>
              </w:rPr>
              <w:t>54,487</w:t>
            </w:r>
          </w:p>
        </w:tc>
        <w:tc>
          <w:tcPr>
            <w:tcW w:w="2714" w:type="dxa"/>
            <w:shd w:val="clear" w:color="auto" w:fill="auto"/>
            <w:vAlign w:val="center"/>
          </w:tcPr>
          <w:p w:rsidR="00993521" w:rsidRPr="003C5BE0" w:rsidRDefault="00993521" w:rsidP="00BC3798">
            <w:pPr>
              <w:jc w:val="center"/>
              <w:rPr>
                <w:rFonts w:cs="Arial"/>
                <w:color w:val="000000"/>
                <w:sz w:val="22"/>
              </w:rPr>
            </w:pPr>
            <w:r w:rsidRPr="003C5BE0">
              <w:rPr>
                <w:rFonts w:cs="Arial"/>
                <w:color w:val="000000"/>
                <w:sz w:val="22"/>
              </w:rPr>
              <w:t>105,782</w:t>
            </w:r>
          </w:p>
        </w:tc>
      </w:tr>
      <w:tr w:rsidR="00993521" w:rsidRPr="003C5BE0" w:rsidTr="00BC3798">
        <w:trPr>
          <w:trHeight w:val="474"/>
        </w:trPr>
        <w:tc>
          <w:tcPr>
            <w:tcW w:w="2006" w:type="dxa"/>
            <w:shd w:val="clear" w:color="auto" w:fill="auto"/>
            <w:vAlign w:val="center"/>
          </w:tcPr>
          <w:p w:rsidR="00993521" w:rsidRPr="003C5BE0" w:rsidRDefault="00993521" w:rsidP="00BC3798">
            <w:pPr>
              <w:jc w:val="center"/>
              <w:rPr>
                <w:rFonts w:cs="Arial"/>
                <w:color w:val="000000"/>
                <w:sz w:val="22"/>
              </w:rPr>
            </w:pPr>
            <w:r w:rsidRPr="003C5BE0">
              <w:rPr>
                <w:rFonts w:cs="Arial"/>
                <w:color w:val="000000"/>
                <w:sz w:val="22"/>
              </w:rPr>
              <w:t>2010</w:t>
            </w:r>
          </w:p>
        </w:tc>
        <w:tc>
          <w:tcPr>
            <w:tcW w:w="2713" w:type="dxa"/>
            <w:shd w:val="clear" w:color="auto" w:fill="auto"/>
            <w:vAlign w:val="center"/>
          </w:tcPr>
          <w:p w:rsidR="00993521" w:rsidRPr="003C5BE0" w:rsidRDefault="00993521" w:rsidP="00BC3798">
            <w:pPr>
              <w:jc w:val="center"/>
              <w:rPr>
                <w:rFonts w:cs="Arial"/>
                <w:color w:val="000000"/>
                <w:sz w:val="22"/>
              </w:rPr>
            </w:pPr>
            <w:r w:rsidRPr="003C5BE0">
              <w:rPr>
                <w:rFonts w:cs="Arial"/>
                <w:color w:val="000000"/>
                <w:sz w:val="22"/>
              </w:rPr>
              <w:t>55,572</w:t>
            </w:r>
          </w:p>
        </w:tc>
        <w:tc>
          <w:tcPr>
            <w:tcW w:w="2714" w:type="dxa"/>
            <w:shd w:val="clear" w:color="auto" w:fill="auto"/>
            <w:vAlign w:val="center"/>
          </w:tcPr>
          <w:p w:rsidR="00993521" w:rsidRPr="003C5BE0" w:rsidRDefault="00993521" w:rsidP="00BC3798">
            <w:pPr>
              <w:jc w:val="center"/>
              <w:rPr>
                <w:rFonts w:cs="Arial"/>
                <w:color w:val="000000"/>
                <w:sz w:val="22"/>
              </w:rPr>
            </w:pPr>
            <w:r w:rsidRPr="003C5BE0">
              <w:rPr>
                <w:rFonts w:cs="Arial"/>
                <w:color w:val="000000"/>
                <w:sz w:val="22"/>
              </w:rPr>
              <w:t>109,250</w:t>
            </w:r>
          </w:p>
        </w:tc>
      </w:tr>
      <w:tr w:rsidR="00993521" w:rsidRPr="003C5BE0" w:rsidTr="00BC3798">
        <w:trPr>
          <w:trHeight w:val="474"/>
        </w:trPr>
        <w:tc>
          <w:tcPr>
            <w:tcW w:w="2006" w:type="dxa"/>
            <w:shd w:val="clear" w:color="auto" w:fill="auto"/>
            <w:vAlign w:val="center"/>
          </w:tcPr>
          <w:p w:rsidR="00993521" w:rsidRPr="003C5BE0" w:rsidRDefault="00993521" w:rsidP="00BC3798">
            <w:pPr>
              <w:jc w:val="center"/>
              <w:rPr>
                <w:rFonts w:cs="Arial"/>
                <w:color w:val="000000"/>
                <w:sz w:val="22"/>
              </w:rPr>
            </w:pPr>
            <w:r w:rsidRPr="003C5BE0">
              <w:rPr>
                <w:rFonts w:cs="Arial"/>
                <w:color w:val="000000"/>
                <w:sz w:val="22"/>
              </w:rPr>
              <w:t>2011</w:t>
            </w:r>
          </w:p>
        </w:tc>
        <w:tc>
          <w:tcPr>
            <w:tcW w:w="2713" w:type="dxa"/>
            <w:shd w:val="clear" w:color="auto" w:fill="auto"/>
            <w:vAlign w:val="center"/>
          </w:tcPr>
          <w:p w:rsidR="00993521" w:rsidRPr="003C5BE0" w:rsidRDefault="00993521" w:rsidP="00BC3798">
            <w:pPr>
              <w:jc w:val="center"/>
              <w:rPr>
                <w:rFonts w:cs="Arial"/>
                <w:color w:val="000000"/>
                <w:sz w:val="22"/>
              </w:rPr>
            </w:pPr>
            <w:r w:rsidRPr="003C5BE0">
              <w:rPr>
                <w:rFonts w:cs="Arial"/>
                <w:color w:val="000000"/>
                <w:sz w:val="22"/>
              </w:rPr>
              <w:t>56,492</w:t>
            </w:r>
          </w:p>
        </w:tc>
        <w:tc>
          <w:tcPr>
            <w:tcW w:w="2714" w:type="dxa"/>
            <w:shd w:val="clear" w:color="auto" w:fill="auto"/>
            <w:vAlign w:val="center"/>
          </w:tcPr>
          <w:p w:rsidR="00993521" w:rsidRPr="003C5BE0" w:rsidRDefault="00993521" w:rsidP="00BC3798">
            <w:pPr>
              <w:jc w:val="center"/>
              <w:rPr>
                <w:rFonts w:cs="Arial"/>
                <w:color w:val="000000"/>
                <w:sz w:val="22"/>
              </w:rPr>
            </w:pPr>
            <w:r w:rsidRPr="003C5BE0">
              <w:rPr>
                <w:rFonts w:cs="Arial"/>
                <w:color w:val="000000"/>
                <w:sz w:val="22"/>
              </w:rPr>
              <w:t>112,435</w:t>
            </w:r>
          </w:p>
        </w:tc>
      </w:tr>
      <w:tr w:rsidR="00993521" w:rsidRPr="003C5BE0" w:rsidTr="00BC3798">
        <w:trPr>
          <w:trHeight w:val="474"/>
        </w:trPr>
        <w:tc>
          <w:tcPr>
            <w:tcW w:w="2006" w:type="dxa"/>
            <w:shd w:val="clear" w:color="auto" w:fill="auto"/>
            <w:vAlign w:val="center"/>
          </w:tcPr>
          <w:p w:rsidR="00993521" w:rsidRPr="003C5BE0" w:rsidRDefault="00993521" w:rsidP="00BC3798">
            <w:pPr>
              <w:jc w:val="center"/>
              <w:rPr>
                <w:rFonts w:cs="Arial"/>
                <w:color w:val="000000"/>
                <w:sz w:val="22"/>
              </w:rPr>
            </w:pPr>
            <w:r w:rsidRPr="003C5BE0">
              <w:rPr>
                <w:rFonts w:cs="Arial"/>
                <w:color w:val="000000"/>
                <w:sz w:val="22"/>
              </w:rPr>
              <w:t>2012</w:t>
            </w:r>
          </w:p>
        </w:tc>
        <w:tc>
          <w:tcPr>
            <w:tcW w:w="2713" w:type="dxa"/>
            <w:shd w:val="clear" w:color="auto" w:fill="auto"/>
            <w:vAlign w:val="center"/>
          </w:tcPr>
          <w:p w:rsidR="00993521" w:rsidRPr="003C5BE0" w:rsidRDefault="00993521" w:rsidP="00BC3798">
            <w:pPr>
              <w:jc w:val="center"/>
              <w:rPr>
                <w:rFonts w:cs="Arial"/>
                <w:color w:val="000000"/>
                <w:sz w:val="22"/>
              </w:rPr>
            </w:pPr>
            <w:r w:rsidRPr="003C5BE0">
              <w:rPr>
                <w:rFonts w:cs="Arial"/>
                <w:color w:val="000000"/>
                <w:sz w:val="22"/>
              </w:rPr>
              <w:t>58,191</w:t>
            </w:r>
          </w:p>
        </w:tc>
        <w:tc>
          <w:tcPr>
            <w:tcW w:w="2714" w:type="dxa"/>
            <w:shd w:val="clear" w:color="auto" w:fill="auto"/>
            <w:vAlign w:val="center"/>
          </w:tcPr>
          <w:p w:rsidR="00993521" w:rsidRPr="003C5BE0" w:rsidRDefault="00993521" w:rsidP="00BC3798">
            <w:pPr>
              <w:jc w:val="center"/>
              <w:rPr>
                <w:rFonts w:cs="Arial"/>
                <w:color w:val="000000"/>
                <w:sz w:val="22"/>
              </w:rPr>
            </w:pPr>
            <w:r w:rsidRPr="003C5BE0">
              <w:rPr>
                <w:rFonts w:cs="Arial"/>
                <w:color w:val="000000"/>
                <w:sz w:val="22"/>
              </w:rPr>
              <w:t>116,939</w:t>
            </w:r>
          </w:p>
        </w:tc>
      </w:tr>
      <w:tr w:rsidR="00993521" w:rsidRPr="003C5BE0" w:rsidTr="00BC3798">
        <w:trPr>
          <w:trHeight w:val="474"/>
        </w:trPr>
        <w:tc>
          <w:tcPr>
            <w:tcW w:w="2006" w:type="dxa"/>
            <w:shd w:val="clear" w:color="auto" w:fill="auto"/>
            <w:vAlign w:val="center"/>
          </w:tcPr>
          <w:p w:rsidR="00993521" w:rsidRPr="003C5BE0" w:rsidRDefault="00993521" w:rsidP="00BC3798">
            <w:pPr>
              <w:jc w:val="center"/>
              <w:rPr>
                <w:rFonts w:cs="Arial"/>
                <w:color w:val="000000"/>
                <w:sz w:val="22"/>
              </w:rPr>
            </w:pPr>
            <w:r w:rsidRPr="003C5BE0">
              <w:rPr>
                <w:rFonts w:cs="Arial"/>
                <w:color w:val="000000"/>
                <w:sz w:val="22"/>
              </w:rPr>
              <w:t>2013</w:t>
            </w:r>
          </w:p>
        </w:tc>
        <w:tc>
          <w:tcPr>
            <w:tcW w:w="2713" w:type="dxa"/>
            <w:shd w:val="clear" w:color="auto" w:fill="auto"/>
            <w:vAlign w:val="center"/>
          </w:tcPr>
          <w:p w:rsidR="00993521" w:rsidRPr="003C5BE0" w:rsidRDefault="00993521" w:rsidP="00BC3798">
            <w:pPr>
              <w:jc w:val="center"/>
              <w:rPr>
                <w:rFonts w:cs="Arial"/>
                <w:color w:val="000000"/>
                <w:sz w:val="22"/>
              </w:rPr>
            </w:pPr>
            <w:r w:rsidRPr="003C5BE0">
              <w:rPr>
                <w:rFonts w:cs="Arial"/>
                <w:color w:val="000000"/>
                <w:sz w:val="22"/>
              </w:rPr>
              <w:t>59,758</w:t>
            </w:r>
          </w:p>
        </w:tc>
        <w:tc>
          <w:tcPr>
            <w:tcW w:w="2714" w:type="dxa"/>
            <w:shd w:val="clear" w:color="auto" w:fill="auto"/>
            <w:vAlign w:val="center"/>
          </w:tcPr>
          <w:p w:rsidR="00993521" w:rsidRPr="003C5BE0" w:rsidRDefault="00993521" w:rsidP="00BC3798">
            <w:pPr>
              <w:jc w:val="center"/>
              <w:rPr>
                <w:rFonts w:cs="Arial"/>
                <w:color w:val="000000"/>
                <w:sz w:val="22"/>
              </w:rPr>
            </w:pPr>
            <w:r w:rsidRPr="003C5BE0">
              <w:rPr>
                <w:rFonts w:cs="Arial"/>
                <w:color w:val="000000"/>
                <w:sz w:val="22"/>
              </w:rPr>
              <w:t>121,237</w:t>
            </w:r>
          </w:p>
        </w:tc>
      </w:tr>
      <w:tr w:rsidR="00993521" w:rsidRPr="003C5BE0" w:rsidTr="00BC3798">
        <w:trPr>
          <w:trHeight w:val="474"/>
        </w:trPr>
        <w:tc>
          <w:tcPr>
            <w:tcW w:w="2006" w:type="dxa"/>
            <w:shd w:val="clear" w:color="auto" w:fill="auto"/>
            <w:vAlign w:val="center"/>
          </w:tcPr>
          <w:p w:rsidR="00993521" w:rsidRPr="003C5BE0" w:rsidRDefault="00993521" w:rsidP="00BC3798">
            <w:pPr>
              <w:jc w:val="center"/>
              <w:rPr>
                <w:rFonts w:cs="Arial"/>
                <w:sz w:val="22"/>
              </w:rPr>
            </w:pPr>
            <w:r w:rsidRPr="003C5BE0">
              <w:rPr>
                <w:rFonts w:cs="Arial"/>
                <w:color w:val="000000"/>
                <w:sz w:val="22"/>
              </w:rPr>
              <w:t>2014</w:t>
            </w:r>
          </w:p>
        </w:tc>
        <w:tc>
          <w:tcPr>
            <w:tcW w:w="2713" w:type="dxa"/>
            <w:shd w:val="clear" w:color="auto" w:fill="auto"/>
            <w:vAlign w:val="center"/>
          </w:tcPr>
          <w:p w:rsidR="00993521" w:rsidRPr="003C5BE0" w:rsidRDefault="00993521" w:rsidP="00BC3798">
            <w:pPr>
              <w:jc w:val="center"/>
              <w:rPr>
                <w:rFonts w:cs="Arial"/>
                <w:color w:val="000000"/>
                <w:sz w:val="22"/>
              </w:rPr>
            </w:pPr>
            <w:r w:rsidRPr="003C5BE0">
              <w:rPr>
                <w:rFonts w:cs="Arial"/>
                <w:color w:val="000000"/>
                <w:sz w:val="22"/>
              </w:rPr>
              <w:t>60,743</w:t>
            </w:r>
          </w:p>
        </w:tc>
        <w:tc>
          <w:tcPr>
            <w:tcW w:w="2714" w:type="dxa"/>
            <w:shd w:val="clear" w:color="auto" w:fill="auto"/>
            <w:vAlign w:val="center"/>
          </w:tcPr>
          <w:p w:rsidR="00993521" w:rsidRPr="003C5BE0" w:rsidRDefault="00993521" w:rsidP="00BC3798">
            <w:pPr>
              <w:jc w:val="center"/>
              <w:rPr>
                <w:rFonts w:cs="Arial"/>
                <w:color w:val="000000"/>
                <w:sz w:val="22"/>
              </w:rPr>
            </w:pPr>
            <w:r w:rsidRPr="003C5BE0">
              <w:rPr>
                <w:rFonts w:cs="Arial"/>
                <w:color w:val="000000"/>
                <w:sz w:val="22"/>
              </w:rPr>
              <w:t>123,993</w:t>
            </w:r>
          </w:p>
        </w:tc>
      </w:tr>
    </w:tbl>
    <w:p w:rsidR="00993521" w:rsidRPr="000525ED" w:rsidRDefault="000525ED" w:rsidP="000525ED">
      <w:pPr>
        <w:pStyle w:val="Body-Indent1"/>
        <w:rPr>
          <w:rStyle w:val="Hyperlink"/>
          <w:color w:val="auto"/>
          <w:sz w:val="16"/>
          <w:szCs w:val="16"/>
          <w:u w:val="none"/>
        </w:rPr>
      </w:pPr>
      <w:r>
        <w:rPr>
          <w:sz w:val="16"/>
          <w:szCs w:val="16"/>
        </w:rPr>
        <w:t xml:space="preserve">Source: ABS   </w:t>
      </w:r>
      <w:r w:rsidR="00993521" w:rsidRPr="000525ED">
        <w:rPr>
          <w:rStyle w:val="Hyperlink"/>
          <w:color w:val="0070C0"/>
          <w:sz w:val="16"/>
          <w:szCs w:val="16"/>
        </w:rPr>
        <w:t xml:space="preserve">http://www.abs.gov.au/AUSSTATS/abs@.nsf/DetailsPage/3218.02013-14?OpenDocument </w:t>
      </w:r>
    </w:p>
    <w:p w:rsidR="00993521" w:rsidRDefault="00993521" w:rsidP="00D662A8">
      <w:pPr>
        <w:pStyle w:val="Body-Indent1"/>
        <w:ind w:left="0"/>
        <w:rPr>
          <w:highlight w:val="yellow"/>
        </w:rPr>
      </w:pPr>
    </w:p>
    <w:p w:rsidR="00FF3F30" w:rsidRDefault="007B2EBF" w:rsidP="009F3BD9">
      <w:pPr>
        <w:pStyle w:val="Body-Indent1"/>
        <w:spacing w:after="200" w:line="276" w:lineRule="auto"/>
        <w:ind w:left="567"/>
      </w:pPr>
      <w:r w:rsidRPr="00233962">
        <w:t>Both local governments are experiencing a steady increase in population</w:t>
      </w:r>
      <w:r>
        <w:t>. T</w:t>
      </w:r>
      <w:r w:rsidRPr="00233962">
        <w:t xml:space="preserve">he City of </w:t>
      </w:r>
      <w:r w:rsidRPr="002B3A98">
        <w:t>Gosnells</w:t>
      </w:r>
      <w:r>
        <w:t xml:space="preserve">, </w:t>
      </w:r>
      <w:r w:rsidRPr="002B3A98">
        <w:t>one of the fastest growing local govern</w:t>
      </w:r>
      <w:r>
        <w:t>ments in the metropolitan area,</w:t>
      </w:r>
      <w:r w:rsidRPr="00233962">
        <w:t xml:space="preserve"> </w:t>
      </w:r>
      <w:r>
        <w:t xml:space="preserve">grew 2.3% </w:t>
      </w:r>
      <w:r w:rsidRPr="002B242F">
        <w:t xml:space="preserve">from 2013 to </w:t>
      </w:r>
      <w:r w:rsidRPr="007B2EBF">
        <w:t>2014 (37.6% since 2000)</w:t>
      </w:r>
      <w:r w:rsidR="003B2DEB">
        <w:t>. The</w:t>
      </w:r>
      <w:r w:rsidRPr="007B2EBF">
        <w:t xml:space="preserve"> Shire of Kalamunda (1.6% between 2013 and 2014) has also grown significantly since 2000 (21.7%).</w:t>
      </w:r>
      <w:r w:rsidR="00E7765A">
        <w:t xml:space="preserve"> The boundary change proposal would not have a significant impact on the overall population size of each local government, being less than 1% of the current Kalamunda Shire. The Shire consistently increases by more than this in any one year, so it would soon recover the population loss as a result of the proposed boundary change. </w:t>
      </w:r>
    </w:p>
    <w:p w:rsidR="00BF5D8D" w:rsidRPr="00FF3F30" w:rsidRDefault="00BF5D8D" w:rsidP="009F3BD9">
      <w:pPr>
        <w:pStyle w:val="Body-Indent1"/>
        <w:spacing w:after="200" w:line="276" w:lineRule="auto"/>
        <w:ind w:left="567"/>
      </w:pPr>
      <w:r>
        <w:t>T</w:t>
      </w:r>
      <w:r w:rsidRPr="00FF3F30">
        <w:t>he Shire of Kalamunda adopted a Local Planning Strategy</w:t>
      </w:r>
      <w:r w:rsidR="003502AE">
        <w:t xml:space="preserve"> (LPS)</w:t>
      </w:r>
      <w:r w:rsidRPr="00FF3F30">
        <w:t xml:space="preserve"> and a Local Housing Strategy in October 2011 and March 2014 respectively. </w:t>
      </w:r>
      <w:r w:rsidR="000525ED">
        <w:t xml:space="preserve">By 2031 the potential addition of </w:t>
      </w:r>
      <w:r w:rsidR="000525ED" w:rsidRPr="000525ED">
        <w:t>14,100 dwellings could potentially house an additional 35,250 persons in the shire.</w:t>
      </w:r>
      <w:r w:rsidR="000525ED">
        <w:t xml:space="preserve"> </w:t>
      </w:r>
      <w:r w:rsidRPr="00FF3F30">
        <w:t xml:space="preserve">The State Government's </w:t>
      </w:r>
      <w:r w:rsidRPr="00E7765A">
        <w:rPr>
          <w:i/>
        </w:rPr>
        <w:t>Directions 2031 and Beyond</w:t>
      </w:r>
      <w:r w:rsidRPr="00FF3F30">
        <w:t xml:space="preserve">, and </w:t>
      </w:r>
      <w:r w:rsidRPr="00E7765A">
        <w:rPr>
          <w:i/>
        </w:rPr>
        <w:lastRenderedPageBreak/>
        <w:t>Outer Metropolitan Perth and Peel Sub-Regional Strategy</w:t>
      </w:r>
      <w:r w:rsidRPr="00FF3F30">
        <w:t xml:space="preserve"> </w:t>
      </w:r>
      <w:r w:rsidR="003B2DEB">
        <w:t xml:space="preserve">is referenced as </w:t>
      </w:r>
      <w:r w:rsidRPr="00FF3F30">
        <w:t>identif</w:t>
      </w:r>
      <w:r w:rsidR="003B2DEB">
        <w:t>ying</w:t>
      </w:r>
      <w:r w:rsidRPr="00FF3F30">
        <w:t xml:space="preserve"> Wattle Grove as having "potential for future consideration as a</w:t>
      </w:r>
      <w:r w:rsidR="003C5BE0">
        <w:t>n</w:t>
      </w:r>
      <w:r w:rsidRPr="00FF3F30">
        <w:t xml:space="preserve"> urban investigation area</w:t>
      </w:r>
      <w:r>
        <w:t>.</w:t>
      </w:r>
      <w:r w:rsidRPr="00FF3F30">
        <w:t xml:space="preserve"> </w:t>
      </w:r>
      <w:r>
        <w:t>T</w:t>
      </w:r>
      <w:r w:rsidRPr="00FF3F30">
        <w:t>his is due to its proximity to the urban front and employment around the airport".  (LPS 2011, p89)</w:t>
      </w:r>
    </w:p>
    <w:p w:rsidR="006D099E" w:rsidRDefault="00BF5D8D" w:rsidP="009F3BD9">
      <w:pPr>
        <w:autoSpaceDE w:val="0"/>
        <w:autoSpaceDN w:val="0"/>
        <w:adjustRightInd w:val="0"/>
        <w:ind w:left="567"/>
        <w:rPr>
          <w:rFonts w:eastAsia="Times New Roman" w:cs="Arial"/>
          <w:color w:val="auto"/>
          <w:szCs w:val="20"/>
        </w:rPr>
      </w:pPr>
      <w:r w:rsidRPr="006D099E">
        <w:rPr>
          <w:rFonts w:eastAsia="Times New Roman" w:cs="Arial"/>
          <w:color w:val="auto"/>
          <w:szCs w:val="20"/>
        </w:rPr>
        <w:t xml:space="preserve">Under the Shire’s adopted scenario to the year 2031, the semi-rural area </w:t>
      </w:r>
      <w:r w:rsidR="000525ED">
        <w:rPr>
          <w:rFonts w:eastAsia="Times New Roman" w:cs="Arial"/>
          <w:color w:val="auto"/>
          <w:szCs w:val="20"/>
        </w:rPr>
        <w:t xml:space="preserve">of Wattle Grove </w:t>
      </w:r>
      <w:r w:rsidRPr="006D099E">
        <w:rPr>
          <w:rFonts w:eastAsia="Times New Roman" w:cs="Arial"/>
          <w:color w:val="auto"/>
          <w:szCs w:val="20"/>
        </w:rPr>
        <w:t>could have</w:t>
      </w:r>
      <w:r w:rsidR="000525ED">
        <w:rPr>
          <w:rFonts w:eastAsia="Times New Roman" w:cs="Arial"/>
          <w:color w:val="auto"/>
          <w:szCs w:val="20"/>
        </w:rPr>
        <w:t xml:space="preserve"> an additional </w:t>
      </w:r>
      <w:r w:rsidRPr="006D099E">
        <w:rPr>
          <w:rFonts w:eastAsia="Times New Roman" w:cs="Arial"/>
          <w:color w:val="auto"/>
          <w:szCs w:val="20"/>
        </w:rPr>
        <w:t>1</w:t>
      </w:r>
      <w:r w:rsidR="003C5BE0">
        <w:rPr>
          <w:rFonts w:eastAsia="Times New Roman" w:cs="Arial"/>
          <w:color w:val="auto"/>
          <w:szCs w:val="20"/>
        </w:rPr>
        <w:t>,</w:t>
      </w:r>
      <w:r w:rsidRPr="006D099E">
        <w:rPr>
          <w:rFonts w:eastAsia="Times New Roman" w:cs="Arial"/>
          <w:color w:val="auto"/>
          <w:szCs w:val="20"/>
        </w:rPr>
        <w:t>150 lots and 2</w:t>
      </w:r>
      <w:r w:rsidR="003C5BE0">
        <w:rPr>
          <w:rFonts w:eastAsia="Times New Roman" w:cs="Arial"/>
          <w:color w:val="auto"/>
          <w:szCs w:val="20"/>
        </w:rPr>
        <w:t>,</w:t>
      </w:r>
      <w:r w:rsidRPr="006D099E">
        <w:rPr>
          <w:rFonts w:eastAsia="Times New Roman" w:cs="Arial"/>
          <w:color w:val="auto"/>
          <w:szCs w:val="20"/>
        </w:rPr>
        <w:t xml:space="preserve">875 people in the area south of Crystal Brook Road. </w:t>
      </w:r>
      <w:r w:rsidR="006D099E" w:rsidRPr="000525ED">
        <w:rPr>
          <w:rFonts w:eastAsia="Times New Roman" w:cs="Arial"/>
          <w:color w:val="auto"/>
          <w:szCs w:val="20"/>
        </w:rPr>
        <w:t>The Shire of Kalamunda submitted to the Board that the area is flagged as an urban investigation area under the Shire’s Planning Scheme and that it was likely that urbanisation will occur post 2025 which is in accord with the draft Outer Metropolitan Regional Plans.  The demographic trends under this scenario will see increased population and density post 2025.</w:t>
      </w:r>
      <w:r w:rsidR="006D099E">
        <w:rPr>
          <w:rFonts w:eastAsia="Times New Roman" w:cs="Arial"/>
          <w:color w:val="auto"/>
          <w:szCs w:val="20"/>
        </w:rPr>
        <w:t xml:space="preserve"> </w:t>
      </w:r>
    </w:p>
    <w:p w:rsidR="00034836" w:rsidRPr="006D099E" w:rsidRDefault="00BF5D8D" w:rsidP="009F3BD9">
      <w:pPr>
        <w:autoSpaceDE w:val="0"/>
        <w:autoSpaceDN w:val="0"/>
        <w:adjustRightInd w:val="0"/>
        <w:ind w:left="567"/>
        <w:rPr>
          <w:rFonts w:eastAsia="Times New Roman" w:cs="Arial"/>
          <w:color w:val="auto"/>
          <w:szCs w:val="20"/>
        </w:rPr>
      </w:pPr>
      <w:r w:rsidRPr="006D099E">
        <w:rPr>
          <w:rFonts w:eastAsia="Times New Roman" w:cs="Arial"/>
          <w:color w:val="auto"/>
          <w:szCs w:val="20"/>
        </w:rPr>
        <w:t>The population of Wattle Grove is thus projected to grow (Table 7)</w:t>
      </w:r>
      <w:r w:rsidR="006D099E">
        <w:rPr>
          <w:rFonts w:eastAsia="Times New Roman" w:cs="Arial"/>
          <w:color w:val="auto"/>
          <w:szCs w:val="20"/>
        </w:rPr>
        <w:t>,</w:t>
      </w:r>
      <w:r w:rsidRPr="006D099E">
        <w:rPr>
          <w:rFonts w:eastAsia="Times New Roman" w:cs="Arial"/>
          <w:color w:val="auto"/>
          <w:szCs w:val="20"/>
        </w:rPr>
        <w:t xml:space="preserve"> reflecting the expected </w:t>
      </w:r>
      <w:r w:rsidR="006D099E">
        <w:rPr>
          <w:rFonts w:eastAsia="Times New Roman" w:cs="Arial"/>
          <w:color w:val="auto"/>
          <w:szCs w:val="20"/>
        </w:rPr>
        <w:t xml:space="preserve">further </w:t>
      </w:r>
      <w:r w:rsidRPr="006D099E">
        <w:rPr>
          <w:rFonts w:eastAsia="Times New Roman" w:cs="Arial"/>
          <w:color w:val="auto"/>
          <w:szCs w:val="20"/>
        </w:rPr>
        <w:t>urban and residential development in the area</w:t>
      </w:r>
      <w:r w:rsidR="006D099E">
        <w:rPr>
          <w:rFonts w:eastAsia="Times New Roman" w:cs="Arial"/>
          <w:color w:val="auto"/>
          <w:szCs w:val="20"/>
        </w:rPr>
        <w:t>, although the timing may be slightly different to that envisaged by</w:t>
      </w:r>
      <w:r w:rsidR="006D099E" w:rsidRPr="006D099E">
        <w:rPr>
          <w:rFonts w:eastAsia="Times New Roman" w:cs="Arial"/>
          <w:color w:val="auto"/>
          <w:szCs w:val="20"/>
        </w:rPr>
        <w:t xml:space="preserve"> population</w:t>
      </w:r>
      <w:r w:rsidR="006D099E">
        <w:rPr>
          <w:rFonts w:eastAsia="Times New Roman" w:cs="Arial"/>
          <w:color w:val="auto"/>
          <w:szCs w:val="20"/>
        </w:rPr>
        <w:t xml:space="preserve"> analysts .id. </w:t>
      </w:r>
    </w:p>
    <w:p w:rsidR="00993521" w:rsidRPr="004758E4" w:rsidRDefault="00FF3F30" w:rsidP="009F3BD9">
      <w:pPr>
        <w:pStyle w:val="Caption"/>
        <w:ind w:left="567"/>
      </w:pPr>
      <w:r w:rsidRPr="00233962">
        <w:t xml:space="preserve">Table </w:t>
      </w:r>
      <w:r>
        <w:t>7</w:t>
      </w:r>
      <w:r w:rsidRPr="00C97FA6">
        <w:t xml:space="preserve"> </w:t>
      </w:r>
      <w:r w:rsidRPr="00915637">
        <w:t xml:space="preserve">Population </w:t>
      </w:r>
      <w:r>
        <w:t>Projections, Wattle Grove 2011-2036</w:t>
      </w:r>
    </w:p>
    <w:tbl>
      <w:tblPr>
        <w:tblStyle w:val="TableGrid"/>
        <w:tblW w:w="6946" w:type="dxa"/>
        <w:tblInd w:w="817" w:type="dxa"/>
        <w:tblLook w:val="01E0" w:firstRow="1" w:lastRow="1" w:firstColumn="1" w:lastColumn="1" w:noHBand="0" w:noVBand="0"/>
      </w:tblPr>
      <w:tblGrid>
        <w:gridCol w:w="2835"/>
        <w:gridCol w:w="4111"/>
      </w:tblGrid>
      <w:tr w:rsidR="00993521" w:rsidRPr="00D75920" w:rsidTr="003C5BE0">
        <w:trPr>
          <w:cnfStyle w:val="100000000000" w:firstRow="1" w:lastRow="0" w:firstColumn="0" w:lastColumn="0" w:oddVBand="0" w:evenVBand="0" w:oddHBand="0" w:evenHBand="0" w:firstRowFirstColumn="0" w:firstRowLastColumn="0" w:lastRowFirstColumn="0" w:lastRowLastColumn="0"/>
          <w:trHeight w:val="437"/>
        </w:trPr>
        <w:tc>
          <w:tcPr>
            <w:tcW w:w="2835" w:type="dxa"/>
            <w:tcBorders>
              <w:bottom w:val="single" w:sz="4" w:space="0" w:color="auto"/>
            </w:tcBorders>
            <w:shd w:val="clear" w:color="auto" w:fill="auto"/>
          </w:tcPr>
          <w:p w:rsidR="00993521" w:rsidRPr="00D75920" w:rsidRDefault="00993521" w:rsidP="00BC3798">
            <w:pPr>
              <w:pStyle w:val="Table-HeadingCentre"/>
              <w:rPr>
                <w:rFonts w:ascii="Arial" w:hAnsi="Arial" w:cs="Times New Roman"/>
                <w:b/>
                <w:sz w:val="22"/>
                <w:szCs w:val="22"/>
              </w:rPr>
            </w:pPr>
            <w:r w:rsidRPr="00D75920">
              <w:rPr>
                <w:rFonts w:ascii="Arial" w:hAnsi="Arial" w:cs="Times New Roman"/>
                <w:b/>
                <w:sz w:val="22"/>
                <w:szCs w:val="22"/>
              </w:rPr>
              <w:t>Years</w:t>
            </w:r>
          </w:p>
        </w:tc>
        <w:tc>
          <w:tcPr>
            <w:tcW w:w="4111" w:type="dxa"/>
            <w:shd w:val="clear" w:color="auto" w:fill="auto"/>
          </w:tcPr>
          <w:p w:rsidR="00A93D56" w:rsidRPr="00D75920" w:rsidRDefault="00993521" w:rsidP="00BC3798">
            <w:pPr>
              <w:pStyle w:val="Table-HeadingCentre"/>
              <w:rPr>
                <w:rFonts w:ascii="Arial" w:hAnsi="Arial" w:cs="Times New Roman"/>
                <w:b/>
                <w:sz w:val="22"/>
                <w:szCs w:val="22"/>
              </w:rPr>
            </w:pPr>
            <w:r w:rsidRPr="00D75920">
              <w:rPr>
                <w:rFonts w:ascii="Arial" w:hAnsi="Arial" w:cs="Times New Roman"/>
                <w:b/>
                <w:sz w:val="22"/>
                <w:szCs w:val="22"/>
              </w:rPr>
              <w:t xml:space="preserve">Wattle Grove, </w:t>
            </w:r>
          </w:p>
          <w:p w:rsidR="00993521" w:rsidRPr="00D75920" w:rsidRDefault="00993521" w:rsidP="00BC3798">
            <w:pPr>
              <w:pStyle w:val="Table-HeadingCentre"/>
              <w:rPr>
                <w:rFonts w:ascii="Arial" w:hAnsi="Arial" w:cs="Times New Roman"/>
                <w:b/>
                <w:sz w:val="22"/>
                <w:szCs w:val="22"/>
              </w:rPr>
            </w:pPr>
            <w:r w:rsidRPr="00D75920">
              <w:rPr>
                <w:rFonts w:ascii="Arial" w:hAnsi="Arial" w:cs="Times New Roman"/>
                <w:b/>
                <w:sz w:val="22"/>
                <w:szCs w:val="22"/>
              </w:rPr>
              <w:t xml:space="preserve">Shire of Kalamunda </w:t>
            </w:r>
          </w:p>
        </w:tc>
      </w:tr>
      <w:tr w:rsidR="00993521" w:rsidRPr="00D75920" w:rsidTr="003C5BE0">
        <w:trPr>
          <w:trHeight w:val="455"/>
        </w:trPr>
        <w:tc>
          <w:tcPr>
            <w:tcW w:w="2835" w:type="dxa"/>
            <w:shd w:val="clear" w:color="auto" w:fill="auto"/>
            <w:vAlign w:val="center"/>
          </w:tcPr>
          <w:p w:rsidR="00993521" w:rsidRPr="00D75920" w:rsidRDefault="00993521" w:rsidP="00BC3798">
            <w:pPr>
              <w:jc w:val="center"/>
              <w:rPr>
                <w:rFonts w:cs="Arial"/>
                <w:b/>
                <w:bCs/>
                <w:sz w:val="22"/>
              </w:rPr>
            </w:pPr>
            <w:r w:rsidRPr="00D75920">
              <w:rPr>
                <w:rFonts w:cs="Arial"/>
                <w:b/>
                <w:bCs/>
                <w:sz w:val="22"/>
              </w:rPr>
              <w:t>2011</w:t>
            </w:r>
          </w:p>
        </w:tc>
        <w:tc>
          <w:tcPr>
            <w:tcW w:w="4111" w:type="dxa"/>
            <w:shd w:val="clear" w:color="auto" w:fill="auto"/>
            <w:vAlign w:val="center"/>
          </w:tcPr>
          <w:p w:rsidR="00993521" w:rsidRPr="00D75920" w:rsidRDefault="00993521" w:rsidP="003C5BE0">
            <w:pPr>
              <w:jc w:val="center"/>
              <w:rPr>
                <w:rFonts w:cs="Arial"/>
                <w:color w:val="auto"/>
                <w:sz w:val="22"/>
              </w:rPr>
            </w:pPr>
            <w:r w:rsidRPr="00D75920">
              <w:rPr>
                <w:rFonts w:cs="Arial"/>
                <w:color w:val="auto"/>
                <w:sz w:val="22"/>
              </w:rPr>
              <w:t>4,393</w:t>
            </w:r>
          </w:p>
        </w:tc>
      </w:tr>
      <w:tr w:rsidR="00993521" w:rsidRPr="00D75920" w:rsidTr="003C5BE0">
        <w:trPr>
          <w:trHeight w:val="455"/>
        </w:trPr>
        <w:tc>
          <w:tcPr>
            <w:tcW w:w="2835" w:type="dxa"/>
            <w:shd w:val="clear" w:color="auto" w:fill="auto"/>
            <w:vAlign w:val="center"/>
          </w:tcPr>
          <w:p w:rsidR="00993521" w:rsidRPr="00D75920" w:rsidRDefault="00993521" w:rsidP="00BC3798">
            <w:pPr>
              <w:jc w:val="center"/>
              <w:rPr>
                <w:rFonts w:cs="Arial"/>
                <w:b/>
                <w:bCs/>
                <w:sz w:val="22"/>
              </w:rPr>
            </w:pPr>
            <w:r w:rsidRPr="00D75920">
              <w:rPr>
                <w:rFonts w:cs="Arial"/>
                <w:b/>
                <w:bCs/>
                <w:sz w:val="22"/>
              </w:rPr>
              <w:t>2016</w:t>
            </w:r>
          </w:p>
        </w:tc>
        <w:tc>
          <w:tcPr>
            <w:tcW w:w="4111" w:type="dxa"/>
            <w:shd w:val="clear" w:color="auto" w:fill="auto"/>
            <w:vAlign w:val="center"/>
          </w:tcPr>
          <w:p w:rsidR="00993521" w:rsidRPr="00D75920" w:rsidRDefault="00993521" w:rsidP="003C5BE0">
            <w:pPr>
              <w:jc w:val="center"/>
              <w:rPr>
                <w:rFonts w:cs="Arial"/>
                <w:color w:val="auto"/>
                <w:sz w:val="22"/>
              </w:rPr>
            </w:pPr>
            <w:r w:rsidRPr="00D75920">
              <w:rPr>
                <w:rFonts w:cs="Arial"/>
                <w:color w:val="auto"/>
                <w:sz w:val="22"/>
              </w:rPr>
              <w:t>6,156</w:t>
            </w:r>
          </w:p>
        </w:tc>
      </w:tr>
      <w:tr w:rsidR="00993521" w:rsidRPr="00D75920" w:rsidTr="003C5BE0">
        <w:trPr>
          <w:trHeight w:val="455"/>
        </w:trPr>
        <w:tc>
          <w:tcPr>
            <w:tcW w:w="2835" w:type="dxa"/>
            <w:shd w:val="clear" w:color="auto" w:fill="auto"/>
            <w:vAlign w:val="center"/>
          </w:tcPr>
          <w:p w:rsidR="00993521" w:rsidRPr="00D75920" w:rsidRDefault="00993521" w:rsidP="00BC3798">
            <w:pPr>
              <w:jc w:val="center"/>
              <w:rPr>
                <w:rFonts w:cs="Arial"/>
                <w:b/>
                <w:bCs/>
                <w:sz w:val="22"/>
              </w:rPr>
            </w:pPr>
            <w:r w:rsidRPr="00D75920">
              <w:rPr>
                <w:rFonts w:cs="Arial"/>
                <w:b/>
                <w:bCs/>
                <w:sz w:val="22"/>
              </w:rPr>
              <w:t>2021</w:t>
            </w:r>
          </w:p>
        </w:tc>
        <w:tc>
          <w:tcPr>
            <w:tcW w:w="4111" w:type="dxa"/>
            <w:shd w:val="clear" w:color="auto" w:fill="auto"/>
            <w:vAlign w:val="center"/>
          </w:tcPr>
          <w:p w:rsidR="00993521" w:rsidRPr="00D75920" w:rsidRDefault="00993521" w:rsidP="003C5BE0">
            <w:pPr>
              <w:jc w:val="center"/>
              <w:rPr>
                <w:rFonts w:cs="Arial"/>
                <w:color w:val="auto"/>
                <w:sz w:val="22"/>
              </w:rPr>
            </w:pPr>
            <w:r w:rsidRPr="00D75920">
              <w:rPr>
                <w:rFonts w:cs="Arial"/>
                <w:color w:val="auto"/>
                <w:sz w:val="22"/>
              </w:rPr>
              <w:t>6,917</w:t>
            </w:r>
          </w:p>
        </w:tc>
      </w:tr>
      <w:tr w:rsidR="00993521" w:rsidRPr="00D75920" w:rsidTr="003C5BE0">
        <w:trPr>
          <w:trHeight w:val="474"/>
        </w:trPr>
        <w:tc>
          <w:tcPr>
            <w:tcW w:w="2835" w:type="dxa"/>
            <w:shd w:val="clear" w:color="auto" w:fill="auto"/>
            <w:vAlign w:val="center"/>
          </w:tcPr>
          <w:p w:rsidR="00993521" w:rsidRPr="00D75920" w:rsidRDefault="00993521" w:rsidP="00BC3798">
            <w:pPr>
              <w:jc w:val="center"/>
              <w:rPr>
                <w:rFonts w:cs="Arial"/>
                <w:b/>
                <w:bCs/>
                <w:sz w:val="22"/>
              </w:rPr>
            </w:pPr>
            <w:r w:rsidRPr="00D75920">
              <w:rPr>
                <w:rFonts w:cs="Arial"/>
                <w:b/>
                <w:bCs/>
                <w:sz w:val="22"/>
              </w:rPr>
              <w:t>2026</w:t>
            </w:r>
          </w:p>
        </w:tc>
        <w:tc>
          <w:tcPr>
            <w:tcW w:w="4111" w:type="dxa"/>
            <w:shd w:val="clear" w:color="auto" w:fill="auto"/>
            <w:vAlign w:val="center"/>
          </w:tcPr>
          <w:p w:rsidR="00993521" w:rsidRPr="00D75920" w:rsidRDefault="00993521" w:rsidP="003C5BE0">
            <w:pPr>
              <w:jc w:val="center"/>
              <w:rPr>
                <w:rFonts w:cs="Arial"/>
                <w:color w:val="auto"/>
                <w:sz w:val="22"/>
              </w:rPr>
            </w:pPr>
            <w:r w:rsidRPr="00D75920">
              <w:rPr>
                <w:rFonts w:cs="Arial"/>
                <w:color w:val="auto"/>
                <w:sz w:val="22"/>
              </w:rPr>
              <w:t>7,263</w:t>
            </w:r>
          </w:p>
        </w:tc>
      </w:tr>
      <w:tr w:rsidR="00993521" w:rsidRPr="00D75920" w:rsidTr="003C5BE0">
        <w:trPr>
          <w:trHeight w:val="474"/>
        </w:trPr>
        <w:tc>
          <w:tcPr>
            <w:tcW w:w="2835" w:type="dxa"/>
            <w:shd w:val="clear" w:color="auto" w:fill="auto"/>
            <w:vAlign w:val="center"/>
          </w:tcPr>
          <w:p w:rsidR="00993521" w:rsidRPr="00D75920" w:rsidRDefault="00993521" w:rsidP="00BC3798">
            <w:pPr>
              <w:jc w:val="center"/>
              <w:rPr>
                <w:rFonts w:cs="Arial"/>
                <w:b/>
                <w:bCs/>
                <w:sz w:val="22"/>
              </w:rPr>
            </w:pPr>
            <w:r w:rsidRPr="00D75920">
              <w:rPr>
                <w:rFonts w:cs="Arial"/>
                <w:b/>
                <w:bCs/>
                <w:sz w:val="22"/>
              </w:rPr>
              <w:t>2031</w:t>
            </w:r>
          </w:p>
        </w:tc>
        <w:tc>
          <w:tcPr>
            <w:tcW w:w="4111" w:type="dxa"/>
            <w:shd w:val="clear" w:color="auto" w:fill="auto"/>
            <w:vAlign w:val="center"/>
          </w:tcPr>
          <w:p w:rsidR="00993521" w:rsidRPr="00D75920" w:rsidRDefault="00993521" w:rsidP="003C5BE0">
            <w:pPr>
              <w:jc w:val="center"/>
              <w:rPr>
                <w:rFonts w:cs="Arial"/>
                <w:color w:val="auto"/>
                <w:sz w:val="22"/>
              </w:rPr>
            </w:pPr>
            <w:r w:rsidRPr="00D75920">
              <w:rPr>
                <w:rFonts w:cs="Arial"/>
                <w:color w:val="auto"/>
                <w:sz w:val="22"/>
              </w:rPr>
              <w:t>7,694</w:t>
            </w:r>
          </w:p>
        </w:tc>
      </w:tr>
      <w:tr w:rsidR="00993521" w:rsidRPr="00D75920" w:rsidTr="003C5BE0">
        <w:trPr>
          <w:trHeight w:val="474"/>
        </w:trPr>
        <w:tc>
          <w:tcPr>
            <w:tcW w:w="2835" w:type="dxa"/>
            <w:shd w:val="clear" w:color="auto" w:fill="auto"/>
            <w:vAlign w:val="center"/>
          </w:tcPr>
          <w:p w:rsidR="00993521" w:rsidRPr="00D75920" w:rsidRDefault="00993521" w:rsidP="00BC3798">
            <w:pPr>
              <w:jc w:val="center"/>
              <w:rPr>
                <w:rFonts w:cs="Arial"/>
                <w:b/>
                <w:bCs/>
                <w:sz w:val="22"/>
              </w:rPr>
            </w:pPr>
            <w:r w:rsidRPr="00D75920">
              <w:rPr>
                <w:rFonts w:cs="Arial"/>
                <w:b/>
                <w:bCs/>
                <w:sz w:val="22"/>
              </w:rPr>
              <w:t>2036</w:t>
            </w:r>
          </w:p>
        </w:tc>
        <w:tc>
          <w:tcPr>
            <w:tcW w:w="4111" w:type="dxa"/>
            <w:shd w:val="clear" w:color="auto" w:fill="auto"/>
            <w:vAlign w:val="center"/>
          </w:tcPr>
          <w:p w:rsidR="00993521" w:rsidRPr="00D75920" w:rsidRDefault="00993521" w:rsidP="003C5BE0">
            <w:pPr>
              <w:jc w:val="center"/>
              <w:rPr>
                <w:rFonts w:cs="Arial"/>
                <w:color w:val="auto"/>
                <w:sz w:val="22"/>
              </w:rPr>
            </w:pPr>
            <w:r w:rsidRPr="00D75920">
              <w:rPr>
                <w:rFonts w:cs="Arial"/>
                <w:color w:val="auto"/>
                <w:sz w:val="22"/>
              </w:rPr>
              <w:t>8,197</w:t>
            </w:r>
          </w:p>
        </w:tc>
      </w:tr>
    </w:tbl>
    <w:p w:rsidR="00993521" w:rsidRPr="004758E4" w:rsidRDefault="00993521" w:rsidP="00993521">
      <w:pPr>
        <w:pStyle w:val="Body-Indent1"/>
      </w:pPr>
      <w:r w:rsidRPr="004758E4">
        <w:t xml:space="preserve">Source: .id     </w:t>
      </w:r>
      <w:hyperlink r:id="rId19" w:history="1">
        <w:r w:rsidRPr="004758E4">
          <w:rPr>
            <w:rStyle w:val="Hyperlink"/>
            <w:sz w:val="16"/>
            <w:szCs w:val="16"/>
          </w:rPr>
          <w:t>http://forecast.id.com.au/kalamunda/population-households-dwellings?WebID=170</w:t>
        </w:r>
      </w:hyperlink>
    </w:p>
    <w:p w:rsidR="00FF3F30" w:rsidRDefault="00FF3F30" w:rsidP="00BF5D8D">
      <w:pPr>
        <w:pStyle w:val="Body-Indent1"/>
        <w:ind w:left="0"/>
      </w:pPr>
    </w:p>
    <w:p w:rsidR="00FB4328" w:rsidRDefault="00FF3F30" w:rsidP="009F3BD9">
      <w:pPr>
        <w:ind w:left="567"/>
        <w:rPr>
          <w:rFonts w:eastAsia="Times New Roman" w:cs="Arial"/>
          <w:color w:val="auto"/>
          <w:szCs w:val="20"/>
        </w:rPr>
      </w:pPr>
      <w:r w:rsidRPr="00FF3F30">
        <w:rPr>
          <w:rFonts w:eastAsia="Times New Roman" w:cs="Arial"/>
          <w:color w:val="auto"/>
          <w:szCs w:val="20"/>
        </w:rPr>
        <w:t>There are several particular demographic characteristics that the Board considers relevant when considering boundary amendment proposals</w:t>
      </w:r>
      <w:r w:rsidR="00074E51">
        <w:rPr>
          <w:rFonts w:eastAsia="Times New Roman" w:cs="Arial"/>
          <w:color w:val="auto"/>
          <w:szCs w:val="20"/>
        </w:rPr>
        <w:t xml:space="preserve"> of this nature</w:t>
      </w:r>
      <w:r w:rsidR="006D099E">
        <w:rPr>
          <w:rFonts w:eastAsia="Times New Roman" w:cs="Arial"/>
          <w:color w:val="auto"/>
          <w:szCs w:val="20"/>
        </w:rPr>
        <w:t>,</w:t>
      </w:r>
      <w:r w:rsidRPr="00FF3F30">
        <w:rPr>
          <w:rFonts w:eastAsia="Times New Roman" w:cs="Arial"/>
          <w:color w:val="auto"/>
          <w:szCs w:val="20"/>
        </w:rPr>
        <w:t xml:space="preserve"> including population growth, age structure, and employment, household and dwelling type. </w:t>
      </w:r>
    </w:p>
    <w:p w:rsidR="00FB4328" w:rsidRDefault="00A614DD" w:rsidP="009F3BD9">
      <w:pPr>
        <w:ind w:left="567"/>
        <w:rPr>
          <w:rFonts w:eastAsia="Times New Roman" w:cs="Arial"/>
          <w:color w:val="auto"/>
          <w:szCs w:val="20"/>
        </w:rPr>
      </w:pPr>
      <w:r w:rsidRPr="00290AAE">
        <w:rPr>
          <w:rFonts w:eastAsia="Times New Roman" w:cs="Arial"/>
          <w:color w:val="auto"/>
          <w:szCs w:val="20"/>
        </w:rPr>
        <w:t>The affected area is quite different in age profile to Wattle Grove generally, being generally older</w:t>
      </w:r>
      <w:r w:rsidR="000525ED">
        <w:rPr>
          <w:rFonts w:eastAsia="Times New Roman" w:cs="Arial"/>
          <w:color w:val="auto"/>
          <w:szCs w:val="20"/>
        </w:rPr>
        <w:t>. I</w:t>
      </w:r>
      <w:r w:rsidRPr="00290AAE">
        <w:rPr>
          <w:rFonts w:eastAsia="Times New Roman" w:cs="Arial"/>
          <w:color w:val="auto"/>
          <w:szCs w:val="20"/>
        </w:rPr>
        <w:t>n this sense</w:t>
      </w:r>
      <w:r w:rsidR="000525ED">
        <w:rPr>
          <w:rFonts w:eastAsia="Times New Roman" w:cs="Arial"/>
          <w:color w:val="auto"/>
          <w:szCs w:val="20"/>
        </w:rPr>
        <w:t xml:space="preserve"> the area</w:t>
      </w:r>
      <w:r w:rsidRPr="00290AAE">
        <w:rPr>
          <w:rFonts w:eastAsia="Times New Roman" w:cs="Arial"/>
          <w:color w:val="auto"/>
          <w:szCs w:val="20"/>
        </w:rPr>
        <w:t xml:space="preserve"> is most similar to the Shire of Kalamunda rather than the City of Gosnells</w:t>
      </w:r>
      <w:r w:rsidR="00BF33A4" w:rsidRPr="00290AAE">
        <w:rPr>
          <w:rFonts w:eastAsia="Times New Roman" w:cs="Arial"/>
          <w:color w:val="auto"/>
          <w:szCs w:val="20"/>
        </w:rPr>
        <w:t xml:space="preserve"> (Table 8)</w:t>
      </w:r>
      <w:r w:rsidR="003C5BE0">
        <w:rPr>
          <w:rFonts w:eastAsia="Times New Roman" w:cs="Arial"/>
          <w:color w:val="auto"/>
          <w:szCs w:val="20"/>
        </w:rPr>
        <w:t xml:space="preserve">. </w:t>
      </w:r>
      <w:r w:rsidRPr="00290AAE">
        <w:rPr>
          <w:rFonts w:eastAsia="Times New Roman" w:cs="Arial"/>
          <w:color w:val="auto"/>
          <w:szCs w:val="20"/>
        </w:rPr>
        <w:t>The affected area is more characterised by older workers, pre-retirees, empty nesters and seniors seeking the semi-rural lifestyle, whereas the more urban part of Wattle Grove is more characterised by parents and homebuilders with young children and young workforce.</w:t>
      </w:r>
    </w:p>
    <w:p w:rsidR="00FB4328" w:rsidRDefault="0088354F" w:rsidP="009F3BD9">
      <w:pPr>
        <w:ind w:left="567"/>
        <w:rPr>
          <w:rFonts w:eastAsia="Times New Roman" w:cs="Arial"/>
          <w:color w:val="auto"/>
          <w:szCs w:val="20"/>
        </w:rPr>
      </w:pPr>
      <w:r w:rsidRPr="00290AAE">
        <w:rPr>
          <w:rFonts w:eastAsia="Times New Roman" w:cs="Arial"/>
          <w:color w:val="auto"/>
          <w:szCs w:val="20"/>
        </w:rPr>
        <w:lastRenderedPageBreak/>
        <w:t>The proponent referenced some similarity between the population in the affected area and the neighbouring are</w:t>
      </w:r>
      <w:r w:rsidR="00FB4328">
        <w:rPr>
          <w:rFonts w:eastAsia="Times New Roman" w:cs="Arial"/>
          <w:color w:val="auto"/>
          <w:szCs w:val="20"/>
        </w:rPr>
        <w:t>as of Orange Grove and Martin</w:t>
      </w:r>
      <w:r w:rsidR="002F1506">
        <w:rPr>
          <w:rFonts w:eastAsia="Times New Roman" w:cs="Arial"/>
          <w:color w:val="auto"/>
          <w:szCs w:val="20"/>
        </w:rPr>
        <w:t xml:space="preserve">, and the relevant demographic data is included </w:t>
      </w:r>
      <w:r w:rsidR="00434AC8">
        <w:rPr>
          <w:rFonts w:eastAsia="Times New Roman" w:cs="Arial"/>
          <w:color w:val="auto"/>
          <w:szCs w:val="20"/>
        </w:rPr>
        <w:t>in the tables</w:t>
      </w:r>
      <w:r w:rsidR="002F1506">
        <w:rPr>
          <w:rFonts w:eastAsia="Times New Roman" w:cs="Arial"/>
          <w:color w:val="auto"/>
          <w:szCs w:val="20"/>
        </w:rPr>
        <w:t xml:space="preserve"> to facilitate </w:t>
      </w:r>
      <w:r w:rsidR="00434AC8">
        <w:rPr>
          <w:rFonts w:eastAsia="Times New Roman" w:cs="Arial"/>
          <w:color w:val="auto"/>
          <w:szCs w:val="20"/>
        </w:rPr>
        <w:t>the</w:t>
      </w:r>
      <w:r w:rsidR="002F1506">
        <w:rPr>
          <w:rFonts w:eastAsia="Times New Roman" w:cs="Arial"/>
          <w:color w:val="auto"/>
          <w:szCs w:val="20"/>
        </w:rPr>
        <w:t xml:space="preserve"> comparison.</w:t>
      </w:r>
    </w:p>
    <w:p w:rsidR="00993521" w:rsidRPr="00290AAE" w:rsidRDefault="00BF33A4" w:rsidP="009F3BD9">
      <w:pPr>
        <w:ind w:left="567"/>
        <w:rPr>
          <w:rFonts w:eastAsia="Times New Roman" w:cs="Arial"/>
          <w:color w:val="auto"/>
          <w:szCs w:val="20"/>
        </w:rPr>
      </w:pPr>
      <w:r w:rsidRPr="00290AAE">
        <w:rPr>
          <w:rFonts w:eastAsia="Times New Roman" w:cs="Arial"/>
          <w:color w:val="auto"/>
          <w:szCs w:val="20"/>
        </w:rPr>
        <w:t>Couples</w:t>
      </w:r>
      <w:r w:rsidR="00FF3F30" w:rsidRPr="00290AAE">
        <w:rPr>
          <w:rFonts w:eastAsia="Times New Roman" w:cs="Arial"/>
          <w:color w:val="auto"/>
          <w:szCs w:val="20"/>
        </w:rPr>
        <w:t xml:space="preserve"> with </w:t>
      </w:r>
      <w:r w:rsidRPr="00290AAE">
        <w:rPr>
          <w:rFonts w:eastAsia="Times New Roman" w:cs="Arial"/>
          <w:color w:val="auto"/>
          <w:szCs w:val="20"/>
        </w:rPr>
        <w:t xml:space="preserve">children are the </w:t>
      </w:r>
      <w:r w:rsidR="00FF3F30" w:rsidRPr="00290AAE">
        <w:rPr>
          <w:rFonts w:eastAsia="Times New Roman" w:cs="Arial"/>
          <w:color w:val="auto"/>
          <w:szCs w:val="20"/>
        </w:rPr>
        <w:t xml:space="preserve">most numerous household type in </w:t>
      </w:r>
      <w:r w:rsidRPr="00290AAE">
        <w:rPr>
          <w:rFonts w:eastAsia="Times New Roman" w:cs="Arial"/>
          <w:color w:val="auto"/>
          <w:szCs w:val="20"/>
        </w:rPr>
        <w:t>Wattle Grove</w:t>
      </w:r>
      <w:r w:rsidR="00FF3F30" w:rsidRPr="00290AAE">
        <w:rPr>
          <w:rFonts w:eastAsia="Times New Roman" w:cs="Arial"/>
          <w:color w:val="auto"/>
          <w:szCs w:val="20"/>
        </w:rPr>
        <w:t>. There are relatively few</w:t>
      </w:r>
      <w:r w:rsidRPr="00290AAE">
        <w:rPr>
          <w:rFonts w:eastAsia="Times New Roman" w:cs="Arial"/>
          <w:color w:val="auto"/>
          <w:szCs w:val="20"/>
        </w:rPr>
        <w:t>er</w:t>
      </w:r>
      <w:r w:rsidR="00FF3F30" w:rsidRPr="00290AAE">
        <w:rPr>
          <w:rFonts w:eastAsia="Times New Roman" w:cs="Arial"/>
          <w:color w:val="auto"/>
          <w:szCs w:val="20"/>
        </w:rPr>
        <w:t xml:space="preserve"> lone person households (Table 9). Relatively large percentages of workers in the affected area are engaged as managers and professionals, </w:t>
      </w:r>
      <w:r w:rsidRPr="00290AAE">
        <w:rPr>
          <w:rFonts w:eastAsia="Times New Roman" w:cs="Arial"/>
          <w:color w:val="auto"/>
          <w:szCs w:val="20"/>
        </w:rPr>
        <w:t xml:space="preserve">and there are fewer trades workers and labourers, </w:t>
      </w:r>
      <w:r w:rsidR="00FF3F30" w:rsidRPr="00290AAE">
        <w:rPr>
          <w:rFonts w:eastAsia="Times New Roman" w:cs="Arial"/>
          <w:color w:val="auto"/>
          <w:szCs w:val="20"/>
        </w:rPr>
        <w:t xml:space="preserve">although the available data is not complete (Table 10). Dwelling types, as at the 2011 Census, are </w:t>
      </w:r>
      <w:r w:rsidRPr="00290AAE">
        <w:rPr>
          <w:rFonts w:eastAsia="Times New Roman" w:cs="Arial"/>
          <w:color w:val="auto"/>
          <w:szCs w:val="20"/>
        </w:rPr>
        <w:t>predominantly separate houses</w:t>
      </w:r>
      <w:r w:rsidR="00FF3F30" w:rsidRPr="00290AAE">
        <w:rPr>
          <w:rFonts w:eastAsia="Times New Roman" w:cs="Arial"/>
          <w:color w:val="auto"/>
          <w:szCs w:val="20"/>
        </w:rPr>
        <w:t xml:space="preserve"> (Table 11). </w:t>
      </w:r>
    </w:p>
    <w:p w:rsidR="00993521" w:rsidRDefault="00E50621" w:rsidP="009F3BD9">
      <w:pPr>
        <w:pStyle w:val="Caption"/>
        <w:ind w:left="567"/>
      </w:pPr>
      <w:r w:rsidRPr="0090410A">
        <w:t xml:space="preserve">Table </w:t>
      </w:r>
      <w:r>
        <w:t>8</w:t>
      </w:r>
      <w:r w:rsidRPr="00C97FA6">
        <w:t xml:space="preserve"> </w:t>
      </w:r>
      <w:r w:rsidRPr="002B7803">
        <w:t>Service age group</w:t>
      </w:r>
      <w:r>
        <w:t>s 2011</w:t>
      </w:r>
    </w:p>
    <w:tbl>
      <w:tblPr>
        <w:tblW w:w="9513" w:type="dxa"/>
        <w:tblInd w:w="93" w:type="dxa"/>
        <w:tblLook w:val="04A0" w:firstRow="1" w:lastRow="0" w:firstColumn="1" w:lastColumn="0" w:noHBand="0" w:noVBand="1"/>
      </w:tblPr>
      <w:tblGrid>
        <w:gridCol w:w="1596"/>
        <w:gridCol w:w="995"/>
        <w:gridCol w:w="994"/>
        <w:gridCol w:w="1241"/>
        <w:gridCol w:w="1156"/>
        <w:gridCol w:w="977"/>
        <w:gridCol w:w="977"/>
        <w:gridCol w:w="882"/>
        <w:gridCol w:w="786"/>
      </w:tblGrid>
      <w:tr w:rsidR="003D11F4" w:rsidRPr="003D11F4" w:rsidTr="009704C4">
        <w:trPr>
          <w:trHeight w:val="600"/>
        </w:trPr>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b/>
                <w:color w:val="000000"/>
                <w:sz w:val="20"/>
                <w:szCs w:val="20"/>
                <w:lang w:eastAsia="en-AU"/>
              </w:rPr>
            </w:pPr>
            <w:r w:rsidRPr="003D11F4">
              <w:rPr>
                <w:rFonts w:cs="Arial"/>
                <w:b/>
                <w:color w:val="000000"/>
                <w:sz w:val="20"/>
                <w:szCs w:val="20"/>
                <w:lang w:eastAsia="en-AU"/>
              </w:rPr>
              <w:t>Service age group (years)</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3D11F4" w:rsidRPr="003D11F4" w:rsidRDefault="003D11F4" w:rsidP="003D11F4">
            <w:pPr>
              <w:ind w:left="0"/>
              <w:jc w:val="center"/>
              <w:rPr>
                <w:rFonts w:cs="Arial"/>
                <w:b/>
                <w:color w:val="000000"/>
                <w:sz w:val="20"/>
                <w:szCs w:val="20"/>
                <w:lang w:eastAsia="en-AU"/>
              </w:rPr>
            </w:pPr>
            <w:r w:rsidRPr="003D11F4">
              <w:rPr>
                <w:rFonts w:cs="Arial"/>
                <w:b/>
                <w:color w:val="000000"/>
                <w:sz w:val="20"/>
                <w:szCs w:val="20"/>
                <w:lang w:eastAsia="en-AU"/>
              </w:rPr>
              <w:t>Wattle Grove</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3D11F4" w:rsidRPr="003D11F4" w:rsidRDefault="003D11F4" w:rsidP="003D11F4">
            <w:pPr>
              <w:ind w:left="0"/>
              <w:jc w:val="center"/>
              <w:rPr>
                <w:rFonts w:cs="Arial"/>
                <w:b/>
                <w:color w:val="000000"/>
                <w:sz w:val="20"/>
                <w:szCs w:val="20"/>
                <w:lang w:eastAsia="en-AU"/>
              </w:rPr>
            </w:pPr>
            <w:r w:rsidRPr="003D11F4">
              <w:rPr>
                <w:rFonts w:cs="Arial"/>
                <w:b/>
                <w:color w:val="000000"/>
                <w:sz w:val="20"/>
                <w:szCs w:val="20"/>
                <w:lang w:eastAsia="en-AU"/>
              </w:rPr>
              <w:t>% Wattle Grove</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rsidR="003D11F4" w:rsidRPr="003D11F4" w:rsidRDefault="003D11F4" w:rsidP="003D11F4">
            <w:pPr>
              <w:ind w:left="0"/>
              <w:jc w:val="center"/>
              <w:rPr>
                <w:rFonts w:cs="Arial"/>
                <w:b/>
                <w:color w:val="000000"/>
                <w:sz w:val="19"/>
                <w:szCs w:val="19"/>
                <w:lang w:eastAsia="en-AU"/>
              </w:rPr>
            </w:pPr>
            <w:r w:rsidRPr="003D11F4">
              <w:rPr>
                <w:rFonts w:cs="Arial"/>
                <w:b/>
                <w:color w:val="000000"/>
                <w:sz w:val="19"/>
                <w:szCs w:val="19"/>
                <w:lang w:eastAsia="en-AU"/>
              </w:rPr>
              <w:t>Shire of Kalamunda  %</w:t>
            </w:r>
          </w:p>
        </w:tc>
        <w:tc>
          <w:tcPr>
            <w:tcW w:w="1156" w:type="dxa"/>
            <w:tcBorders>
              <w:top w:val="single" w:sz="4" w:space="0" w:color="auto"/>
              <w:left w:val="nil"/>
              <w:bottom w:val="single" w:sz="4" w:space="0" w:color="auto"/>
              <w:right w:val="single" w:sz="4" w:space="0" w:color="auto"/>
            </w:tcBorders>
            <w:shd w:val="clear" w:color="auto" w:fill="auto"/>
            <w:vAlign w:val="center"/>
            <w:hideMark/>
          </w:tcPr>
          <w:p w:rsidR="003D11F4" w:rsidRPr="003D11F4" w:rsidRDefault="003D11F4" w:rsidP="003D11F4">
            <w:pPr>
              <w:ind w:left="0"/>
              <w:jc w:val="center"/>
              <w:rPr>
                <w:rFonts w:cs="Arial"/>
                <w:b/>
                <w:color w:val="000000"/>
                <w:sz w:val="19"/>
                <w:szCs w:val="19"/>
                <w:lang w:eastAsia="en-AU"/>
              </w:rPr>
            </w:pPr>
            <w:r w:rsidRPr="003D11F4">
              <w:rPr>
                <w:rFonts w:cs="Arial"/>
                <w:b/>
                <w:color w:val="000000"/>
                <w:sz w:val="19"/>
                <w:szCs w:val="19"/>
                <w:lang w:eastAsia="en-AU"/>
              </w:rPr>
              <w:t>City of Gosnells %</w:t>
            </w:r>
          </w:p>
        </w:tc>
        <w:tc>
          <w:tcPr>
            <w:tcW w:w="952" w:type="dxa"/>
            <w:tcBorders>
              <w:top w:val="single" w:sz="4" w:space="0" w:color="auto"/>
              <w:left w:val="nil"/>
              <w:bottom w:val="single" w:sz="4" w:space="0" w:color="auto"/>
              <w:right w:val="single" w:sz="4" w:space="0" w:color="auto"/>
            </w:tcBorders>
            <w:shd w:val="clear" w:color="auto" w:fill="auto"/>
            <w:vAlign w:val="center"/>
            <w:hideMark/>
          </w:tcPr>
          <w:p w:rsidR="003D11F4" w:rsidRPr="003D11F4" w:rsidRDefault="003D11F4" w:rsidP="003D11F4">
            <w:pPr>
              <w:ind w:left="0"/>
              <w:jc w:val="center"/>
              <w:rPr>
                <w:rFonts w:cs="Arial"/>
                <w:b/>
                <w:color w:val="000000"/>
                <w:sz w:val="19"/>
                <w:szCs w:val="19"/>
                <w:lang w:eastAsia="en-AU"/>
              </w:rPr>
            </w:pPr>
            <w:r w:rsidRPr="003D11F4">
              <w:rPr>
                <w:rFonts w:cs="Arial"/>
                <w:b/>
                <w:color w:val="000000"/>
                <w:sz w:val="19"/>
                <w:szCs w:val="19"/>
                <w:lang w:eastAsia="en-AU"/>
              </w:rPr>
              <w:t>Affected Area No.</w:t>
            </w:r>
          </w:p>
        </w:tc>
        <w:tc>
          <w:tcPr>
            <w:tcW w:w="952" w:type="dxa"/>
            <w:tcBorders>
              <w:top w:val="single" w:sz="4" w:space="0" w:color="auto"/>
              <w:left w:val="nil"/>
              <w:bottom w:val="single" w:sz="4" w:space="0" w:color="auto"/>
              <w:right w:val="single" w:sz="4" w:space="0" w:color="auto"/>
            </w:tcBorders>
            <w:shd w:val="clear" w:color="auto" w:fill="auto"/>
            <w:vAlign w:val="center"/>
            <w:hideMark/>
          </w:tcPr>
          <w:p w:rsidR="003D11F4" w:rsidRPr="003D11F4" w:rsidRDefault="003D11F4" w:rsidP="003D11F4">
            <w:pPr>
              <w:ind w:left="0"/>
              <w:jc w:val="center"/>
              <w:rPr>
                <w:rFonts w:cs="Arial"/>
                <w:b/>
                <w:color w:val="000000"/>
                <w:sz w:val="19"/>
                <w:szCs w:val="19"/>
                <w:lang w:eastAsia="en-AU"/>
              </w:rPr>
            </w:pPr>
            <w:r w:rsidRPr="003D11F4">
              <w:rPr>
                <w:rFonts w:cs="Arial"/>
                <w:b/>
                <w:color w:val="000000"/>
                <w:sz w:val="19"/>
                <w:szCs w:val="19"/>
                <w:lang w:eastAsia="en-AU"/>
              </w:rPr>
              <w:t>Affected Area %</w:t>
            </w:r>
          </w:p>
        </w:tc>
        <w:tc>
          <w:tcPr>
            <w:tcW w:w="828" w:type="dxa"/>
            <w:tcBorders>
              <w:top w:val="single" w:sz="4" w:space="0" w:color="auto"/>
              <w:left w:val="nil"/>
              <w:bottom w:val="single" w:sz="4" w:space="0" w:color="auto"/>
              <w:right w:val="single" w:sz="4" w:space="0" w:color="auto"/>
            </w:tcBorders>
            <w:vAlign w:val="center"/>
          </w:tcPr>
          <w:p w:rsidR="003D11F4" w:rsidRPr="003D11F4" w:rsidRDefault="003D11F4" w:rsidP="003D11F4">
            <w:pPr>
              <w:ind w:left="0"/>
              <w:jc w:val="center"/>
              <w:rPr>
                <w:rFonts w:cs="Arial"/>
                <w:b/>
                <w:bCs/>
                <w:color w:val="000000"/>
                <w:sz w:val="19"/>
                <w:szCs w:val="19"/>
              </w:rPr>
            </w:pPr>
            <w:r w:rsidRPr="003D11F4">
              <w:rPr>
                <w:rFonts w:cs="Arial"/>
                <w:b/>
                <w:bCs/>
                <w:color w:val="000000"/>
                <w:sz w:val="19"/>
                <w:szCs w:val="19"/>
              </w:rPr>
              <w:t>Orange Grove %</w:t>
            </w:r>
          </w:p>
        </w:tc>
        <w:tc>
          <w:tcPr>
            <w:tcW w:w="832" w:type="dxa"/>
            <w:tcBorders>
              <w:top w:val="single" w:sz="4" w:space="0" w:color="auto"/>
              <w:left w:val="nil"/>
              <w:bottom w:val="single" w:sz="4" w:space="0" w:color="auto"/>
              <w:right w:val="single" w:sz="4" w:space="0" w:color="auto"/>
            </w:tcBorders>
            <w:vAlign w:val="center"/>
          </w:tcPr>
          <w:p w:rsidR="003D11F4" w:rsidRPr="003D11F4" w:rsidRDefault="003D11F4" w:rsidP="003D11F4">
            <w:pPr>
              <w:ind w:left="0"/>
              <w:jc w:val="center"/>
              <w:rPr>
                <w:rFonts w:cs="Arial"/>
                <w:b/>
                <w:bCs/>
                <w:color w:val="000000"/>
                <w:sz w:val="19"/>
                <w:szCs w:val="19"/>
              </w:rPr>
            </w:pPr>
            <w:r w:rsidRPr="003D11F4">
              <w:rPr>
                <w:rFonts w:cs="Arial"/>
                <w:b/>
                <w:bCs/>
                <w:color w:val="000000"/>
                <w:sz w:val="19"/>
                <w:szCs w:val="19"/>
              </w:rPr>
              <w:t>Martin %</w:t>
            </w:r>
          </w:p>
        </w:tc>
      </w:tr>
      <w:tr w:rsidR="003D11F4" w:rsidRPr="003D11F4" w:rsidTr="009704C4">
        <w:trPr>
          <w:trHeight w:val="300"/>
        </w:trPr>
        <w:tc>
          <w:tcPr>
            <w:tcW w:w="1596" w:type="dxa"/>
            <w:tcBorders>
              <w:top w:val="nil"/>
              <w:left w:val="single" w:sz="4" w:space="0" w:color="auto"/>
              <w:bottom w:val="single" w:sz="4" w:space="0" w:color="auto"/>
              <w:right w:val="single" w:sz="4" w:space="0" w:color="auto"/>
            </w:tcBorders>
            <w:shd w:val="clear" w:color="auto" w:fill="auto"/>
            <w:noWrap/>
            <w:vAlign w:val="bottom"/>
            <w:hideMark/>
          </w:tcPr>
          <w:p w:rsidR="003D11F4" w:rsidRPr="003D11F4" w:rsidRDefault="003D11F4" w:rsidP="003D11F4">
            <w:pPr>
              <w:ind w:left="0"/>
              <w:rPr>
                <w:rFonts w:cs="Arial"/>
                <w:color w:val="000000"/>
                <w:sz w:val="20"/>
                <w:szCs w:val="20"/>
              </w:rPr>
            </w:pPr>
            <w:r w:rsidRPr="003D11F4">
              <w:rPr>
                <w:rFonts w:cs="Arial"/>
                <w:color w:val="000000"/>
                <w:sz w:val="20"/>
                <w:szCs w:val="20"/>
              </w:rPr>
              <w:t>Babies and pre-schoolers (0 to 4)</w:t>
            </w:r>
          </w:p>
        </w:tc>
        <w:tc>
          <w:tcPr>
            <w:tcW w:w="995"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419</w:t>
            </w:r>
          </w:p>
        </w:tc>
        <w:tc>
          <w:tcPr>
            <w:tcW w:w="994"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10.1</w:t>
            </w:r>
          </w:p>
        </w:tc>
        <w:tc>
          <w:tcPr>
            <w:tcW w:w="1208"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6.4</w:t>
            </w:r>
          </w:p>
        </w:tc>
        <w:tc>
          <w:tcPr>
            <w:tcW w:w="1156"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7.4</w:t>
            </w:r>
          </w:p>
        </w:tc>
        <w:tc>
          <w:tcPr>
            <w:tcW w:w="952"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27</w:t>
            </w:r>
          </w:p>
        </w:tc>
        <w:tc>
          <w:tcPr>
            <w:tcW w:w="952"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4.8%</w:t>
            </w:r>
          </w:p>
        </w:tc>
        <w:tc>
          <w:tcPr>
            <w:tcW w:w="828" w:type="dxa"/>
            <w:tcBorders>
              <w:top w:val="nil"/>
              <w:left w:val="nil"/>
              <w:bottom w:val="single" w:sz="4" w:space="0" w:color="auto"/>
              <w:right w:val="single" w:sz="4" w:space="0" w:color="auto"/>
            </w:tcBorders>
            <w:vAlign w:val="center"/>
          </w:tcPr>
          <w:p w:rsidR="003D11F4" w:rsidRPr="003D11F4" w:rsidRDefault="003D11F4" w:rsidP="003D11F4">
            <w:pPr>
              <w:ind w:left="0"/>
              <w:jc w:val="center"/>
              <w:rPr>
                <w:rFonts w:cs="Arial"/>
                <w:color w:val="000000"/>
                <w:sz w:val="20"/>
                <w:szCs w:val="20"/>
              </w:rPr>
            </w:pPr>
            <w:r w:rsidRPr="003D11F4">
              <w:rPr>
                <w:rFonts w:cs="Arial"/>
                <w:color w:val="000000"/>
                <w:sz w:val="20"/>
                <w:szCs w:val="20"/>
              </w:rPr>
              <w:t>5.5</w:t>
            </w:r>
          </w:p>
        </w:tc>
        <w:tc>
          <w:tcPr>
            <w:tcW w:w="832" w:type="dxa"/>
            <w:tcBorders>
              <w:top w:val="nil"/>
              <w:left w:val="nil"/>
              <w:bottom w:val="single" w:sz="4" w:space="0" w:color="auto"/>
              <w:right w:val="single" w:sz="4" w:space="0" w:color="auto"/>
            </w:tcBorders>
            <w:vAlign w:val="center"/>
          </w:tcPr>
          <w:p w:rsidR="003D11F4" w:rsidRPr="003D11F4" w:rsidRDefault="003D11F4" w:rsidP="003D11F4">
            <w:pPr>
              <w:ind w:left="0"/>
              <w:jc w:val="center"/>
              <w:rPr>
                <w:rFonts w:cs="Arial"/>
                <w:color w:val="000000"/>
                <w:sz w:val="20"/>
                <w:szCs w:val="20"/>
              </w:rPr>
            </w:pPr>
            <w:r w:rsidRPr="003D11F4">
              <w:rPr>
                <w:rFonts w:cs="Arial"/>
                <w:color w:val="000000"/>
                <w:sz w:val="20"/>
                <w:szCs w:val="20"/>
              </w:rPr>
              <w:t>4.4</w:t>
            </w:r>
          </w:p>
        </w:tc>
      </w:tr>
      <w:tr w:rsidR="003D11F4" w:rsidRPr="003D11F4" w:rsidTr="009704C4">
        <w:trPr>
          <w:trHeight w:val="300"/>
        </w:trPr>
        <w:tc>
          <w:tcPr>
            <w:tcW w:w="1596" w:type="dxa"/>
            <w:tcBorders>
              <w:top w:val="nil"/>
              <w:left w:val="single" w:sz="4" w:space="0" w:color="auto"/>
              <w:bottom w:val="single" w:sz="4" w:space="0" w:color="auto"/>
              <w:right w:val="single" w:sz="4" w:space="0" w:color="auto"/>
            </w:tcBorders>
            <w:shd w:val="clear" w:color="auto" w:fill="auto"/>
            <w:noWrap/>
            <w:vAlign w:val="bottom"/>
            <w:hideMark/>
          </w:tcPr>
          <w:p w:rsidR="003D11F4" w:rsidRPr="003D11F4" w:rsidRDefault="003D11F4" w:rsidP="003D11F4">
            <w:pPr>
              <w:ind w:left="0"/>
              <w:rPr>
                <w:rFonts w:cs="Arial"/>
                <w:color w:val="000000"/>
                <w:sz w:val="20"/>
                <w:szCs w:val="20"/>
              </w:rPr>
            </w:pPr>
            <w:r w:rsidRPr="003D11F4">
              <w:rPr>
                <w:rFonts w:cs="Arial"/>
                <w:color w:val="000000"/>
                <w:sz w:val="20"/>
                <w:szCs w:val="20"/>
              </w:rPr>
              <w:t>Primary schoolers        (5 to 11)</w:t>
            </w:r>
          </w:p>
        </w:tc>
        <w:tc>
          <w:tcPr>
            <w:tcW w:w="995"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430</w:t>
            </w:r>
          </w:p>
        </w:tc>
        <w:tc>
          <w:tcPr>
            <w:tcW w:w="994"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10.3</w:t>
            </w:r>
          </w:p>
        </w:tc>
        <w:tc>
          <w:tcPr>
            <w:tcW w:w="1208"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9</w:t>
            </w:r>
          </w:p>
        </w:tc>
        <w:tc>
          <w:tcPr>
            <w:tcW w:w="1156"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9.6</w:t>
            </w:r>
          </w:p>
        </w:tc>
        <w:tc>
          <w:tcPr>
            <w:tcW w:w="952"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48</w:t>
            </w:r>
          </w:p>
        </w:tc>
        <w:tc>
          <w:tcPr>
            <w:tcW w:w="952"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8.4%</w:t>
            </w:r>
          </w:p>
        </w:tc>
        <w:tc>
          <w:tcPr>
            <w:tcW w:w="828" w:type="dxa"/>
            <w:tcBorders>
              <w:top w:val="nil"/>
              <w:left w:val="nil"/>
              <w:bottom w:val="single" w:sz="4" w:space="0" w:color="auto"/>
              <w:right w:val="single" w:sz="4" w:space="0" w:color="auto"/>
            </w:tcBorders>
            <w:vAlign w:val="center"/>
          </w:tcPr>
          <w:p w:rsidR="003D11F4" w:rsidRPr="003D11F4" w:rsidRDefault="003D11F4" w:rsidP="003D11F4">
            <w:pPr>
              <w:ind w:left="0"/>
              <w:jc w:val="center"/>
              <w:rPr>
                <w:rFonts w:cs="Arial"/>
                <w:color w:val="000000"/>
                <w:sz w:val="20"/>
                <w:szCs w:val="20"/>
              </w:rPr>
            </w:pPr>
            <w:r w:rsidRPr="003D11F4">
              <w:rPr>
                <w:rFonts w:cs="Arial"/>
                <w:color w:val="000000"/>
                <w:sz w:val="20"/>
                <w:szCs w:val="20"/>
              </w:rPr>
              <w:t>3.8</w:t>
            </w:r>
          </w:p>
        </w:tc>
        <w:tc>
          <w:tcPr>
            <w:tcW w:w="832" w:type="dxa"/>
            <w:tcBorders>
              <w:top w:val="nil"/>
              <w:left w:val="nil"/>
              <w:bottom w:val="single" w:sz="4" w:space="0" w:color="auto"/>
              <w:right w:val="single" w:sz="4" w:space="0" w:color="auto"/>
            </w:tcBorders>
            <w:vAlign w:val="center"/>
          </w:tcPr>
          <w:p w:rsidR="003D11F4" w:rsidRPr="003D11F4" w:rsidRDefault="003D11F4" w:rsidP="003D11F4">
            <w:pPr>
              <w:ind w:left="0"/>
              <w:jc w:val="center"/>
              <w:rPr>
                <w:rFonts w:cs="Arial"/>
                <w:color w:val="000000"/>
                <w:sz w:val="20"/>
                <w:szCs w:val="20"/>
              </w:rPr>
            </w:pPr>
            <w:r w:rsidRPr="003D11F4">
              <w:rPr>
                <w:rFonts w:cs="Arial"/>
                <w:color w:val="000000"/>
                <w:sz w:val="20"/>
                <w:szCs w:val="20"/>
              </w:rPr>
              <w:t>5.9</w:t>
            </w:r>
          </w:p>
        </w:tc>
      </w:tr>
      <w:tr w:rsidR="003D11F4" w:rsidRPr="003D11F4" w:rsidTr="009704C4">
        <w:trPr>
          <w:trHeight w:val="300"/>
        </w:trPr>
        <w:tc>
          <w:tcPr>
            <w:tcW w:w="1596" w:type="dxa"/>
            <w:tcBorders>
              <w:top w:val="nil"/>
              <w:left w:val="single" w:sz="4" w:space="0" w:color="auto"/>
              <w:bottom w:val="single" w:sz="4" w:space="0" w:color="auto"/>
              <w:right w:val="single" w:sz="4" w:space="0" w:color="auto"/>
            </w:tcBorders>
            <w:shd w:val="clear" w:color="auto" w:fill="auto"/>
            <w:noWrap/>
            <w:vAlign w:val="bottom"/>
            <w:hideMark/>
          </w:tcPr>
          <w:p w:rsidR="003D11F4" w:rsidRPr="003D11F4" w:rsidRDefault="003D11F4" w:rsidP="003D11F4">
            <w:pPr>
              <w:ind w:left="0"/>
              <w:rPr>
                <w:rFonts w:cs="Arial"/>
                <w:color w:val="000000"/>
                <w:sz w:val="20"/>
                <w:szCs w:val="20"/>
              </w:rPr>
            </w:pPr>
            <w:r w:rsidRPr="003D11F4">
              <w:rPr>
                <w:rFonts w:cs="Arial"/>
                <w:color w:val="000000"/>
                <w:sz w:val="20"/>
                <w:szCs w:val="20"/>
              </w:rPr>
              <w:t>Secondary schoolers     (12 to 17)</w:t>
            </w:r>
          </w:p>
        </w:tc>
        <w:tc>
          <w:tcPr>
            <w:tcW w:w="995"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318</w:t>
            </w:r>
          </w:p>
        </w:tc>
        <w:tc>
          <w:tcPr>
            <w:tcW w:w="994"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7.6</w:t>
            </w:r>
          </w:p>
        </w:tc>
        <w:tc>
          <w:tcPr>
            <w:tcW w:w="1208"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9</w:t>
            </w:r>
          </w:p>
        </w:tc>
        <w:tc>
          <w:tcPr>
            <w:tcW w:w="1156"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8.5</w:t>
            </w:r>
          </w:p>
        </w:tc>
        <w:tc>
          <w:tcPr>
            <w:tcW w:w="952"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60</w:t>
            </w:r>
          </w:p>
        </w:tc>
        <w:tc>
          <w:tcPr>
            <w:tcW w:w="952"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10.6%</w:t>
            </w:r>
          </w:p>
        </w:tc>
        <w:tc>
          <w:tcPr>
            <w:tcW w:w="828" w:type="dxa"/>
            <w:tcBorders>
              <w:top w:val="nil"/>
              <w:left w:val="nil"/>
              <w:bottom w:val="single" w:sz="4" w:space="0" w:color="auto"/>
              <w:right w:val="single" w:sz="4" w:space="0" w:color="auto"/>
            </w:tcBorders>
            <w:vAlign w:val="center"/>
          </w:tcPr>
          <w:p w:rsidR="003D11F4" w:rsidRPr="003D11F4" w:rsidRDefault="003D11F4" w:rsidP="003D11F4">
            <w:pPr>
              <w:ind w:left="0"/>
              <w:jc w:val="center"/>
              <w:rPr>
                <w:rFonts w:cs="Arial"/>
                <w:color w:val="000000"/>
                <w:sz w:val="20"/>
                <w:szCs w:val="20"/>
              </w:rPr>
            </w:pPr>
            <w:r w:rsidRPr="003D11F4">
              <w:rPr>
                <w:rFonts w:cs="Arial"/>
                <w:color w:val="000000"/>
                <w:sz w:val="20"/>
                <w:szCs w:val="20"/>
              </w:rPr>
              <w:t>7.2</w:t>
            </w:r>
          </w:p>
        </w:tc>
        <w:tc>
          <w:tcPr>
            <w:tcW w:w="832" w:type="dxa"/>
            <w:tcBorders>
              <w:top w:val="nil"/>
              <w:left w:val="nil"/>
              <w:bottom w:val="single" w:sz="4" w:space="0" w:color="auto"/>
              <w:right w:val="single" w:sz="4" w:space="0" w:color="auto"/>
            </w:tcBorders>
            <w:vAlign w:val="center"/>
          </w:tcPr>
          <w:p w:rsidR="003D11F4" w:rsidRPr="003D11F4" w:rsidRDefault="003D11F4" w:rsidP="003D11F4">
            <w:pPr>
              <w:ind w:left="0"/>
              <w:jc w:val="center"/>
              <w:rPr>
                <w:rFonts w:cs="Arial"/>
                <w:color w:val="000000"/>
                <w:sz w:val="20"/>
                <w:szCs w:val="20"/>
              </w:rPr>
            </w:pPr>
            <w:r w:rsidRPr="003D11F4">
              <w:rPr>
                <w:rFonts w:cs="Arial"/>
                <w:color w:val="000000"/>
                <w:sz w:val="20"/>
                <w:szCs w:val="20"/>
              </w:rPr>
              <w:t>10.8</w:t>
            </w:r>
          </w:p>
        </w:tc>
      </w:tr>
      <w:tr w:rsidR="003D11F4" w:rsidRPr="003D11F4" w:rsidTr="009704C4">
        <w:trPr>
          <w:trHeight w:val="360"/>
        </w:trPr>
        <w:tc>
          <w:tcPr>
            <w:tcW w:w="1596" w:type="dxa"/>
            <w:tcBorders>
              <w:top w:val="nil"/>
              <w:left w:val="single" w:sz="4" w:space="0" w:color="auto"/>
              <w:bottom w:val="single" w:sz="4" w:space="0" w:color="auto"/>
              <w:right w:val="single" w:sz="4" w:space="0" w:color="auto"/>
            </w:tcBorders>
            <w:shd w:val="clear" w:color="auto" w:fill="auto"/>
            <w:noWrap/>
            <w:vAlign w:val="bottom"/>
            <w:hideMark/>
          </w:tcPr>
          <w:p w:rsidR="003D11F4" w:rsidRPr="003D11F4" w:rsidRDefault="003D11F4" w:rsidP="003D11F4">
            <w:pPr>
              <w:ind w:left="0"/>
              <w:rPr>
                <w:rFonts w:cs="Arial"/>
                <w:color w:val="000000"/>
                <w:sz w:val="20"/>
                <w:szCs w:val="20"/>
              </w:rPr>
            </w:pPr>
            <w:r w:rsidRPr="003D11F4">
              <w:rPr>
                <w:rFonts w:cs="Arial"/>
                <w:color w:val="000000"/>
                <w:sz w:val="20"/>
                <w:szCs w:val="20"/>
              </w:rPr>
              <w:t>Tertiary education and independence (18 to 24)</w:t>
            </w:r>
          </w:p>
        </w:tc>
        <w:tc>
          <w:tcPr>
            <w:tcW w:w="995"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423</w:t>
            </w:r>
          </w:p>
        </w:tc>
        <w:tc>
          <w:tcPr>
            <w:tcW w:w="994"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10.2</w:t>
            </w:r>
          </w:p>
        </w:tc>
        <w:tc>
          <w:tcPr>
            <w:tcW w:w="1208"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9.2</w:t>
            </w:r>
          </w:p>
        </w:tc>
        <w:tc>
          <w:tcPr>
            <w:tcW w:w="1156"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10.4</w:t>
            </w:r>
          </w:p>
        </w:tc>
        <w:tc>
          <w:tcPr>
            <w:tcW w:w="952"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67</w:t>
            </w:r>
          </w:p>
        </w:tc>
        <w:tc>
          <w:tcPr>
            <w:tcW w:w="952"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11.7%</w:t>
            </w:r>
          </w:p>
        </w:tc>
        <w:tc>
          <w:tcPr>
            <w:tcW w:w="828" w:type="dxa"/>
            <w:tcBorders>
              <w:top w:val="nil"/>
              <w:left w:val="nil"/>
              <w:bottom w:val="single" w:sz="4" w:space="0" w:color="auto"/>
              <w:right w:val="single" w:sz="4" w:space="0" w:color="auto"/>
            </w:tcBorders>
            <w:vAlign w:val="center"/>
          </w:tcPr>
          <w:p w:rsidR="003D11F4" w:rsidRPr="003D11F4" w:rsidRDefault="003D11F4" w:rsidP="003D11F4">
            <w:pPr>
              <w:ind w:left="0"/>
              <w:jc w:val="center"/>
              <w:rPr>
                <w:rFonts w:cs="Arial"/>
                <w:color w:val="000000"/>
                <w:sz w:val="20"/>
                <w:szCs w:val="20"/>
              </w:rPr>
            </w:pPr>
            <w:r w:rsidRPr="003D11F4">
              <w:rPr>
                <w:rFonts w:cs="Arial"/>
                <w:color w:val="000000"/>
                <w:sz w:val="20"/>
                <w:szCs w:val="20"/>
              </w:rPr>
              <w:t>7.5</w:t>
            </w:r>
          </w:p>
        </w:tc>
        <w:tc>
          <w:tcPr>
            <w:tcW w:w="832" w:type="dxa"/>
            <w:tcBorders>
              <w:top w:val="nil"/>
              <w:left w:val="nil"/>
              <w:bottom w:val="single" w:sz="4" w:space="0" w:color="auto"/>
              <w:right w:val="single" w:sz="4" w:space="0" w:color="auto"/>
            </w:tcBorders>
            <w:vAlign w:val="center"/>
          </w:tcPr>
          <w:p w:rsidR="003D11F4" w:rsidRPr="003D11F4" w:rsidRDefault="003D11F4" w:rsidP="003D11F4">
            <w:pPr>
              <w:ind w:left="0"/>
              <w:jc w:val="center"/>
              <w:rPr>
                <w:rFonts w:cs="Arial"/>
                <w:color w:val="000000"/>
                <w:sz w:val="20"/>
                <w:szCs w:val="20"/>
              </w:rPr>
            </w:pPr>
            <w:r w:rsidRPr="003D11F4">
              <w:rPr>
                <w:rFonts w:cs="Arial"/>
                <w:color w:val="000000"/>
                <w:sz w:val="20"/>
                <w:szCs w:val="20"/>
              </w:rPr>
              <w:t>10.1</w:t>
            </w:r>
          </w:p>
        </w:tc>
      </w:tr>
      <w:tr w:rsidR="003D11F4" w:rsidRPr="003D11F4" w:rsidTr="009704C4">
        <w:trPr>
          <w:trHeight w:val="300"/>
        </w:trPr>
        <w:tc>
          <w:tcPr>
            <w:tcW w:w="1596" w:type="dxa"/>
            <w:tcBorders>
              <w:top w:val="nil"/>
              <w:left w:val="single" w:sz="4" w:space="0" w:color="auto"/>
              <w:bottom w:val="single" w:sz="4" w:space="0" w:color="auto"/>
              <w:right w:val="single" w:sz="4" w:space="0" w:color="auto"/>
            </w:tcBorders>
            <w:shd w:val="clear" w:color="auto" w:fill="auto"/>
            <w:noWrap/>
            <w:vAlign w:val="bottom"/>
            <w:hideMark/>
          </w:tcPr>
          <w:p w:rsidR="003D11F4" w:rsidRPr="003D11F4" w:rsidRDefault="003D11F4" w:rsidP="003D11F4">
            <w:pPr>
              <w:ind w:left="0"/>
              <w:rPr>
                <w:rFonts w:cs="Arial"/>
                <w:color w:val="000000"/>
                <w:sz w:val="20"/>
                <w:szCs w:val="20"/>
              </w:rPr>
            </w:pPr>
            <w:r w:rsidRPr="003D11F4">
              <w:rPr>
                <w:rFonts w:cs="Arial"/>
                <w:color w:val="000000"/>
                <w:sz w:val="20"/>
                <w:szCs w:val="20"/>
              </w:rPr>
              <w:t>Young workforce     (25 to 34)</w:t>
            </w:r>
          </w:p>
        </w:tc>
        <w:tc>
          <w:tcPr>
            <w:tcW w:w="995"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802</w:t>
            </w:r>
          </w:p>
        </w:tc>
        <w:tc>
          <w:tcPr>
            <w:tcW w:w="994"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19.3</w:t>
            </w:r>
          </w:p>
        </w:tc>
        <w:tc>
          <w:tcPr>
            <w:tcW w:w="1208"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11.7</w:t>
            </w:r>
          </w:p>
        </w:tc>
        <w:tc>
          <w:tcPr>
            <w:tcW w:w="1156"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15.7</w:t>
            </w:r>
          </w:p>
        </w:tc>
        <w:tc>
          <w:tcPr>
            <w:tcW w:w="952"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27</w:t>
            </w:r>
          </w:p>
        </w:tc>
        <w:tc>
          <w:tcPr>
            <w:tcW w:w="952"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4.8%</w:t>
            </w:r>
          </w:p>
        </w:tc>
        <w:tc>
          <w:tcPr>
            <w:tcW w:w="828" w:type="dxa"/>
            <w:tcBorders>
              <w:top w:val="nil"/>
              <w:left w:val="nil"/>
              <w:bottom w:val="single" w:sz="4" w:space="0" w:color="auto"/>
              <w:right w:val="single" w:sz="4" w:space="0" w:color="auto"/>
            </w:tcBorders>
            <w:vAlign w:val="center"/>
          </w:tcPr>
          <w:p w:rsidR="003D11F4" w:rsidRPr="003D11F4" w:rsidRDefault="003D11F4" w:rsidP="003D11F4">
            <w:pPr>
              <w:ind w:left="0"/>
              <w:jc w:val="center"/>
              <w:rPr>
                <w:rFonts w:cs="Arial"/>
                <w:color w:val="000000"/>
                <w:sz w:val="20"/>
                <w:szCs w:val="20"/>
              </w:rPr>
            </w:pPr>
            <w:r w:rsidRPr="003D11F4">
              <w:rPr>
                <w:rFonts w:cs="Arial"/>
                <w:color w:val="000000"/>
                <w:sz w:val="20"/>
                <w:szCs w:val="20"/>
              </w:rPr>
              <w:t>9.1</w:t>
            </w:r>
          </w:p>
        </w:tc>
        <w:tc>
          <w:tcPr>
            <w:tcW w:w="832" w:type="dxa"/>
            <w:tcBorders>
              <w:top w:val="nil"/>
              <w:left w:val="nil"/>
              <w:bottom w:val="single" w:sz="4" w:space="0" w:color="auto"/>
              <w:right w:val="single" w:sz="4" w:space="0" w:color="auto"/>
            </w:tcBorders>
            <w:vAlign w:val="center"/>
          </w:tcPr>
          <w:p w:rsidR="003D11F4" w:rsidRPr="003D11F4" w:rsidRDefault="003D11F4" w:rsidP="003D11F4">
            <w:pPr>
              <w:ind w:left="0"/>
              <w:jc w:val="center"/>
              <w:rPr>
                <w:rFonts w:cs="Arial"/>
                <w:color w:val="000000"/>
                <w:sz w:val="20"/>
                <w:szCs w:val="20"/>
              </w:rPr>
            </w:pPr>
            <w:r w:rsidRPr="003D11F4">
              <w:rPr>
                <w:rFonts w:cs="Arial"/>
                <w:color w:val="000000"/>
                <w:sz w:val="20"/>
                <w:szCs w:val="20"/>
              </w:rPr>
              <w:t>9.2</w:t>
            </w:r>
          </w:p>
        </w:tc>
      </w:tr>
      <w:tr w:rsidR="003D11F4" w:rsidRPr="003D11F4" w:rsidTr="009704C4">
        <w:trPr>
          <w:trHeight w:val="300"/>
        </w:trPr>
        <w:tc>
          <w:tcPr>
            <w:tcW w:w="1596" w:type="dxa"/>
            <w:tcBorders>
              <w:top w:val="nil"/>
              <w:left w:val="single" w:sz="4" w:space="0" w:color="auto"/>
              <w:bottom w:val="single" w:sz="4" w:space="0" w:color="auto"/>
              <w:right w:val="single" w:sz="4" w:space="0" w:color="auto"/>
            </w:tcBorders>
            <w:shd w:val="clear" w:color="auto" w:fill="auto"/>
            <w:noWrap/>
            <w:vAlign w:val="bottom"/>
            <w:hideMark/>
          </w:tcPr>
          <w:p w:rsidR="003D11F4" w:rsidRPr="003D11F4" w:rsidRDefault="003D11F4" w:rsidP="003D11F4">
            <w:pPr>
              <w:ind w:left="0"/>
              <w:rPr>
                <w:rFonts w:cs="Arial"/>
                <w:color w:val="000000"/>
                <w:sz w:val="20"/>
                <w:szCs w:val="20"/>
              </w:rPr>
            </w:pPr>
            <w:r w:rsidRPr="003D11F4">
              <w:rPr>
                <w:rFonts w:cs="Arial"/>
                <w:color w:val="000000"/>
                <w:sz w:val="20"/>
                <w:szCs w:val="20"/>
              </w:rPr>
              <w:t>Parents and homebuilders (35 to 49)</w:t>
            </w:r>
          </w:p>
        </w:tc>
        <w:tc>
          <w:tcPr>
            <w:tcW w:w="995"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965</w:t>
            </w:r>
          </w:p>
        </w:tc>
        <w:tc>
          <w:tcPr>
            <w:tcW w:w="994"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23.2</w:t>
            </w:r>
          </w:p>
        </w:tc>
        <w:tc>
          <w:tcPr>
            <w:tcW w:w="1208"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21</w:t>
            </w:r>
          </w:p>
        </w:tc>
        <w:tc>
          <w:tcPr>
            <w:tcW w:w="1156"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21.4</w:t>
            </w:r>
          </w:p>
        </w:tc>
        <w:tc>
          <w:tcPr>
            <w:tcW w:w="952"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110</w:t>
            </w:r>
          </w:p>
        </w:tc>
        <w:tc>
          <w:tcPr>
            <w:tcW w:w="952"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19.3%</w:t>
            </w:r>
          </w:p>
        </w:tc>
        <w:tc>
          <w:tcPr>
            <w:tcW w:w="828" w:type="dxa"/>
            <w:tcBorders>
              <w:top w:val="nil"/>
              <w:left w:val="nil"/>
              <w:bottom w:val="single" w:sz="4" w:space="0" w:color="auto"/>
              <w:right w:val="single" w:sz="4" w:space="0" w:color="auto"/>
            </w:tcBorders>
            <w:vAlign w:val="center"/>
          </w:tcPr>
          <w:p w:rsidR="003D11F4" w:rsidRPr="003D11F4" w:rsidRDefault="003D11F4" w:rsidP="003D11F4">
            <w:pPr>
              <w:ind w:left="0"/>
              <w:jc w:val="center"/>
              <w:rPr>
                <w:rFonts w:cs="Arial"/>
                <w:color w:val="000000"/>
                <w:sz w:val="20"/>
                <w:szCs w:val="20"/>
              </w:rPr>
            </w:pPr>
            <w:r w:rsidRPr="003D11F4">
              <w:rPr>
                <w:rFonts w:cs="Arial"/>
                <w:color w:val="000000"/>
                <w:sz w:val="20"/>
                <w:szCs w:val="20"/>
              </w:rPr>
              <w:t>24.6</w:t>
            </w:r>
          </w:p>
        </w:tc>
        <w:tc>
          <w:tcPr>
            <w:tcW w:w="832" w:type="dxa"/>
            <w:tcBorders>
              <w:top w:val="nil"/>
              <w:left w:val="nil"/>
              <w:bottom w:val="single" w:sz="4" w:space="0" w:color="auto"/>
              <w:right w:val="single" w:sz="4" w:space="0" w:color="auto"/>
            </w:tcBorders>
            <w:vAlign w:val="center"/>
          </w:tcPr>
          <w:p w:rsidR="003D11F4" w:rsidRPr="003D11F4" w:rsidRDefault="003D11F4" w:rsidP="003D11F4">
            <w:pPr>
              <w:ind w:left="0"/>
              <w:jc w:val="center"/>
              <w:rPr>
                <w:rFonts w:cs="Arial"/>
                <w:color w:val="000000"/>
                <w:sz w:val="20"/>
                <w:szCs w:val="20"/>
              </w:rPr>
            </w:pPr>
            <w:r w:rsidRPr="003D11F4">
              <w:rPr>
                <w:rFonts w:cs="Arial"/>
                <w:color w:val="000000"/>
                <w:sz w:val="20"/>
                <w:szCs w:val="20"/>
              </w:rPr>
              <w:t>20.5</w:t>
            </w:r>
          </w:p>
        </w:tc>
      </w:tr>
      <w:tr w:rsidR="003D11F4" w:rsidRPr="003D11F4" w:rsidTr="009704C4">
        <w:trPr>
          <w:trHeight w:val="300"/>
        </w:trPr>
        <w:tc>
          <w:tcPr>
            <w:tcW w:w="1596" w:type="dxa"/>
            <w:tcBorders>
              <w:top w:val="nil"/>
              <w:left w:val="single" w:sz="4" w:space="0" w:color="auto"/>
              <w:bottom w:val="single" w:sz="4" w:space="0" w:color="auto"/>
              <w:right w:val="single" w:sz="4" w:space="0" w:color="auto"/>
            </w:tcBorders>
            <w:shd w:val="clear" w:color="auto" w:fill="auto"/>
            <w:noWrap/>
            <w:vAlign w:val="bottom"/>
            <w:hideMark/>
          </w:tcPr>
          <w:p w:rsidR="003D11F4" w:rsidRPr="003D11F4" w:rsidRDefault="003D11F4" w:rsidP="003D11F4">
            <w:pPr>
              <w:ind w:left="0"/>
              <w:rPr>
                <w:rFonts w:cs="Arial"/>
                <w:color w:val="000000"/>
                <w:sz w:val="20"/>
                <w:szCs w:val="20"/>
              </w:rPr>
            </w:pPr>
            <w:r w:rsidRPr="003D11F4">
              <w:rPr>
                <w:rFonts w:cs="Arial"/>
                <w:color w:val="000000"/>
                <w:sz w:val="20"/>
                <w:szCs w:val="20"/>
              </w:rPr>
              <w:t>Older workers and pre-retirees         (50 to 59)</w:t>
            </w:r>
          </w:p>
        </w:tc>
        <w:tc>
          <w:tcPr>
            <w:tcW w:w="995"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432</w:t>
            </w:r>
          </w:p>
        </w:tc>
        <w:tc>
          <w:tcPr>
            <w:tcW w:w="994"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10.4</w:t>
            </w:r>
          </w:p>
        </w:tc>
        <w:tc>
          <w:tcPr>
            <w:tcW w:w="1208"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13.3</w:t>
            </w:r>
          </w:p>
        </w:tc>
        <w:tc>
          <w:tcPr>
            <w:tcW w:w="1156"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11.7</w:t>
            </w:r>
          </w:p>
        </w:tc>
        <w:tc>
          <w:tcPr>
            <w:tcW w:w="952"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108</w:t>
            </w:r>
          </w:p>
        </w:tc>
        <w:tc>
          <w:tcPr>
            <w:tcW w:w="952"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18.9%</w:t>
            </w:r>
          </w:p>
        </w:tc>
        <w:tc>
          <w:tcPr>
            <w:tcW w:w="828" w:type="dxa"/>
            <w:tcBorders>
              <w:top w:val="nil"/>
              <w:left w:val="nil"/>
              <w:bottom w:val="single" w:sz="4" w:space="0" w:color="auto"/>
              <w:right w:val="single" w:sz="4" w:space="0" w:color="auto"/>
            </w:tcBorders>
            <w:vAlign w:val="center"/>
          </w:tcPr>
          <w:p w:rsidR="003D11F4" w:rsidRPr="003D11F4" w:rsidRDefault="003D11F4" w:rsidP="003D11F4">
            <w:pPr>
              <w:ind w:left="0"/>
              <w:jc w:val="center"/>
              <w:rPr>
                <w:rFonts w:cs="Arial"/>
                <w:color w:val="000000"/>
                <w:sz w:val="20"/>
                <w:szCs w:val="20"/>
              </w:rPr>
            </w:pPr>
            <w:r w:rsidRPr="003D11F4">
              <w:rPr>
                <w:rFonts w:cs="Arial"/>
                <w:color w:val="000000"/>
                <w:sz w:val="20"/>
                <w:szCs w:val="20"/>
              </w:rPr>
              <w:t>22.6</w:t>
            </w:r>
          </w:p>
        </w:tc>
        <w:tc>
          <w:tcPr>
            <w:tcW w:w="832" w:type="dxa"/>
            <w:tcBorders>
              <w:top w:val="nil"/>
              <w:left w:val="nil"/>
              <w:bottom w:val="single" w:sz="4" w:space="0" w:color="auto"/>
              <w:right w:val="single" w:sz="4" w:space="0" w:color="auto"/>
            </w:tcBorders>
            <w:vAlign w:val="center"/>
          </w:tcPr>
          <w:p w:rsidR="003D11F4" w:rsidRPr="003D11F4" w:rsidRDefault="003D11F4" w:rsidP="003D11F4">
            <w:pPr>
              <w:ind w:left="0"/>
              <w:jc w:val="center"/>
              <w:rPr>
                <w:rFonts w:cs="Arial"/>
                <w:color w:val="000000"/>
                <w:sz w:val="20"/>
                <w:szCs w:val="20"/>
              </w:rPr>
            </w:pPr>
            <w:r w:rsidRPr="003D11F4">
              <w:rPr>
                <w:rFonts w:cs="Arial"/>
                <w:color w:val="000000"/>
                <w:sz w:val="20"/>
                <w:szCs w:val="20"/>
              </w:rPr>
              <w:t>17.1</w:t>
            </w:r>
          </w:p>
        </w:tc>
      </w:tr>
      <w:tr w:rsidR="003D11F4" w:rsidRPr="003D11F4" w:rsidTr="009704C4">
        <w:trPr>
          <w:trHeight w:val="300"/>
        </w:trPr>
        <w:tc>
          <w:tcPr>
            <w:tcW w:w="1596" w:type="dxa"/>
            <w:tcBorders>
              <w:top w:val="nil"/>
              <w:left w:val="single" w:sz="4" w:space="0" w:color="auto"/>
              <w:bottom w:val="single" w:sz="4" w:space="0" w:color="auto"/>
              <w:right w:val="single" w:sz="4" w:space="0" w:color="auto"/>
            </w:tcBorders>
            <w:shd w:val="clear" w:color="auto" w:fill="auto"/>
            <w:noWrap/>
            <w:vAlign w:val="bottom"/>
            <w:hideMark/>
          </w:tcPr>
          <w:p w:rsidR="003D11F4" w:rsidRPr="003D11F4" w:rsidRDefault="003D11F4" w:rsidP="003D11F4">
            <w:pPr>
              <w:ind w:left="0"/>
              <w:rPr>
                <w:rFonts w:cs="Arial"/>
                <w:color w:val="000000"/>
                <w:sz w:val="20"/>
                <w:szCs w:val="20"/>
              </w:rPr>
            </w:pPr>
            <w:r w:rsidRPr="003D11F4">
              <w:rPr>
                <w:rFonts w:cs="Arial"/>
                <w:color w:val="000000"/>
                <w:sz w:val="20"/>
                <w:szCs w:val="20"/>
              </w:rPr>
              <w:t>Empty nesters and retirees (60 to 69)</w:t>
            </w:r>
          </w:p>
        </w:tc>
        <w:tc>
          <w:tcPr>
            <w:tcW w:w="995"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263</w:t>
            </w:r>
          </w:p>
        </w:tc>
        <w:tc>
          <w:tcPr>
            <w:tcW w:w="994"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6.3</w:t>
            </w:r>
          </w:p>
        </w:tc>
        <w:tc>
          <w:tcPr>
            <w:tcW w:w="1208"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11.2</w:t>
            </w:r>
          </w:p>
        </w:tc>
        <w:tc>
          <w:tcPr>
            <w:tcW w:w="1156"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8.5</w:t>
            </w:r>
          </w:p>
        </w:tc>
        <w:tc>
          <w:tcPr>
            <w:tcW w:w="952"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72</w:t>
            </w:r>
          </w:p>
        </w:tc>
        <w:tc>
          <w:tcPr>
            <w:tcW w:w="952"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12.6%</w:t>
            </w:r>
          </w:p>
        </w:tc>
        <w:tc>
          <w:tcPr>
            <w:tcW w:w="828" w:type="dxa"/>
            <w:tcBorders>
              <w:top w:val="nil"/>
              <w:left w:val="nil"/>
              <w:bottom w:val="single" w:sz="4" w:space="0" w:color="auto"/>
              <w:right w:val="single" w:sz="4" w:space="0" w:color="auto"/>
            </w:tcBorders>
            <w:vAlign w:val="center"/>
          </w:tcPr>
          <w:p w:rsidR="003D11F4" w:rsidRPr="003D11F4" w:rsidRDefault="003D11F4" w:rsidP="003D11F4">
            <w:pPr>
              <w:ind w:left="0"/>
              <w:jc w:val="center"/>
              <w:rPr>
                <w:rFonts w:cs="Arial"/>
                <w:color w:val="000000"/>
                <w:sz w:val="20"/>
                <w:szCs w:val="20"/>
              </w:rPr>
            </w:pPr>
            <w:r w:rsidRPr="003D11F4">
              <w:rPr>
                <w:rFonts w:cs="Arial"/>
                <w:color w:val="000000"/>
                <w:sz w:val="20"/>
                <w:szCs w:val="20"/>
              </w:rPr>
              <w:t>12.9</w:t>
            </w:r>
          </w:p>
        </w:tc>
        <w:tc>
          <w:tcPr>
            <w:tcW w:w="832" w:type="dxa"/>
            <w:tcBorders>
              <w:top w:val="nil"/>
              <w:left w:val="nil"/>
              <w:bottom w:val="single" w:sz="4" w:space="0" w:color="auto"/>
              <w:right w:val="single" w:sz="4" w:space="0" w:color="auto"/>
            </w:tcBorders>
            <w:vAlign w:val="center"/>
          </w:tcPr>
          <w:p w:rsidR="003D11F4" w:rsidRPr="003D11F4" w:rsidRDefault="003D11F4" w:rsidP="003D11F4">
            <w:pPr>
              <w:ind w:left="0"/>
              <w:jc w:val="center"/>
              <w:rPr>
                <w:rFonts w:cs="Arial"/>
                <w:color w:val="000000"/>
                <w:sz w:val="20"/>
                <w:szCs w:val="20"/>
              </w:rPr>
            </w:pPr>
            <w:r w:rsidRPr="003D11F4">
              <w:rPr>
                <w:rFonts w:cs="Arial"/>
                <w:color w:val="000000"/>
                <w:sz w:val="20"/>
                <w:szCs w:val="20"/>
              </w:rPr>
              <w:t>12.1</w:t>
            </w:r>
          </w:p>
        </w:tc>
      </w:tr>
      <w:tr w:rsidR="003D11F4" w:rsidRPr="003D11F4" w:rsidTr="009704C4">
        <w:trPr>
          <w:trHeight w:val="300"/>
        </w:trPr>
        <w:tc>
          <w:tcPr>
            <w:tcW w:w="1596" w:type="dxa"/>
            <w:tcBorders>
              <w:top w:val="nil"/>
              <w:left w:val="single" w:sz="4" w:space="0" w:color="auto"/>
              <w:bottom w:val="single" w:sz="4" w:space="0" w:color="auto"/>
              <w:right w:val="single" w:sz="4" w:space="0" w:color="auto"/>
            </w:tcBorders>
            <w:shd w:val="clear" w:color="auto" w:fill="auto"/>
            <w:noWrap/>
            <w:vAlign w:val="bottom"/>
            <w:hideMark/>
          </w:tcPr>
          <w:p w:rsidR="003D11F4" w:rsidRPr="003D11F4" w:rsidRDefault="003D11F4" w:rsidP="003D11F4">
            <w:pPr>
              <w:ind w:left="0"/>
              <w:rPr>
                <w:rFonts w:cs="Arial"/>
                <w:color w:val="000000"/>
                <w:sz w:val="20"/>
                <w:szCs w:val="20"/>
              </w:rPr>
            </w:pPr>
            <w:r w:rsidRPr="003D11F4">
              <w:rPr>
                <w:rFonts w:cs="Arial"/>
                <w:color w:val="000000"/>
                <w:sz w:val="20"/>
                <w:szCs w:val="20"/>
              </w:rPr>
              <w:lastRenderedPageBreak/>
              <w:t>Seniors         (70 to 84)</w:t>
            </w:r>
          </w:p>
        </w:tc>
        <w:tc>
          <w:tcPr>
            <w:tcW w:w="995"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99</w:t>
            </w:r>
          </w:p>
        </w:tc>
        <w:tc>
          <w:tcPr>
            <w:tcW w:w="994"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2.4</w:t>
            </w:r>
          </w:p>
        </w:tc>
        <w:tc>
          <w:tcPr>
            <w:tcW w:w="1208"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7.9</w:t>
            </w:r>
          </w:p>
        </w:tc>
        <w:tc>
          <w:tcPr>
            <w:tcW w:w="1156"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5.7</w:t>
            </w:r>
          </w:p>
        </w:tc>
        <w:tc>
          <w:tcPr>
            <w:tcW w:w="952"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45</w:t>
            </w:r>
          </w:p>
        </w:tc>
        <w:tc>
          <w:tcPr>
            <w:tcW w:w="952"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7.8%</w:t>
            </w:r>
          </w:p>
        </w:tc>
        <w:tc>
          <w:tcPr>
            <w:tcW w:w="828" w:type="dxa"/>
            <w:tcBorders>
              <w:top w:val="nil"/>
              <w:left w:val="nil"/>
              <w:bottom w:val="single" w:sz="4" w:space="0" w:color="auto"/>
              <w:right w:val="single" w:sz="4" w:space="0" w:color="auto"/>
            </w:tcBorders>
            <w:vAlign w:val="center"/>
          </w:tcPr>
          <w:p w:rsidR="003D11F4" w:rsidRPr="003D11F4" w:rsidRDefault="003D11F4" w:rsidP="003D11F4">
            <w:pPr>
              <w:ind w:left="0"/>
              <w:jc w:val="center"/>
              <w:rPr>
                <w:rFonts w:cs="Arial"/>
                <w:color w:val="000000"/>
                <w:sz w:val="20"/>
                <w:szCs w:val="20"/>
              </w:rPr>
            </w:pPr>
            <w:r w:rsidRPr="003D11F4">
              <w:rPr>
                <w:rFonts w:cs="Arial"/>
                <w:color w:val="000000"/>
                <w:sz w:val="20"/>
                <w:szCs w:val="20"/>
              </w:rPr>
              <w:t>5.1</w:t>
            </w:r>
          </w:p>
        </w:tc>
        <w:tc>
          <w:tcPr>
            <w:tcW w:w="832" w:type="dxa"/>
            <w:tcBorders>
              <w:top w:val="nil"/>
              <w:left w:val="nil"/>
              <w:bottom w:val="single" w:sz="4" w:space="0" w:color="auto"/>
              <w:right w:val="single" w:sz="4" w:space="0" w:color="auto"/>
            </w:tcBorders>
            <w:vAlign w:val="center"/>
          </w:tcPr>
          <w:p w:rsidR="003D11F4" w:rsidRPr="003D11F4" w:rsidRDefault="003D11F4" w:rsidP="003D11F4">
            <w:pPr>
              <w:ind w:left="0"/>
              <w:jc w:val="center"/>
              <w:rPr>
                <w:rFonts w:cs="Arial"/>
                <w:color w:val="000000"/>
                <w:sz w:val="20"/>
                <w:szCs w:val="20"/>
              </w:rPr>
            </w:pPr>
            <w:r w:rsidRPr="003D11F4">
              <w:rPr>
                <w:rFonts w:cs="Arial"/>
                <w:color w:val="000000"/>
                <w:sz w:val="20"/>
                <w:szCs w:val="20"/>
              </w:rPr>
              <w:t>7.8</w:t>
            </w:r>
          </w:p>
        </w:tc>
      </w:tr>
      <w:tr w:rsidR="003D11F4" w:rsidRPr="003D11F4" w:rsidTr="009704C4">
        <w:trPr>
          <w:trHeight w:val="300"/>
        </w:trPr>
        <w:tc>
          <w:tcPr>
            <w:tcW w:w="1596" w:type="dxa"/>
            <w:tcBorders>
              <w:top w:val="nil"/>
              <w:left w:val="single" w:sz="4" w:space="0" w:color="auto"/>
              <w:bottom w:val="single" w:sz="4" w:space="0" w:color="auto"/>
              <w:right w:val="single" w:sz="4" w:space="0" w:color="auto"/>
            </w:tcBorders>
            <w:shd w:val="clear" w:color="auto" w:fill="auto"/>
            <w:noWrap/>
            <w:vAlign w:val="bottom"/>
            <w:hideMark/>
          </w:tcPr>
          <w:p w:rsidR="003D11F4" w:rsidRPr="003D11F4" w:rsidRDefault="003D11F4" w:rsidP="003D11F4">
            <w:pPr>
              <w:ind w:left="0"/>
              <w:rPr>
                <w:rFonts w:cs="Arial"/>
                <w:color w:val="000000"/>
                <w:sz w:val="20"/>
                <w:szCs w:val="20"/>
              </w:rPr>
            </w:pPr>
            <w:r w:rsidRPr="003D11F4">
              <w:rPr>
                <w:rFonts w:cs="Arial"/>
                <w:color w:val="000000"/>
                <w:sz w:val="20"/>
                <w:szCs w:val="20"/>
              </w:rPr>
              <w:t>Elderly aged (85 and over)</w:t>
            </w:r>
          </w:p>
        </w:tc>
        <w:tc>
          <w:tcPr>
            <w:tcW w:w="995"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12</w:t>
            </w:r>
          </w:p>
        </w:tc>
        <w:tc>
          <w:tcPr>
            <w:tcW w:w="994"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0.3</w:t>
            </w:r>
          </w:p>
        </w:tc>
        <w:tc>
          <w:tcPr>
            <w:tcW w:w="1208"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1.4</w:t>
            </w:r>
          </w:p>
        </w:tc>
        <w:tc>
          <w:tcPr>
            <w:tcW w:w="1156"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1</w:t>
            </w:r>
          </w:p>
        </w:tc>
        <w:tc>
          <w:tcPr>
            <w:tcW w:w="952"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6</w:t>
            </w:r>
          </w:p>
        </w:tc>
        <w:tc>
          <w:tcPr>
            <w:tcW w:w="952"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1.1%</w:t>
            </w:r>
          </w:p>
        </w:tc>
        <w:tc>
          <w:tcPr>
            <w:tcW w:w="828" w:type="dxa"/>
            <w:tcBorders>
              <w:top w:val="nil"/>
              <w:left w:val="nil"/>
              <w:bottom w:val="single" w:sz="4" w:space="0" w:color="auto"/>
              <w:right w:val="single" w:sz="4" w:space="0" w:color="auto"/>
            </w:tcBorders>
            <w:vAlign w:val="center"/>
          </w:tcPr>
          <w:p w:rsidR="003D11F4" w:rsidRPr="003D11F4" w:rsidRDefault="003D11F4" w:rsidP="003D11F4">
            <w:pPr>
              <w:ind w:left="0"/>
              <w:jc w:val="center"/>
              <w:rPr>
                <w:rFonts w:cs="Arial"/>
                <w:color w:val="000000"/>
                <w:sz w:val="20"/>
                <w:szCs w:val="20"/>
              </w:rPr>
            </w:pPr>
            <w:r w:rsidRPr="003D11F4">
              <w:rPr>
                <w:rFonts w:cs="Arial"/>
                <w:color w:val="000000"/>
                <w:sz w:val="20"/>
                <w:szCs w:val="20"/>
              </w:rPr>
              <w:t>1.5</w:t>
            </w:r>
          </w:p>
        </w:tc>
        <w:tc>
          <w:tcPr>
            <w:tcW w:w="832" w:type="dxa"/>
            <w:tcBorders>
              <w:top w:val="nil"/>
              <w:left w:val="nil"/>
              <w:bottom w:val="single" w:sz="4" w:space="0" w:color="auto"/>
              <w:right w:val="single" w:sz="4" w:space="0" w:color="auto"/>
            </w:tcBorders>
            <w:vAlign w:val="center"/>
          </w:tcPr>
          <w:p w:rsidR="003D11F4" w:rsidRPr="003D11F4" w:rsidRDefault="003D11F4" w:rsidP="003D11F4">
            <w:pPr>
              <w:ind w:left="0"/>
              <w:jc w:val="center"/>
              <w:rPr>
                <w:rFonts w:cs="Arial"/>
                <w:color w:val="000000"/>
                <w:sz w:val="20"/>
                <w:szCs w:val="20"/>
              </w:rPr>
            </w:pPr>
            <w:r w:rsidRPr="003D11F4">
              <w:rPr>
                <w:rFonts w:cs="Arial"/>
                <w:color w:val="000000"/>
                <w:sz w:val="20"/>
                <w:szCs w:val="20"/>
              </w:rPr>
              <w:t>2.1</w:t>
            </w:r>
          </w:p>
        </w:tc>
      </w:tr>
      <w:tr w:rsidR="003D11F4" w:rsidRPr="003D11F4" w:rsidTr="009704C4">
        <w:trPr>
          <w:trHeight w:val="300"/>
        </w:trPr>
        <w:tc>
          <w:tcPr>
            <w:tcW w:w="1596" w:type="dxa"/>
            <w:tcBorders>
              <w:top w:val="nil"/>
              <w:left w:val="single" w:sz="4" w:space="0" w:color="auto"/>
              <w:bottom w:val="single" w:sz="4" w:space="0" w:color="auto"/>
              <w:right w:val="single" w:sz="4" w:space="0" w:color="auto"/>
            </w:tcBorders>
            <w:shd w:val="clear" w:color="auto" w:fill="auto"/>
            <w:noWrap/>
            <w:vAlign w:val="bottom"/>
            <w:hideMark/>
          </w:tcPr>
          <w:p w:rsidR="003D11F4" w:rsidRPr="003D11F4" w:rsidRDefault="003D11F4" w:rsidP="003D11F4">
            <w:pPr>
              <w:ind w:left="0"/>
              <w:rPr>
                <w:rFonts w:cs="Arial"/>
                <w:color w:val="000000"/>
                <w:sz w:val="20"/>
                <w:szCs w:val="20"/>
              </w:rPr>
            </w:pPr>
            <w:r w:rsidRPr="003D11F4">
              <w:rPr>
                <w:rFonts w:cs="Arial"/>
                <w:color w:val="000000"/>
                <w:sz w:val="20"/>
                <w:szCs w:val="20"/>
              </w:rPr>
              <w:t>Total population</w:t>
            </w:r>
          </w:p>
        </w:tc>
        <w:tc>
          <w:tcPr>
            <w:tcW w:w="995"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4163</w:t>
            </w:r>
          </w:p>
        </w:tc>
        <w:tc>
          <w:tcPr>
            <w:tcW w:w="994"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100</w:t>
            </w:r>
          </w:p>
        </w:tc>
        <w:tc>
          <w:tcPr>
            <w:tcW w:w="1208"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100</w:t>
            </w:r>
          </w:p>
        </w:tc>
        <w:tc>
          <w:tcPr>
            <w:tcW w:w="1156"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100</w:t>
            </w:r>
          </w:p>
        </w:tc>
        <w:tc>
          <w:tcPr>
            <w:tcW w:w="952"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571</w:t>
            </w:r>
          </w:p>
        </w:tc>
        <w:tc>
          <w:tcPr>
            <w:tcW w:w="952" w:type="dxa"/>
            <w:tcBorders>
              <w:top w:val="nil"/>
              <w:left w:val="nil"/>
              <w:bottom w:val="single" w:sz="4" w:space="0" w:color="auto"/>
              <w:right w:val="single" w:sz="4" w:space="0" w:color="auto"/>
            </w:tcBorders>
            <w:shd w:val="clear" w:color="auto" w:fill="auto"/>
            <w:noWrap/>
            <w:vAlign w:val="center"/>
            <w:hideMark/>
          </w:tcPr>
          <w:p w:rsidR="003D11F4" w:rsidRPr="003D11F4" w:rsidRDefault="003D11F4" w:rsidP="003D11F4">
            <w:pPr>
              <w:ind w:left="0"/>
              <w:jc w:val="center"/>
              <w:rPr>
                <w:rFonts w:cs="Arial"/>
                <w:color w:val="000000"/>
                <w:sz w:val="20"/>
                <w:szCs w:val="20"/>
              </w:rPr>
            </w:pPr>
            <w:r w:rsidRPr="003D11F4">
              <w:rPr>
                <w:rFonts w:cs="Arial"/>
                <w:color w:val="000000"/>
                <w:sz w:val="20"/>
                <w:szCs w:val="20"/>
              </w:rPr>
              <w:t>100.0%</w:t>
            </w:r>
          </w:p>
        </w:tc>
        <w:tc>
          <w:tcPr>
            <w:tcW w:w="828" w:type="dxa"/>
            <w:tcBorders>
              <w:top w:val="nil"/>
              <w:left w:val="nil"/>
              <w:bottom w:val="single" w:sz="4" w:space="0" w:color="auto"/>
              <w:right w:val="single" w:sz="4" w:space="0" w:color="auto"/>
            </w:tcBorders>
            <w:vAlign w:val="center"/>
          </w:tcPr>
          <w:p w:rsidR="003D11F4" w:rsidRPr="003D11F4" w:rsidRDefault="003D11F4" w:rsidP="003D11F4">
            <w:pPr>
              <w:ind w:left="0"/>
              <w:jc w:val="center"/>
              <w:rPr>
                <w:rFonts w:cs="Arial"/>
                <w:color w:val="000000"/>
                <w:sz w:val="20"/>
                <w:szCs w:val="20"/>
              </w:rPr>
            </w:pPr>
            <w:r w:rsidRPr="003D11F4">
              <w:rPr>
                <w:rFonts w:cs="Arial"/>
                <w:color w:val="000000"/>
                <w:sz w:val="20"/>
                <w:szCs w:val="20"/>
              </w:rPr>
              <w:t>650</w:t>
            </w:r>
          </w:p>
        </w:tc>
        <w:tc>
          <w:tcPr>
            <w:tcW w:w="832" w:type="dxa"/>
            <w:tcBorders>
              <w:top w:val="nil"/>
              <w:left w:val="nil"/>
              <w:bottom w:val="single" w:sz="4" w:space="0" w:color="auto"/>
              <w:right w:val="single" w:sz="4" w:space="0" w:color="auto"/>
            </w:tcBorders>
            <w:vAlign w:val="center"/>
          </w:tcPr>
          <w:p w:rsidR="003D11F4" w:rsidRPr="003D11F4" w:rsidRDefault="003D11F4" w:rsidP="003D11F4">
            <w:pPr>
              <w:ind w:left="0"/>
              <w:jc w:val="center"/>
              <w:rPr>
                <w:rFonts w:cs="Arial"/>
                <w:color w:val="000000"/>
                <w:sz w:val="20"/>
                <w:szCs w:val="20"/>
              </w:rPr>
            </w:pPr>
            <w:r w:rsidRPr="003D11F4">
              <w:rPr>
                <w:rFonts w:cs="Arial"/>
                <w:color w:val="000000"/>
                <w:sz w:val="20"/>
                <w:szCs w:val="20"/>
              </w:rPr>
              <w:t>1140</w:t>
            </w:r>
          </w:p>
        </w:tc>
      </w:tr>
    </w:tbl>
    <w:p w:rsidR="00FF3F30" w:rsidRPr="00434AC8" w:rsidRDefault="00993521" w:rsidP="00434AC8">
      <w:pPr>
        <w:rPr>
          <w:sz w:val="20"/>
          <w:szCs w:val="20"/>
        </w:rPr>
      </w:pPr>
      <w:r w:rsidRPr="00BF33A4">
        <w:rPr>
          <w:sz w:val="20"/>
          <w:szCs w:val="20"/>
        </w:rPr>
        <w:t>Source: .id, ABS</w:t>
      </w:r>
    </w:p>
    <w:p w:rsidR="00993521" w:rsidRDefault="00BF33A4" w:rsidP="009F3BD9">
      <w:pPr>
        <w:pStyle w:val="Caption"/>
        <w:ind w:left="567"/>
      </w:pPr>
      <w:r w:rsidRPr="0090410A">
        <w:t xml:space="preserve">Table </w:t>
      </w:r>
      <w:r w:rsidR="009F3BD9">
        <w:t xml:space="preserve">9 </w:t>
      </w:r>
      <w:r w:rsidRPr="002B7803">
        <w:t>Household type</w:t>
      </w:r>
      <w:r>
        <w:t xml:space="preserve"> 2011</w:t>
      </w:r>
    </w:p>
    <w:tbl>
      <w:tblPr>
        <w:tblW w:w="9513" w:type="dxa"/>
        <w:tblInd w:w="93" w:type="dxa"/>
        <w:tblLook w:val="04A0" w:firstRow="1" w:lastRow="0" w:firstColumn="1" w:lastColumn="0" w:noHBand="0" w:noVBand="1"/>
      </w:tblPr>
      <w:tblGrid>
        <w:gridCol w:w="1693"/>
        <w:gridCol w:w="1039"/>
        <w:gridCol w:w="875"/>
        <w:gridCol w:w="1295"/>
        <w:gridCol w:w="1239"/>
        <w:gridCol w:w="1017"/>
        <w:gridCol w:w="1017"/>
        <w:gridCol w:w="917"/>
        <w:gridCol w:w="816"/>
      </w:tblGrid>
      <w:tr w:rsidR="008317DE" w:rsidRPr="008317DE" w:rsidTr="009704C4">
        <w:trPr>
          <w:trHeight w:val="600"/>
        </w:trPr>
        <w:tc>
          <w:tcPr>
            <w:tcW w:w="1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7DE" w:rsidRPr="008317DE" w:rsidRDefault="008317DE" w:rsidP="008317DE">
            <w:pPr>
              <w:ind w:left="0"/>
              <w:jc w:val="center"/>
              <w:rPr>
                <w:rFonts w:cs="Arial"/>
                <w:b/>
                <w:color w:val="000000"/>
                <w:sz w:val="20"/>
                <w:szCs w:val="20"/>
                <w:lang w:eastAsia="en-AU"/>
              </w:rPr>
            </w:pPr>
            <w:r w:rsidRPr="008317DE">
              <w:rPr>
                <w:rFonts w:cs="Arial"/>
                <w:b/>
                <w:color w:val="000000"/>
                <w:sz w:val="20"/>
                <w:szCs w:val="20"/>
                <w:lang w:eastAsia="en-AU"/>
              </w:rPr>
              <w:t>Tenure type</w:t>
            </w:r>
          </w:p>
        </w:tc>
        <w:tc>
          <w:tcPr>
            <w:tcW w:w="1033" w:type="dxa"/>
            <w:tcBorders>
              <w:top w:val="single" w:sz="4" w:space="0" w:color="auto"/>
              <w:left w:val="nil"/>
              <w:bottom w:val="single" w:sz="4" w:space="0" w:color="auto"/>
              <w:right w:val="single" w:sz="4" w:space="0" w:color="auto"/>
            </w:tcBorders>
            <w:shd w:val="clear" w:color="auto" w:fill="auto"/>
            <w:vAlign w:val="bottom"/>
            <w:hideMark/>
          </w:tcPr>
          <w:p w:rsidR="008317DE" w:rsidRPr="008317DE" w:rsidRDefault="008317DE" w:rsidP="008317DE">
            <w:pPr>
              <w:ind w:left="0"/>
              <w:jc w:val="center"/>
              <w:rPr>
                <w:rFonts w:cs="Arial"/>
                <w:b/>
                <w:color w:val="000000"/>
                <w:sz w:val="20"/>
                <w:szCs w:val="20"/>
                <w:lang w:eastAsia="en-AU"/>
              </w:rPr>
            </w:pPr>
            <w:r w:rsidRPr="008317DE">
              <w:rPr>
                <w:rFonts w:cs="Arial"/>
                <w:b/>
                <w:color w:val="000000"/>
                <w:sz w:val="20"/>
                <w:szCs w:val="20"/>
                <w:lang w:eastAsia="en-AU"/>
              </w:rPr>
              <w:t>Number: Wattle Grove</w:t>
            </w:r>
          </w:p>
        </w:tc>
        <w:tc>
          <w:tcPr>
            <w:tcW w:w="875" w:type="dxa"/>
            <w:tcBorders>
              <w:top w:val="single" w:sz="4" w:space="0" w:color="auto"/>
              <w:left w:val="nil"/>
              <w:bottom w:val="single" w:sz="4" w:space="0" w:color="auto"/>
              <w:right w:val="single" w:sz="4" w:space="0" w:color="auto"/>
            </w:tcBorders>
            <w:shd w:val="clear" w:color="auto" w:fill="auto"/>
            <w:vAlign w:val="bottom"/>
            <w:hideMark/>
          </w:tcPr>
          <w:p w:rsidR="008317DE" w:rsidRPr="008317DE" w:rsidRDefault="008317DE" w:rsidP="008317DE">
            <w:pPr>
              <w:ind w:left="0"/>
              <w:jc w:val="center"/>
              <w:rPr>
                <w:rFonts w:cs="Arial"/>
                <w:b/>
                <w:color w:val="000000"/>
                <w:sz w:val="20"/>
                <w:szCs w:val="20"/>
                <w:lang w:eastAsia="en-AU"/>
              </w:rPr>
            </w:pPr>
            <w:r w:rsidRPr="008317DE">
              <w:rPr>
                <w:rFonts w:cs="Arial"/>
                <w:b/>
                <w:color w:val="000000"/>
                <w:sz w:val="20"/>
                <w:szCs w:val="20"/>
                <w:lang w:eastAsia="en-AU"/>
              </w:rPr>
              <w:t>% Wattle Grove</w:t>
            </w:r>
          </w:p>
        </w:tc>
        <w:tc>
          <w:tcPr>
            <w:tcW w:w="1181" w:type="dxa"/>
            <w:tcBorders>
              <w:top w:val="single" w:sz="4" w:space="0" w:color="auto"/>
              <w:left w:val="nil"/>
              <w:bottom w:val="single" w:sz="4" w:space="0" w:color="auto"/>
              <w:right w:val="single" w:sz="4" w:space="0" w:color="auto"/>
            </w:tcBorders>
            <w:shd w:val="clear" w:color="auto" w:fill="auto"/>
            <w:vAlign w:val="bottom"/>
            <w:hideMark/>
          </w:tcPr>
          <w:p w:rsidR="008317DE" w:rsidRPr="008317DE" w:rsidRDefault="008317DE" w:rsidP="008317DE">
            <w:pPr>
              <w:ind w:left="0"/>
              <w:jc w:val="center"/>
              <w:rPr>
                <w:rFonts w:cs="Arial"/>
                <w:b/>
                <w:color w:val="000000"/>
                <w:sz w:val="20"/>
                <w:szCs w:val="20"/>
                <w:lang w:eastAsia="en-AU"/>
              </w:rPr>
            </w:pPr>
            <w:r w:rsidRPr="008317DE">
              <w:rPr>
                <w:rFonts w:cs="Arial"/>
                <w:b/>
                <w:color w:val="000000"/>
                <w:sz w:val="20"/>
                <w:szCs w:val="20"/>
                <w:lang w:eastAsia="en-AU"/>
              </w:rPr>
              <w:t>Shire of Kalamunda  %</w:t>
            </w:r>
          </w:p>
        </w:tc>
        <w:tc>
          <w:tcPr>
            <w:tcW w:w="1092" w:type="dxa"/>
            <w:tcBorders>
              <w:top w:val="single" w:sz="4" w:space="0" w:color="auto"/>
              <w:left w:val="nil"/>
              <w:bottom w:val="single" w:sz="4" w:space="0" w:color="auto"/>
              <w:right w:val="single" w:sz="4" w:space="0" w:color="auto"/>
            </w:tcBorders>
            <w:shd w:val="clear" w:color="auto" w:fill="auto"/>
            <w:vAlign w:val="bottom"/>
            <w:hideMark/>
          </w:tcPr>
          <w:p w:rsidR="008317DE" w:rsidRPr="008317DE" w:rsidRDefault="008317DE" w:rsidP="008317DE">
            <w:pPr>
              <w:ind w:left="0"/>
              <w:jc w:val="center"/>
              <w:rPr>
                <w:rFonts w:cs="Arial"/>
                <w:b/>
                <w:color w:val="000000"/>
                <w:sz w:val="20"/>
                <w:szCs w:val="20"/>
                <w:lang w:eastAsia="en-AU"/>
              </w:rPr>
            </w:pPr>
            <w:r w:rsidRPr="008317DE">
              <w:rPr>
                <w:rFonts w:cs="Arial"/>
                <w:b/>
                <w:color w:val="000000"/>
                <w:sz w:val="20"/>
                <w:szCs w:val="20"/>
                <w:lang w:eastAsia="en-AU"/>
              </w:rPr>
              <w:t>City of Gosnells%</w:t>
            </w:r>
          </w:p>
        </w:tc>
        <w:tc>
          <w:tcPr>
            <w:tcW w:w="949" w:type="dxa"/>
            <w:tcBorders>
              <w:top w:val="single" w:sz="4" w:space="0" w:color="auto"/>
              <w:left w:val="nil"/>
              <w:bottom w:val="single" w:sz="4" w:space="0" w:color="auto"/>
              <w:right w:val="single" w:sz="4" w:space="0" w:color="auto"/>
            </w:tcBorders>
            <w:shd w:val="clear" w:color="auto" w:fill="auto"/>
            <w:vAlign w:val="bottom"/>
            <w:hideMark/>
          </w:tcPr>
          <w:p w:rsidR="008317DE" w:rsidRPr="008317DE" w:rsidRDefault="008317DE" w:rsidP="008317DE">
            <w:pPr>
              <w:ind w:left="0"/>
              <w:jc w:val="center"/>
              <w:rPr>
                <w:rFonts w:cs="Arial"/>
                <w:b/>
                <w:color w:val="000000"/>
                <w:sz w:val="20"/>
                <w:szCs w:val="20"/>
                <w:lang w:eastAsia="en-AU"/>
              </w:rPr>
            </w:pPr>
            <w:r w:rsidRPr="008317DE">
              <w:rPr>
                <w:rFonts w:cs="Arial"/>
                <w:b/>
                <w:color w:val="000000"/>
                <w:sz w:val="20"/>
                <w:szCs w:val="20"/>
                <w:lang w:eastAsia="en-AU"/>
              </w:rPr>
              <w:t>Affected Area No.</w:t>
            </w:r>
          </w:p>
        </w:tc>
        <w:tc>
          <w:tcPr>
            <w:tcW w:w="949" w:type="dxa"/>
            <w:tcBorders>
              <w:top w:val="single" w:sz="4" w:space="0" w:color="auto"/>
              <w:left w:val="nil"/>
              <w:bottom w:val="single" w:sz="4" w:space="0" w:color="auto"/>
              <w:right w:val="single" w:sz="4" w:space="0" w:color="auto"/>
            </w:tcBorders>
            <w:shd w:val="clear" w:color="auto" w:fill="auto"/>
            <w:vAlign w:val="bottom"/>
            <w:hideMark/>
          </w:tcPr>
          <w:p w:rsidR="008317DE" w:rsidRPr="008317DE" w:rsidRDefault="008317DE" w:rsidP="008317DE">
            <w:pPr>
              <w:ind w:left="0"/>
              <w:jc w:val="center"/>
              <w:rPr>
                <w:rFonts w:cs="Arial"/>
                <w:b/>
                <w:color w:val="000000"/>
                <w:sz w:val="20"/>
                <w:szCs w:val="20"/>
                <w:lang w:eastAsia="en-AU"/>
              </w:rPr>
            </w:pPr>
            <w:r w:rsidRPr="008317DE">
              <w:rPr>
                <w:rFonts w:cs="Arial"/>
                <w:b/>
                <w:color w:val="000000"/>
                <w:sz w:val="20"/>
                <w:szCs w:val="20"/>
                <w:lang w:eastAsia="en-AU"/>
              </w:rPr>
              <w:t>Affected Area %</w:t>
            </w:r>
          </w:p>
        </w:tc>
        <w:tc>
          <w:tcPr>
            <w:tcW w:w="847" w:type="dxa"/>
            <w:tcBorders>
              <w:top w:val="single" w:sz="4" w:space="0" w:color="auto"/>
              <w:left w:val="nil"/>
              <w:bottom w:val="single" w:sz="4" w:space="0" w:color="auto"/>
              <w:right w:val="single" w:sz="4" w:space="0" w:color="auto"/>
            </w:tcBorders>
            <w:vAlign w:val="center"/>
          </w:tcPr>
          <w:p w:rsidR="008317DE" w:rsidRPr="008317DE" w:rsidRDefault="008317DE" w:rsidP="008317DE">
            <w:pPr>
              <w:ind w:left="0"/>
              <w:jc w:val="center"/>
              <w:rPr>
                <w:rFonts w:cs="Arial"/>
                <w:b/>
                <w:color w:val="000000"/>
                <w:sz w:val="20"/>
                <w:szCs w:val="20"/>
                <w:lang w:eastAsia="en-AU"/>
              </w:rPr>
            </w:pPr>
            <w:r w:rsidRPr="008317DE">
              <w:rPr>
                <w:rFonts w:cs="Arial"/>
                <w:b/>
                <w:color w:val="000000"/>
                <w:sz w:val="20"/>
                <w:szCs w:val="20"/>
                <w:lang w:eastAsia="en-AU"/>
              </w:rPr>
              <w:t>Orange Grove %</w:t>
            </w:r>
          </w:p>
        </w:tc>
        <w:tc>
          <w:tcPr>
            <w:tcW w:w="894" w:type="dxa"/>
            <w:tcBorders>
              <w:top w:val="single" w:sz="4" w:space="0" w:color="auto"/>
              <w:left w:val="nil"/>
              <w:bottom w:val="single" w:sz="4" w:space="0" w:color="auto"/>
              <w:right w:val="single" w:sz="4" w:space="0" w:color="auto"/>
            </w:tcBorders>
            <w:vAlign w:val="center"/>
          </w:tcPr>
          <w:p w:rsidR="008317DE" w:rsidRPr="008317DE" w:rsidRDefault="008317DE" w:rsidP="008317DE">
            <w:pPr>
              <w:ind w:left="0"/>
              <w:jc w:val="center"/>
              <w:rPr>
                <w:rFonts w:cs="Arial"/>
                <w:b/>
                <w:color w:val="000000"/>
                <w:sz w:val="20"/>
                <w:szCs w:val="20"/>
                <w:lang w:eastAsia="en-AU"/>
              </w:rPr>
            </w:pPr>
            <w:r w:rsidRPr="008317DE">
              <w:rPr>
                <w:rFonts w:cs="Arial"/>
                <w:b/>
                <w:color w:val="000000"/>
                <w:sz w:val="20"/>
                <w:szCs w:val="20"/>
                <w:lang w:eastAsia="en-AU"/>
              </w:rPr>
              <w:t>Martin %</w:t>
            </w:r>
          </w:p>
        </w:tc>
      </w:tr>
      <w:tr w:rsidR="008317DE" w:rsidRPr="008317DE" w:rsidTr="009704C4">
        <w:trPr>
          <w:trHeight w:val="300"/>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rsidR="008317DE" w:rsidRPr="008317DE" w:rsidRDefault="008317DE" w:rsidP="008317DE">
            <w:pPr>
              <w:ind w:left="0"/>
              <w:rPr>
                <w:rFonts w:cs="Arial"/>
                <w:color w:val="000000"/>
                <w:sz w:val="20"/>
                <w:szCs w:val="20"/>
              </w:rPr>
            </w:pPr>
            <w:r w:rsidRPr="008317DE">
              <w:rPr>
                <w:rFonts w:cs="Arial"/>
                <w:color w:val="000000"/>
                <w:sz w:val="20"/>
                <w:szCs w:val="20"/>
              </w:rPr>
              <w:t>Couples with children</w:t>
            </w:r>
          </w:p>
        </w:tc>
        <w:tc>
          <w:tcPr>
            <w:tcW w:w="1033"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597</w:t>
            </w:r>
          </w:p>
        </w:tc>
        <w:tc>
          <w:tcPr>
            <w:tcW w:w="875"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44.8</w:t>
            </w:r>
          </w:p>
        </w:tc>
        <w:tc>
          <w:tcPr>
            <w:tcW w:w="1181"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34.4</w:t>
            </w:r>
          </w:p>
        </w:tc>
        <w:tc>
          <w:tcPr>
            <w:tcW w:w="1092"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35.6</w:t>
            </w:r>
          </w:p>
        </w:tc>
        <w:tc>
          <w:tcPr>
            <w:tcW w:w="949"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81</w:t>
            </w:r>
          </w:p>
        </w:tc>
        <w:tc>
          <w:tcPr>
            <w:tcW w:w="949"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41.7%</w:t>
            </w:r>
          </w:p>
        </w:tc>
        <w:tc>
          <w:tcPr>
            <w:tcW w:w="847"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cs="Arial"/>
                <w:color w:val="000000"/>
                <w:sz w:val="20"/>
                <w:szCs w:val="20"/>
              </w:rPr>
            </w:pPr>
            <w:r w:rsidRPr="008317DE">
              <w:rPr>
                <w:rFonts w:cs="Arial"/>
                <w:color w:val="000000"/>
                <w:sz w:val="20"/>
                <w:szCs w:val="20"/>
              </w:rPr>
              <w:t>43.9</w:t>
            </w:r>
          </w:p>
        </w:tc>
        <w:tc>
          <w:tcPr>
            <w:tcW w:w="894"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cs="Arial"/>
                <w:color w:val="000000"/>
                <w:sz w:val="20"/>
                <w:szCs w:val="20"/>
              </w:rPr>
            </w:pPr>
            <w:r w:rsidRPr="008317DE">
              <w:rPr>
                <w:rFonts w:cs="Arial"/>
                <w:color w:val="000000"/>
                <w:sz w:val="20"/>
                <w:szCs w:val="20"/>
              </w:rPr>
              <w:t>43.2</w:t>
            </w:r>
          </w:p>
        </w:tc>
      </w:tr>
      <w:tr w:rsidR="008317DE" w:rsidRPr="008317DE" w:rsidTr="009704C4">
        <w:trPr>
          <w:trHeight w:val="300"/>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rsidR="008317DE" w:rsidRPr="008317DE" w:rsidRDefault="008317DE" w:rsidP="008317DE">
            <w:pPr>
              <w:ind w:left="0"/>
              <w:rPr>
                <w:rFonts w:cs="Arial"/>
                <w:color w:val="000000"/>
                <w:sz w:val="20"/>
                <w:szCs w:val="20"/>
              </w:rPr>
            </w:pPr>
            <w:r w:rsidRPr="008317DE">
              <w:rPr>
                <w:rFonts w:cs="Arial"/>
                <w:color w:val="000000"/>
                <w:sz w:val="20"/>
                <w:szCs w:val="20"/>
              </w:rPr>
              <w:t>Couples without children</w:t>
            </w:r>
          </w:p>
        </w:tc>
        <w:tc>
          <w:tcPr>
            <w:tcW w:w="1033"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367</w:t>
            </w:r>
          </w:p>
        </w:tc>
        <w:tc>
          <w:tcPr>
            <w:tcW w:w="875"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27.5</w:t>
            </w:r>
          </w:p>
        </w:tc>
        <w:tc>
          <w:tcPr>
            <w:tcW w:w="1181"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29.7</w:t>
            </w:r>
          </w:p>
        </w:tc>
        <w:tc>
          <w:tcPr>
            <w:tcW w:w="1092"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24.1</w:t>
            </w:r>
          </w:p>
        </w:tc>
        <w:tc>
          <w:tcPr>
            <w:tcW w:w="949"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53</w:t>
            </w:r>
          </w:p>
        </w:tc>
        <w:tc>
          <w:tcPr>
            <w:tcW w:w="949"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27.1%</w:t>
            </w:r>
          </w:p>
        </w:tc>
        <w:tc>
          <w:tcPr>
            <w:tcW w:w="847"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cs="Arial"/>
                <w:color w:val="000000"/>
                <w:sz w:val="20"/>
                <w:szCs w:val="20"/>
              </w:rPr>
            </w:pPr>
            <w:r w:rsidRPr="008317DE">
              <w:rPr>
                <w:rFonts w:cs="Arial"/>
                <w:color w:val="000000"/>
                <w:sz w:val="20"/>
                <w:szCs w:val="20"/>
              </w:rPr>
              <w:t>25.2</w:t>
            </w:r>
          </w:p>
        </w:tc>
        <w:tc>
          <w:tcPr>
            <w:tcW w:w="894"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cs="Arial"/>
                <w:color w:val="000000"/>
                <w:sz w:val="20"/>
                <w:szCs w:val="20"/>
              </w:rPr>
            </w:pPr>
            <w:r w:rsidRPr="008317DE">
              <w:rPr>
                <w:rFonts w:cs="Arial"/>
                <w:color w:val="000000"/>
                <w:sz w:val="20"/>
                <w:szCs w:val="20"/>
              </w:rPr>
              <w:t>40.5</w:t>
            </w:r>
          </w:p>
        </w:tc>
      </w:tr>
      <w:tr w:rsidR="008317DE" w:rsidRPr="008317DE" w:rsidTr="009704C4">
        <w:trPr>
          <w:trHeight w:val="300"/>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rsidR="008317DE" w:rsidRPr="008317DE" w:rsidRDefault="008317DE" w:rsidP="008317DE">
            <w:pPr>
              <w:ind w:left="0"/>
              <w:rPr>
                <w:rFonts w:cs="Arial"/>
                <w:color w:val="000000"/>
                <w:sz w:val="20"/>
                <w:szCs w:val="20"/>
              </w:rPr>
            </w:pPr>
            <w:r w:rsidRPr="008317DE">
              <w:rPr>
                <w:rFonts w:cs="Arial"/>
                <w:color w:val="000000"/>
                <w:sz w:val="20"/>
                <w:szCs w:val="20"/>
              </w:rPr>
              <w:t>One parent families</w:t>
            </w:r>
          </w:p>
        </w:tc>
        <w:tc>
          <w:tcPr>
            <w:tcW w:w="1033"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99</w:t>
            </w:r>
          </w:p>
        </w:tc>
        <w:tc>
          <w:tcPr>
            <w:tcW w:w="875"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7.5</w:t>
            </w:r>
          </w:p>
        </w:tc>
        <w:tc>
          <w:tcPr>
            <w:tcW w:w="1181"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10.3</w:t>
            </w:r>
          </w:p>
        </w:tc>
        <w:tc>
          <w:tcPr>
            <w:tcW w:w="1092"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11.8</w:t>
            </w:r>
          </w:p>
        </w:tc>
        <w:tc>
          <w:tcPr>
            <w:tcW w:w="949"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12</w:t>
            </w:r>
          </w:p>
        </w:tc>
        <w:tc>
          <w:tcPr>
            <w:tcW w:w="949"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6.0%</w:t>
            </w:r>
          </w:p>
        </w:tc>
        <w:tc>
          <w:tcPr>
            <w:tcW w:w="847"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cs="Arial"/>
                <w:color w:val="000000"/>
                <w:sz w:val="20"/>
                <w:szCs w:val="20"/>
              </w:rPr>
            </w:pPr>
            <w:r w:rsidRPr="008317DE">
              <w:rPr>
                <w:rFonts w:cs="Arial"/>
                <w:color w:val="000000"/>
                <w:sz w:val="20"/>
                <w:szCs w:val="20"/>
              </w:rPr>
              <w:t>23.5</w:t>
            </w:r>
          </w:p>
        </w:tc>
        <w:tc>
          <w:tcPr>
            <w:tcW w:w="894"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cs="Arial"/>
                <w:color w:val="000000"/>
                <w:sz w:val="20"/>
                <w:szCs w:val="20"/>
              </w:rPr>
            </w:pPr>
            <w:r w:rsidRPr="008317DE">
              <w:rPr>
                <w:rFonts w:cs="Arial"/>
                <w:color w:val="000000"/>
                <w:sz w:val="20"/>
                <w:szCs w:val="20"/>
              </w:rPr>
              <w:t>10.8</w:t>
            </w:r>
          </w:p>
        </w:tc>
      </w:tr>
      <w:tr w:rsidR="008317DE" w:rsidRPr="008317DE" w:rsidTr="009704C4">
        <w:trPr>
          <w:trHeight w:val="300"/>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rsidR="008317DE" w:rsidRPr="008317DE" w:rsidRDefault="008317DE" w:rsidP="008317DE">
            <w:pPr>
              <w:ind w:left="0"/>
              <w:rPr>
                <w:rFonts w:cs="Arial"/>
                <w:color w:val="000000"/>
                <w:sz w:val="20"/>
                <w:szCs w:val="20"/>
              </w:rPr>
            </w:pPr>
            <w:r w:rsidRPr="008317DE">
              <w:rPr>
                <w:rFonts w:cs="Arial"/>
                <w:color w:val="000000"/>
                <w:sz w:val="20"/>
                <w:szCs w:val="20"/>
              </w:rPr>
              <w:t>Other families</w:t>
            </w:r>
          </w:p>
        </w:tc>
        <w:tc>
          <w:tcPr>
            <w:tcW w:w="1033"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28</w:t>
            </w:r>
          </w:p>
        </w:tc>
        <w:tc>
          <w:tcPr>
            <w:tcW w:w="875"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2.1</w:t>
            </w:r>
          </w:p>
        </w:tc>
        <w:tc>
          <w:tcPr>
            <w:tcW w:w="1181"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0.9</w:t>
            </w:r>
          </w:p>
        </w:tc>
        <w:tc>
          <w:tcPr>
            <w:tcW w:w="1092"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1.5</w:t>
            </w:r>
          </w:p>
        </w:tc>
        <w:tc>
          <w:tcPr>
            <w:tcW w:w="949"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proofErr w:type="spellStart"/>
            <w:r w:rsidRPr="008317DE">
              <w:rPr>
                <w:rFonts w:cs="Arial"/>
                <w:color w:val="000000"/>
                <w:sz w:val="20"/>
                <w:szCs w:val="20"/>
              </w:rPr>
              <w:t>na</w:t>
            </w:r>
            <w:proofErr w:type="spellEnd"/>
          </w:p>
        </w:tc>
        <w:tc>
          <w:tcPr>
            <w:tcW w:w="949"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p>
        </w:tc>
        <w:tc>
          <w:tcPr>
            <w:tcW w:w="847"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cs="Arial"/>
                <w:color w:val="000000"/>
                <w:sz w:val="20"/>
                <w:szCs w:val="20"/>
              </w:rPr>
            </w:pPr>
            <w:r w:rsidRPr="008317DE">
              <w:rPr>
                <w:rFonts w:cs="Arial"/>
                <w:color w:val="000000"/>
                <w:sz w:val="20"/>
                <w:szCs w:val="20"/>
              </w:rPr>
              <w:t>0</w:t>
            </w:r>
          </w:p>
        </w:tc>
        <w:tc>
          <w:tcPr>
            <w:tcW w:w="894"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cs="Arial"/>
                <w:color w:val="000000"/>
                <w:sz w:val="20"/>
                <w:szCs w:val="20"/>
              </w:rPr>
            </w:pPr>
            <w:r w:rsidRPr="008317DE">
              <w:rPr>
                <w:rFonts w:cs="Arial"/>
                <w:color w:val="000000"/>
                <w:sz w:val="20"/>
                <w:szCs w:val="20"/>
              </w:rPr>
              <w:t>0.7</w:t>
            </w:r>
          </w:p>
        </w:tc>
      </w:tr>
      <w:tr w:rsidR="008317DE" w:rsidRPr="008317DE" w:rsidTr="009704C4">
        <w:trPr>
          <w:trHeight w:val="300"/>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rsidR="008317DE" w:rsidRPr="008317DE" w:rsidRDefault="008317DE" w:rsidP="008317DE">
            <w:pPr>
              <w:ind w:left="0"/>
              <w:rPr>
                <w:rFonts w:cs="Arial"/>
                <w:color w:val="000000"/>
                <w:sz w:val="20"/>
                <w:szCs w:val="20"/>
              </w:rPr>
            </w:pPr>
            <w:r w:rsidRPr="008317DE">
              <w:rPr>
                <w:rFonts w:cs="Arial"/>
                <w:color w:val="000000"/>
                <w:sz w:val="20"/>
                <w:szCs w:val="20"/>
              </w:rPr>
              <w:t>Group household</w:t>
            </w:r>
          </w:p>
        </w:tc>
        <w:tc>
          <w:tcPr>
            <w:tcW w:w="1033"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47</w:t>
            </w:r>
          </w:p>
        </w:tc>
        <w:tc>
          <w:tcPr>
            <w:tcW w:w="875"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3.5</w:t>
            </w:r>
          </w:p>
        </w:tc>
        <w:tc>
          <w:tcPr>
            <w:tcW w:w="1181"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2.5</w:t>
            </w:r>
          </w:p>
        </w:tc>
        <w:tc>
          <w:tcPr>
            <w:tcW w:w="1092"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3.3</w:t>
            </w:r>
          </w:p>
        </w:tc>
        <w:tc>
          <w:tcPr>
            <w:tcW w:w="949"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3</w:t>
            </w:r>
          </w:p>
        </w:tc>
        <w:tc>
          <w:tcPr>
            <w:tcW w:w="949"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1.5%</w:t>
            </w:r>
          </w:p>
        </w:tc>
        <w:tc>
          <w:tcPr>
            <w:tcW w:w="847"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cs="Arial"/>
                <w:color w:val="000000"/>
                <w:sz w:val="20"/>
                <w:szCs w:val="20"/>
              </w:rPr>
            </w:pPr>
            <w:r w:rsidRPr="008317DE">
              <w:rPr>
                <w:rFonts w:cs="Arial"/>
                <w:color w:val="000000"/>
                <w:sz w:val="20"/>
                <w:szCs w:val="20"/>
              </w:rPr>
              <w:t>22.4</w:t>
            </w:r>
          </w:p>
        </w:tc>
        <w:tc>
          <w:tcPr>
            <w:tcW w:w="894"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cs="Arial"/>
                <w:color w:val="000000"/>
                <w:sz w:val="20"/>
                <w:szCs w:val="20"/>
              </w:rPr>
            </w:pPr>
            <w:r w:rsidRPr="008317DE">
              <w:rPr>
                <w:rFonts w:cs="Arial"/>
                <w:color w:val="000000"/>
                <w:sz w:val="20"/>
                <w:szCs w:val="20"/>
              </w:rPr>
              <w:t>8.1</w:t>
            </w:r>
          </w:p>
        </w:tc>
      </w:tr>
      <w:tr w:rsidR="008317DE" w:rsidRPr="008317DE" w:rsidTr="009704C4">
        <w:trPr>
          <w:trHeight w:val="300"/>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rsidR="008317DE" w:rsidRPr="008317DE" w:rsidRDefault="008317DE" w:rsidP="008317DE">
            <w:pPr>
              <w:ind w:left="0"/>
              <w:rPr>
                <w:rFonts w:cs="Arial"/>
                <w:color w:val="000000"/>
                <w:sz w:val="20"/>
                <w:szCs w:val="20"/>
              </w:rPr>
            </w:pPr>
            <w:r w:rsidRPr="008317DE">
              <w:rPr>
                <w:rFonts w:cs="Arial"/>
                <w:color w:val="000000"/>
                <w:sz w:val="20"/>
                <w:szCs w:val="20"/>
              </w:rPr>
              <w:t>Lone person</w:t>
            </w:r>
          </w:p>
        </w:tc>
        <w:tc>
          <w:tcPr>
            <w:tcW w:w="1033"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161</w:t>
            </w:r>
          </w:p>
        </w:tc>
        <w:tc>
          <w:tcPr>
            <w:tcW w:w="875"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12.1</w:t>
            </w:r>
          </w:p>
        </w:tc>
        <w:tc>
          <w:tcPr>
            <w:tcW w:w="1181"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18.2</w:t>
            </w:r>
          </w:p>
        </w:tc>
        <w:tc>
          <w:tcPr>
            <w:tcW w:w="1092"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19.1</w:t>
            </w:r>
          </w:p>
        </w:tc>
        <w:tc>
          <w:tcPr>
            <w:tcW w:w="949"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32</w:t>
            </w:r>
          </w:p>
        </w:tc>
        <w:tc>
          <w:tcPr>
            <w:tcW w:w="949"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16.4%</w:t>
            </w:r>
          </w:p>
        </w:tc>
        <w:tc>
          <w:tcPr>
            <w:tcW w:w="847"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cs="Arial"/>
                <w:color w:val="000000"/>
                <w:sz w:val="20"/>
                <w:szCs w:val="20"/>
              </w:rPr>
            </w:pPr>
            <w:r w:rsidRPr="008317DE">
              <w:rPr>
                <w:rFonts w:cs="Arial"/>
                <w:color w:val="000000"/>
                <w:sz w:val="20"/>
                <w:szCs w:val="20"/>
              </w:rPr>
              <w:t>1</w:t>
            </w:r>
          </w:p>
        </w:tc>
        <w:tc>
          <w:tcPr>
            <w:tcW w:w="894"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cs="Arial"/>
                <w:color w:val="000000"/>
                <w:sz w:val="20"/>
                <w:szCs w:val="20"/>
              </w:rPr>
            </w:pPr>
            <w:r w:rsidRPr="008317DE">
              <w:rPr>
                <w:rFonts w:cs="Arial"/>
                <w:color w:val="000000"/>
                <w:sz w:val="20"/>
                <w:szCs w:val="20"/>
              </w:rPr>
              <w:t>2.1</w:t>
            </w:r>
          </w:p>
        </w:tc>
      </w:tr>
      <w:tr w:rsidR="008317DE" w:rsidRPr="008317DE" w:rsidTr="009704C4">
        <w:trPr>
          <w:trHeight w:val="300"/>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rsidR="008317DE" w:rsidRPr="008317DE" w:rsidRDefault="008317DE" w:rsidP="008317DE">
            <w:pPr>
              <w:ind w:left="0"/>
              <w:rPr>
                <w:rFonts w:cs="Arial"/>
                <w:color w:val="000000"/>
                <w:sz w:val="20"/>
                <w:szCs w:val="20"/>
              </w:rPr>
            </w:pPr>
            <w:r w:rsidRPr="008317DE">
              <w:rPr>
                <w:rFonts w:cs="Arial"/>
                <w:color w:val="000000"/>
                <w:sz w:val="20"/>
                <w:szCs w:val="20"/>
              </w:rPr>
              <w:t>Other not classifiable household</w:t>
            </w:r>
          </w:p>
        </w:tc>
        <w:tc>
          <w:tcPr>
            <w:tcW w:w="1033"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30</w:t>
            </w:r>
          </w:p>
        </w:tc>
        <w:tc>
          <w:tcPr>
            <w:tcW w:w="875"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2.3</w:t>
            </w:r>
          </w:p>
        </w:tc>
        <w:tc>
          <w:tcPr>
            <w:tcW w:w="1181"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3.3</w:t>
            </w:r>
          </w:p>
        </w:tc>
        <w:tc>
          <w:tcPr>
            <w:tcW w:w="1092"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3.9</w:t>
            </w:r>
          </w:p>
        </w:tc>
        <w:tc>
          <w:tcPr>
            <w:tcW w:w="949"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proofErr w:type="spellStart"/>
            <w:r w:rsidRPr="008317DE">
              <w:rPr>
                <w:rFonts w:cs="Arial"/>
                <w:color w:val="000000"/>
                <w:sz w:val="20"/>
                <w:szCs w:val="20"/>
              </w:rPr>
              <w:t>na</w:t>
            </w:r>
            <w:proofErr w:type="spellEnd"/>
          </w:p>
        </w:tc>
        <w:tc>
          <w:tcPr>
            <w:tcW w:w="949"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p>
        </w:tc>
        <w:tc>
          <w:tcPr>
            <w:tcW w:w="847"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cs="Arial"/>
                <w:color w:val="000000"/>
                <w:sz w:val="20"/>
                <w:szCs w:val="20"/>
              </w:rPr>
            </w:pPr>
            <w:r w:rsidRPr="008317DE">
              <w:rPr>
                <w:rFonts w:cs="Arial"/>
                <w:color w:val="000000"/>
                <w:sz w:val="20"/>
                <w:szCs w:val="20"/>
              </w:rPr>
              <w:t>2</w:t>
            </w:r>
          </w:p>
        </w:tc>
        <w:tc>
          <w:tcPr>
            <w:tcW w:w="894"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cs="Arial"/>
                <w:color w:val="000000"/>
                <w:sz w:val="20"/>
                <w:szCs w:val="20"/>
              </w:rPr>
            </w:pPr>
            <w:r w:rsidRPr="008317DE">
              <w:rPr>
                <w:rFonts w:cs="Arial"/>
                <w:color w:val="000000"/>
                <w:sz w:val="20"/>
                <w:szCs w:val="20"/>
              </w:rPr>
              <w:t>1.3</w:t>
            </w:r>
          </w:p>
        </w:tc>
      </w:tr>
      <w:tr w:rsidR="008317DE" w:rsidRPr="008317DE" w:rsidTr="009704C4">
        <w:trPr>
          <w:trHeight w:val="300"/>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rsidR="008317DE" w:rsidRPr="008317DE" w:rsidRDefault="008317DE" w:rsidP="008317DE">
            <w:pPr>
              <w:ind w:left="0"/>
              <w:rPr>
                <w:rFonts w:cs="Arial"/>
                <w:color w:val="000000"/>
                <w:sz w:val="20"/>
                <w:szCs w:val="20"/>
              </w:rPr>
            </w:pPr>
            <w:r w:rsidRPr="008317DE">
              <w:rPr>
                <w:rFonts w:cs="Arial"/>
                <w:color w:val="000000"/>
                <w:sz w:val="20"/>
                <w:szCs w:val="20"/>
              </w:rPr>
              <w:t>Visitor only households</w:t>
            </w:r>
          </w:p>
        </w:tc>
        <w:tc>
          <w:tcPr>
            <w:tcW w:w="1033"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3</w:t>
            </w:r>
          </w:p>
        </w:tc>
        <w:tc>
          <w:tcPr>
            <w:tcW w:w="875"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0.3</w:t>
            </w:r>
          </w:p>
        </w:tc>
        <w:tc>
          <w:tcPr>
            <w:tcW w:w="1181"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0.8</w:t>
            </w:r>
          </w:p>
        </w:tc>
        <w:tc>
          <w:tcPr>
            <w:tcW w:w="1092"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0.6</w:t>
            </w:r>
          </w:p>
        </w:tc>
        <w:tc>
          <w:tcPr>
            <w:tcW w:w="949"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proofErr w:type="spellStart"/>
            <w:r w:rsidRPr="008317DE">
              <w:rPr>
                <w:rFonts w:cs="Arial"/>
                <w:color w:val="000000"/>
                <w:sz w:val="20"/>
                <w:szCs w:val="20"/>
              </w:rPr>
              <w:t>na</w:t>
            </w:r>
            <w:proofErr w:type="spellEnd"/>
          </w:p>
        </w:tc>
        <w:tc>
          <w:tcPr>
            <w:tcW w:w="949"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p>
        </w:tc>
        <w:tc>
          <w:tcPr>
            <w:tcW w:w="847"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cs="Arial"/>
                <w:color w:val="000000"/>
                <w:sz w:val="20"/>
                <w:szCs w:val="20"/>
              </w:rPr>
            </w:pPr>
            <w:r w:rsidRPr="008317DE">
              <w:rPr>
                <w:rFonts w:cs="Arial"/>
                <w:color w:val="000000"/>
                <w:sz w:val="20"/>
                <w:szCs w:val="20"/>
              </w:rPr>
              <w:t>5.4</w:t>
            </w:r>
          </w:p>
        </w:tc>
        <w:tc>
          <w:tcPr>
            <w:tcW w:w="894"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cs="Arial"/>
                <w:color w:val="000000"/>
                <w:sz w:val="20"/>
                <w:szCs w:val="20"/>
              </w:rPr>
            </w:pPr>
            <w:r w:rsidRPr="008317DE">
              <w:rPr>
                <w:rFonts w:cs="Arial"/>
                <w:color w:val="000000"/>
                <w:sz w:val="20"/>
                <w:szCs w:val="20"/>
              </w:rPr>
              <w:t>4.2</w:t>
            </w:r>
          </w:p>
        </w:tc>
      </w:tr>
      <w:tr w:rsidR="008317DE" w:rsidRPr="008317DE" w:rsidTr="009704C4">
        <w:trPr>
          <w:trHeight w:val="300"/>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rsidR="008317DE" w:rsidRPr="008317DE" w:rsidRDefault="008317DE" w:rsidP="008317DE">
            <w:pPr>
              <w:ind w:left="0"/>
              <w:rPr>
                <w:rFonts w:cs="Arial"/>
                <w:color w:val="000000"/>
                <w:sz w:val="20"/>
                <w:szCs w:val="20"/>
              </w:rPr>
            </w:pPr>
            <w:r w:rsidRPr="008317DE">
              <w:rPr>
                <w:rFonts w:cs="Arial"/>
                <w:color w:val="000000"/>
                <w:sz w:val="20"/>
                <w:szCs w:val="20"/>
              </w:rPr>
              <w:t>Total households</w:t>
            </w:r>
          </w:p>
        </w:tc>
        <w:tc>
          <w:tcPr>
            <w:tcW w:w="1033"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1333</w:t>
            </w:r>
          </w:p>
        </w:tc>
        <w:tc>
          <w:tcPr>
            <w:tcW w:w="875"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100</w:t>
            </w:r>
          </w:p>
        </w:tc>
        <w:tc>
          <w:tcPr>
            <w:tcW w:w="1181"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100</w:t>
            </w:r>
          </w:p>
        </w:tc>
        <w:tc>
          <w:tcPr>
            <w:tcW w:w="1092"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100</w:t>
            </w:r>
          </w:p>
        </w:tc>
        <w:tc>
          <w:tcPr>
            <w:tcW w:w="949"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194</w:t>
            </w:r>
          </w:p>
        </w:tc>
        <w:tc>
          <w:tcPr>
            <w:tcW w:w="949"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100.0%</w:t>
            </w:r>
          </w:p>
        </w:tc>
        <w:tc>
          <w:tcPr>
            <w:tcW w:w="847"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cs="Arial"/>
                <w:color w:val="000000"/>
                <w:sz w:val="20"/>
                <w:szCs w:val="20"/>
              </w:rPr>
            </w:pPr>
            <w:r w:rsidRPr="008317DE">
              <w:rPr>
                <w:rFonts w:cs="Arial"/>
                <w:color w:val="000000"/>
                <w:sz w:val="20"/>
                <w:szCs w:val="20"/>
              </w:rPr>
              <w:t>100</w:t>
            </w:r>
          </w:p>
        </w:tc>
        <w:tc>
          <w:tcPr>
            <w:tcW w:w="894"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cs="Arial"/>
                <w:color w:val="000000"/>
                <w:sz w:val="20"/>
                <w:szCs w:val="20"/>
              </w:rPr>
            </w:pPr>
            <w:r w:rsidRPr="008317DE">
              <w:rPr>
                <w:rFonts w:cs="Arial"/>
                <w:color w:val="000000"/>
                <w:sz w:val="20"/>
                <w:szCs w:val="20"/>
              </w:rPr>
              <w:t>100</w:t>
            </w:r>
          </w:p>
        </w:tc>
      </w:tr>
    </w:tbl>
    <w:p w:rsidR="00993521" w:rsidRPr="00BF33A4" w:rsidRDefault="00993521" w:rsidP="00BF33A4">
      <w:pPr>
        <w:rPr>
          <w:sz w:val="20"/>
          <w:szCs w:val="20"/>
        </w:rPr>
      </w:pPr>
      <w:r w:rsidRPr="00BF33A4">
        <w:rPr>
          <w:sz w:val="20"/>
          <w:szCs w:val="20"/>
        </w:rPr>
        <w:t>Source: .id, ABS</w:t>
      </w:r>
    </w:p>
    <w:p w:rsidR="00993521" w:rsidRPr="002B7803" w:rsidRDefault="00993521" w:rsidP="00434AC8">
      <w:pPr>
        <w:rPr>
          <w:b/>
        </w:rPr>
      </w:pPr>
    </w:p>
    <w:p w:rsidR="008317DE" w:rsidRDefault="008317DE">
      <w:pPr>
        <w:rPr>
          <w:rFonts w:cs="Arial"/>
          <w:b/>
          <w:bCs/>
          <w:color w:val="58585B"/>
          <w:szCs w:val="18"/>
          <w:lang w:eastAsia="en-AU"/>
        </w:rPr>
      </w:pPr>
      <w:r>
        <w:br w:type="page"/>
      </w:r>
    </w:p>
    <w:p w:rsidR="00993521" w:rsidRDefault="00BF33A4" w:rsidP="009F3BD9">
      <w:pPr>
        <w:pStyle w:val="Caption"/>
        <w:ind w:left="567"/>
      </w:pPr>
      <w:r w:rsidRPr="0090410A">
        <w:lastRenderedPageBreak/>
        <w:t xml:space="preserve">Table </w:t>
      </w:r>
      <w:r w:rsidR="009F3BD9">
        <w:t xml:space="preserve">10 </w:t>
      </w:r>
      <w:r>
        <w:t>Occupation o</w:t>
      </w:r>
      <w:r w:rsidR="008317DE">
        <w:t>r</w:t>
      </w:r>
      <w:r>
        <w:t xml:space="preserve"> </w:t>
      </w:r>
      <w:r w:rsidRPr="002B7803">
        <w:t>employment</w:t>
      </w:r>
      <w:r>
        <w:t xml:space="preserve"> 2011</w:t>
      </w:r>
    </w:p>
    <w:tbl>
      <w:tblPr>
        <w:tblW w:w="9513" w:type="dxa"/>
        <w:tblInd w:w="93" w:type="dxa"/>
        <w:tblLook w:val="04A0" w:firstRow="1" w:lastRow="0" w:firstColumn="1" w:lastColumn="0" w:noHBand="0" w:noVBand="1"/>
      </w:tblPr>
      <w:tblGrid>
        <w:gridCol w:w="1775"/>
        <w:gridCol w:w="1087"/>
        <w:gridCol w:w="816"/>
        <w:gridCol w:w="1295"/>
        <w:gridCol w:w="1239"/>
        <w:gridCol w:w="1017"/>
        <w:gridCol w:w="1017"/>
        <w:gridCol w:w="917"/>
        <w:gridCol w:w="816"/>
      </w:tblGrid>
      <w:tr w:rsidR="008317DE" w:rsidRPr="008317DE" w:rsidTr="009704C4">
        <w:trPr>
          <w:trHeight w:val="600"/>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7DE" w:rsidRPr="008317DE" w:rsidRDefault="008317DE" w:rsidP="008317DE">
            <w:pPr>
              <w:ind w:left="0"/>
              <w:jc w:val="center"/>
              <w:rPr>
                <w:rFonts w:cs="Arial"/>
                <w:b/>
                <w:color w:val="000000"/>
                <w:sz w:val="20"/>
                <w:szCs w:val="20"/>
                <w:lang w:eastAsia="en-AU"/>
              </w:rPr>
            </w:pPr>
            <w:r w:rsidRPr="008317DE">
              <w:rPr>
                <w:rFonts w:cs="Arial"/>
                <w:b/>
                <w:color w:val="000000"/>
                <w:sz w:val="20"/>
                <w:szCs w:val="20"/>
                <w:lang w:eastAsia="en-AU"/>
              </w:rPr>
              <w:t>Occupation</w:t>
            </w:r>
          </w:p>
        </w:tc>
        <w:tc>
          <w:tcPr>
            <w:tcW w:w="1087" w:type="dxa"/>
            <w:tcBorders>
              <w:top w:val="single" w:sz="4" w:space="0" w:color="auto"/>
              <w:left w:val="nil"/>
              <w:bottom w:val="single" w:sz="4" w:space="0" w:color="auto"/>
              <w:right w:val="single" w:sz="4" w:space="0" w:color="auto"/>
            </w:tcBorders>
            <w:shd w:val="clear" w:color="auto" w:fill="auto"/>
            <w:vAlign w:val="bottom"/>
            <w:hideMark/>
          </w:tcPr>
          <w:p w:rsidR="008317DE" w:rsidRPr="008317DE" w:rsidRDefault="008317DE" w:rsidP="008317DE">
            <w:pPr>
              <w:ind w:left="0"/>
              <w:jc w:val="center"/>
              <w:rPr>
                <w:rFonts w:cs="Arial"/>
                <w:b/>
                <w:color w:val="000000"/>
                <w:sz w:val="20"/>
                <w:szCs w:val="20"/>
                <w:lang w:eastAsia="en-AU"/>
              </w:rPr>
            </w:pPr>
            <w:r w:rsidRPr="008317DE">
              <w:rPr>
                <w:rFonts w:cs="Arial"/>
                <w:b/>
                <w:color w:val="000000"/>
                <w:sz w:val="20"/>
                <w:szCs w:val="20"/>
                <w:lang w:eastAsia="en-AU"/>
              </w:rPr>
              <w:t>Number: Wattle Grove</w:t>
            </w:r>
          </w:p>
        </w:tc>
        <w:tc>
          <w:tcPr>
            <w:tcW w:w="794" w:type="dxa"/>
            <w:tcBorders>
              <w:top w:val="single" w:sz="4" w:space="0" w:color="auto"/>
              <w:left w:val="nil"/>
              <w:bottom w:val="single" w:sz="4" w:space="0" w:color="auto"/>
              <w:right w:val="single" w:sz="4" w:space="0" w:color="auto"/>
            </w:tcBorders>
            <w:shd w:val="clear" w:color="auto" w:fill="auto"/>
            <w:vAlign w:val="bottom"/>
            <w:hideMark/>
          </w:tcPr>
          <w:p w:rsidR="008317DE" w:rsidRPr="008317DE" w:rsidRDefault="008317DE" w:rsidP="008317DE">
            <w:pPr>
              <w:ind w:left="0"/>
              <w:jc w:val="center"/>
              <w:rPr>
                <w:rFonts w:cs="Arial"/>
                <w:b/>
                <w:color w:val="000000"/>
                <w:sz w:val="20"/>
                <w:szCs w:val="20"/>
                <w:lang w:eastAsia="en-AU"/>
              </w:rPr>
            </w:pPr>
            <w:r w:rsidRPr="008317DE">
              <w:rPr>
                <w:rFonts w:cs="Arial"/>
                <w:b/>
                <w:color w:val="000000"/>
                <w:sz w:val="20"/>
                <w:szCs w:val="20"/>
                <w:lang w:eastAsia="en-AU"/>
              </w:rPr>
              <w:t>% Wattle Grove</w:t>
            </w:r>
          </w:p>
        </w:tc>
        <w:tc>
          <w:tcPr>
            <w:tcW w:w="1169" w:type="dxa"/>
            <w:tcBorders>
              <w:top w:val="single" w:sz="4" w:space="0" w:color="auto"/>
              <w:left w:val="nil"/>
              <w:bottom w:val="single" w:sz="4" w:space="0" w:color="auto"/>
              <w:right w:val="single" w:sz="4" w:space="0" w:color="auto"/>
            </w:tcBorders>
            <w:shd w:val="clear" w:color="auto" w:fill="auto"/>
            <w:vAlign w:val="bottom"/>
            <w:hideMark/>
          </w:tcPr>
          <w:p w:rsidR="008317DE" w:rsidRPr="008317DE" w:rsidRDefault="008317DE" w:rsidP="008317DE">
            <w:pPr>
              <w:ind w:left="0"/>
              <w:jc w:val="center"/>
              <w:rPr>
                <w:rFonts w:cs="Arial"/>
                <w:b/>
                <w:color w:val="000000"/>
                <w:sz w:val="20"/>
                <w:szCs w:val="20"/>
                <w:lang w:eastAsia="en-AU"/>
              </w:rPr>
            </w:pPr>
            <w:r w:rsidRPr="008317DE">
              <w:rPr>
                <w:rFonts w:cs="Arial"/>
                <w:b/>
                <w:color w:val="000000"/>
                <w:sz w:val="20"/>
                <w:szCs w:val="20"/>
                <w:lang w:eastAsia="en-AU"/>
              </w:rPr>
              <w:t>Shire of Kalamunda  %</w:t>
            </w:r>
          </w:p>
        </w:tc>
        <w:tc>
          <w:tcPr>
            <w:tcW w:w="1081" w:type="dxa"/>
            <w:tcBorders>
              <w:top w:val="single" w:sz="4" w:space="0" w:color="auto"/>
              <w:left w:val="nil"/>
              <w:bottom w:val="single" w:sz="4" w:space="0" w:color="auto"/>
              <w:right w:val="single" w:sz="4" w:space="0" w:color="auto"/>
            </w:tcBorders>
            <w:shd w:val="clear" w:color="auto" w:fill="auto"/>
            <w:vAlign w:val="bottom"/>
            <w:hideMark/>
          </w:tcPr>
          <w:p w:rsidR="008317DE" w:rsidRPr="008317DE" w:rsidRDefault="008317DE" w:rsidP="008317DE">
            <w:pPr>
              <w:ind w:left="0"/>
              <w:jc w:val="center"/>
              <w:rPr>
                <w:rFonts w:cs="Arial"/>
                <w:b/>
                <w:color w:val="000000"/>
                <w:sz w:val="20"/>
                <w:szCs w:val="20"/>
                <w:lang w:eastAsia="en-AU"/>
              </w:rPr>
            </w:pPr>
            <w:r w:rsidRPr="008317DE">
              <w:rPr>
                <w:rFonts w:cs="Arial"/>
                <w:b/>
                <w:color w:val="000000"/>
                <w:sz w:val="20"/>
                <w:szCs w:val="20"/>
                <w:lang w:eastAsia="en-AU"/>
              </w:rPr>
              <w:t>City of Gosnells%</w:t>
            </w:r>
          </w:p>
        </w:tc>
        <w:tc>
          <w:tcPr>
            <w:tcW w:w="940" w:type="dxa"/>
            <w:tcBorders>
              <w:top w:val="single" w:sz="4" w:space="0" w:color="auto"/>
              <w:left w:val="nil"/>
              <w:bottom w:val="single" w:sz="4" w:space="0" w:color="auto"/>
              <w:right w:val="single" w:sz="4" w:space="0" w:color="auto"/>
            </w:tcBorders>
            <w:shd w:val="clear" w:color="auto" w:fill="auto"/>
            <w:vAlign w:val="bottom"/>
            <w:hideMark/>
          </w:tcPr>
          <w:p w:rsidR="008317DE" w:rsidRPr="008317DE" w:rsidRDefault="008317DE" w:rsidP="008317DE">
            <w:pPr>
              <w:ind w:left="0"/>
              <w:jc w:val="center"/>
              <w:rPr>
                <w:rFonts w:cs="Arial"/>
                <w:b/>
                <w:color w:val="000000"/>
                <w:sz w:val="20"/>
                <w:szCs w:val="20"/>
                <w:lang w:eastAsia="en-AU"/>
              </w:rPr>
            </w:pPr>
            <w:r w:rsidRPr="008317DE">
              <w:rPr>
                <w:rFonts w:cs="Arial"/>
                <w:b/>
                <w:color w:val="000000"/>
                <w:sz w:val="20"/>
                <w:szCs w:val="20"/>
                <w:lang w:eastAsia="en-AU"/>
              </w:rPr>
              <w:t>Affected Area No.</w:t>
            </w:r>
          </w:p>
        </w:tc>
        <w:tc>
          <w:tcPr>
            <w:tcW w:w="940" w:type="dxa"/>
            <w:tcBorders>
              <w:top w:val="single" w:sz="4" w:space="0" w:color="auto"/>
              <w:left w:val="nil"/>
              <w:bottom w:val="single" w:sz="4" w:space="0" w:color="auto"/>
              <w:right w:val="single" w:sz="4" w:space="0" w:color="auto"/>
            </w:tcBorders>
            <w:shd w:val="clear" w:color="auto" w:fill="auto"/>
            <w:vAlign w:val="bottom"/>
            <w:hideMark/>
          </w:tcPr>
          <w:p w:rsidR="008317DE" w:rsidRPr="008317DE" w:rsidRDefault="008317DE" w:rsidP="008317DE">
            <w:pPr>
              <w:ind w:left="0"/>
              <w:jc w:val="center"/>
              <w:rPr>
                <w:rFonts w:cs="Arial"/>
                <w:b/>
                <w:color w:val="000000"/>
                <w:sz w:val="20"/>
                <w:szCs w:val="20"/>
                <w:lang w:eastAsia="en-AU"/>
              </w:rPr>
            </w:pPr>
            <w:r w:rsidRPr="008317DE">
              <w:rPr>
                <w:rFonts w:cs="Arial"/>
                <w:b/>
                <w:color w:val="000000"/>
                <w:sz w:val="20"/>
                <w:szCs w:val="20"/>
                <w:lang w:eastAsia="en-AU"/>
              </w:rPr>
              <w:t>Affected Area %</w:t>
            </w:r>
          </w:p>
        </w:tc>
        <w:tc>
          <w:tcPr>
            <w:tcW w:w="840" w:type="dxa"/>
            <w:tcBorders>
              <w:top w:val="single" w:sz="4" w:space="0" w:color="auto"/>
              <w:left w:val="nil"/>
              <w:bottom w:val="single" w:sz="4" w:space="0" w:color="auto"/>
              <w:right w:val="single" w:sz="4" w:space="0" w:color="auto"/>
            </w:tcBorders>
            <w:vAlign w:val="center"/>
          </w:tcPr>
          <w:p w:rsidR="008317DE" w:rsidRPr="008317DE" w:rsidRDefault="008317DE" w:rsidP="008317DE">
            <w:pPr>
              <w:ind w:left="0"/>
              <w:jc w:val="center"/>
              <w:rPr>
                <w:rFonts w:cs="Arial"/>
                <w:b/>
                <w:color w:val="000000"/>
                <w:sz w:val="20"/>
                <w:szCs w:val="20"/>
                <w:lang w:eastAsia="en-AU"/>
              </w:rPr>
            </w:pPr>
            <w:r w:rsidRPr="008317DE">
              <w:rPr>
                <w:rFonts w:cs="Arial"/>
                <w:b/>
                <w:color w:val="000000"/>
                <w:sz w:val="20"/>
                <w:szCs w:val="20"/>
                <w:lang w:eastAsia="en-AU"/>
              </w:rPr>
              <w:t>Orange Grove</w:t>
            </w:r>
          </w:p>
        </w:tc>
        <w:tc>
          <w:tcPr>
            <w:tcW w:w="887" w:type="dxa"/>
            <w:tcBorders>
              <w:top w:val="single" w:sz="4" w:space="0" w:color="auto"/>
              <w:left w:val="nil"/>
              <w:bottom w:val="single" w:sz="4" w:space="0" w:color="auto"/>
              <w:right w:val="single" w:sz="4" w:space="0" w:color="auto"/>
            </w:tcBorders>
            <w:vAlign w:val="center"/>
          </w:tcPr>
          <w:p w:rsidR="008317DE" w:rsidRPr="008317DE" w:rsidRDefault="008317DE" w:rsidP="008317DE">
            <w:pPr>
              <w:ind w:left="0"/>
              <w:jc w:val="center"/>
              <w:rPr>
                <w:rFonts w:cs="Arial"/>
                <w:b/>
                <w:color w:val="000000"/>
                <w:sz w:val="20"/>
                <w:szCs w:val="20"/>
                <w:lang w:eastAsia="en-AU"/>
              </w:rPr>
            </w:pPr>
            <w:r w:rsidRPr="008317DE">
              <w:rPr>
                <w:rFonts w:cs="Arial"/>
                <w:b/>
                <w:color w:val="000000"/>
                <w:sz w:val="20"/>
                <w:szCs w:val="20"/>
                <w:lang w:eastAsia="en-AU"/>
              </w:rPr>
              <w:t>Martin</w:t>
            </w:r>
          </w:p>
        </w:tc>
      </w:tr>
      <w:tr w:rsidR="008317DE" w:rsidRPr="008317DE" w:rsidTr="009704C4">
        <w:trPr>
          <w:trHeight w:val="300"/>
        </w:trPr>
        <w:tc>
          <w:tcPr>
            <w:tcW w:w="1775" w:type="dxa"/>
            <w:tcBorders>
              <w:top w:val="nil"/>
              <w:left w:val="single" w:sz="4" w:space="0" w:color="auto"/>
              <w:bottom w:val="single" w:sz="4" w:space="0" w:color="auto"/>
              <w:right w:val="single" w:sz="4" w:space="0" w:color="auto"/>
            </w:tcBorders>
            <w:shd w:val="clear" w:color="auto" w:fill="auto"/>
            <w:noWrap/>
            <w:vAlign w:val="bottom"/>
            <w:hideMark/>
          </w:tcPr>
          <w:p w:rsidR="008317DE" w:rsidRPr="008317DE" w:rsidRDefault="008317DE" w:rsidP="008317DE">
            <w:pPr>
              <w:ind w:left="0"/>
              <w:rPr>
                <w:rFonts w:cs="Arial"/>
                <w:color w:val="000000"/>
                <w:sz w:val="20"/>
                <w:szCs w:val="20"/>
              </w:rPr>
            </w:pPr>
            <w:r w:rsidRPr="008317DE">
              <w:rPr>
                <w:rFonts w:cs="Arial"/>
                <w:color w:val="000000"/>
                <w:sz w:val="20"/>
                <w:szCs w:val="20"/>
              </w:rPr>
              <w:t>Managers</w:t>
            </w:r>
          </w:p>
        </w:tc>
        <w:tc>
          <w:tcPr>
            <w:tcW w:w="1087"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272</w:t>
            </w:r>
          </w:p>
        </w:tc>
        <w:tc>
          <w:tcPr>
            <w:tcW w:w="794"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11.8</w:t>
            </w:r>
          </w:p>
        </w:tc>
        <w:tc>
          <w:tcPr>
            <w:tcW w:w="1169"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11.6</w:t>
            </w:r>
          </w:p>
        </w:tc>
        <w:tc>
          <w:tcPr>
            <w:tcW w:w="1081"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8.8</w:t>
            </w:r>
          </w:p>
        </w:tc>
        <w:tc>
          <w:tcPr>
            <w:tcW w:w="940" w:type="dxa"/>
            <w:vMerge w:val="restart"/>
            <w:tcBorders>
              <w:top w:val="nil"/>
              <w:left w:val="nil"/>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99</w:t>
            </w:r>
          </w:p>
        </w:tc>
        <w:tc>
          <w:tcPr>
            <w:tcW w:w="940" w:type="dxa"/>
            <w:vMerge w:val="restart"/>
            <w:tcBorders>
              <w:top w:val="nil"/>
              <w:left w:val="nil"/>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32.2%</w:t>
            </w:r>
          </w:p>
          <w:p w:rsidR="008317DE" w:rsidRPr="008317DE" w:rsidRDefault="008317DE" w:rsidP="008317DE">
            <w:pPr>
              <w:ind w:left="0"/>
              <w:jc w:val="center"/>
              <w:rPr>
                <w:rFonts w:cs="Arial"/>
                <w:color w:val="000000"/>
                <w:sz w:val="20"/>
                <w:szCs w:val="20"/>
              </w:rPr>
            </w:pPr>
          </w:p>
        </w:tc>
        <w:tc>
          <w:tcPr>
            <w:tcW w:w="840" w:type="dxa"/>
            <w:tcBorders>
              <w:top w:val="nil"/>
              <w:left w:val="nil"/>
              <w:right w:val="single" w:sz="4" w:space="0" w:color="auto"/>
            </w:tcBorders>
            <w:vAlign w:val="center"/>
          </w:tcPr>
          <w:p w:rsidR="008317DE" w:rsidRPr="008317DE" w:rsidRDefault="008317DE" w:rsidP="008317DE">
            <w:pPr>
              <w:ind w:left="0"/>
              <w:jc w:val="center"/>
              <w:rPr>
                <w:rFonts w:cs="Arial"/>
                <w:color w:val="000000"/>
                <w:sz w:val="20"/>
                <w:szCs w:val="20"/>
              </w:rPr>
            </w:pPr>
            <w:r w:rsidRPr="008317DE">
              <w:rPr>
                <w:rFonts w:cs="Arial"/>
                <w:color w:val="000000"/>
                <w:sz w:val="20"/>
                <w:szCs w:val="20"/>
              </w:rPr>
              <w:t>12.6</w:t>
            </w:r>
          </w:p>
        </w:tc>
        <w:tc>
          <w:tcPr>
            <w:tcW w:w="887" w:type="dxa"/>
            <w:tcBorders>
              <w:top w:val="nil"/>
              <w:left w:val="nil"/>
              <w:right w:val="single" w:sz="4" w:space="0" w:color="auto"/>
            </w:tcBorders>
            <w:vAlign w:val="center"/>
          </w:tcPr>
          <w:p w:rsidR="008317DE" w:rsidRPr="008317DE" w:rsidRDefault="008317DE" w:rsidP="008317DE">
            <w:pPr>
              <w:ind w:left="0"/>
              <w:jc w:val="center"/>
              <w:rPr>
                <w:rFonts w:cs="Arial"/>
                <w:color w:val="000000"/>
                <w:sz w:val="20"/>
                <w:szCs w:val="20"/>
              </w:rPr>
            </w:pPr>
            <w:r w:rsidRPr="008317DE">
              <w:rPr>
                <w:rFonts w:cs="Arial"/>
                <w:color w:val="000000"/>
                <w:sz w:val="20"/>
                <w:szCs w:val="20"/>
              </w:rPr>
              <w:t>15</w:t>
            </w:r>
          </w:p>
        </w:tc>
      </w:tr>
      <w:tr w:rsidR="008317DE" w:rsidRPr="008317DE" w:rsidTr="009704C4">
        <w:trPr>
          <w:trHeight w:val="300"/>
        </w:trPr>
        <w:tc>
          <w:tcPr>
            <w:tcW w:w="1775" w:type="dxa"/>
            <w:tcBorders>
              <w:top w:val="nil"/>
              <w:left w:val="single" w:sz="4" w:space="0" w:color="auto"/>
              <w:bottom w:val="single" w:sz="4" w:space="0" w:color="auto"/>
              <w:right w:val="single" w:sz="4" w:space="0" w:color="auto"/>
            </w:tcBorders>
            <w:shd w:val="clear" w:color="auto" w:fill="auto"/>
            <w:noWrap/>
            <w:vAlign w:val="bottom"/>
            <w:hideMark/>
          </w:tcPr>
          <w:p w:rsidR="008317DE" w:rsidRPr="008317DE" w:rsidRDefault="008317DE" w:rsidP="008317DE">
            <w:pPr>
              <w:ind w:left="0"/>
              <w:rPr>
                <w:rFonts w:cs="Arial"/>
                <w:color w:val="000000"/>
                <w:sz w:val="20"/>
                <w:szCs w:val="20"/>
              </w:rPr>
            </w:pPr>
            <w:r w:rsidRPr="008317DE">
              <w:rPr>
                <w:rFonts w:cs="Arial"/>
                <w:color w:val="000000"/>
                <w:sz w:val="20"/>
                <w:szCs w:val="20"/>
              </w:rPr>
              <w:t>Professionals</w:t>
            </w:r>
          </w:p>
        </w:tc>
        <w:tc>
          <w:tcPr>
            <w:tcW w:w="1087"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389</w:t>
            </w:r>
          </w:p>
        </w:tc>
        <w:tc>
          <w:tcPr>
            <w:tcW w:w="794"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16.8</w:t>
            </w:r>
          </w:p>
        </w:tc>
        <w:tc>
          <w:tcPr>
            <w:tcW w:w="1169"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16.5</w:t>
            </w:r>
          </w:p>
        </w:tc>
        <w:tc>
          <w:tcPr>
            <w:tcW w:w="1081"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14.3</w:t>
            </w:r>
          </w:p>
        </w:tc>
        <w:tc>
          <w:tcPr>
            <w:tcW w:w="940" w:type="dxa"/>
            <w:vMerge/>
            <w:tcBorders>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p>
        </w:tc>
        <w:tc>
          <w:tcPr>
            <w:tcW w:w="940" w:type="dxa"/>
            <w:vMerge/>
            <w:tcBorders>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p>
        </w:tc>
        <w:tc>
          <w:tcPr>
            <w:tcW w:w="840" w:type="dxa"/>
            <w:tcBorders>
              <w:left w:val="nil"/>
              <w:bottom w:val="single" w:sz="4" w:space="0" w:color="auto"/>
              <w:right w:val="single" w:sz="4" w:space="0" w:color="auto"/>
            </w:tcBorders>
            <w:vAlign w:val="center"/>
          </w:tcPr>
          <w:p w:rsidR="008317DE" w:rsidRPr="008317DE" w:rsidRDefault="008317DE" w:rsidP="008317DE">
            <w:pPr>
              <w:ind w:left="0"/>
              <w:jc w:val="center"/>
              <w:rPr>
                <w:rFonts w:cs="Arial"/>
                <w:color w:val="000000"/>
                <w:sz w:val="20"/>
                <w:szCs w:val="20"/>
              </w:rPr>
            </w:pPr>
            <w:r w:rsidRPr="008317DE">
              <w:rPr>
                <w:rFonts w:cs="Arial"/>
                <w:color w:val="000000"/>
                <w:sz w:val="20"/>
                <w:szCs w:val="20"/>
              </w:rPr>
              <w:t>11.8</w:t>
            </w:r>
          </w:p>
        </w:tc>
        <w:tc>
          <w:tcPr>
            <w:tcW w:w="887" w:type="dxa"/>
            <w:tcBorders>
              <w:left w:val="nil"/>
              <w:bottom w:val="single" w:sz="4" w:space="0" w:color="auto"/>
              <w:right w:val="single" w:sz="4" w:space="0" w:color="auto"/>
            </w:tcBorders>
            <w:vAlign w:val="center"/>
          </w:tcPr>
          <w:p w:rsidR="008317DE" w:rsidRPr="008317DE" w:rsidRDefault="008317DE" w:rsidP="008317DE">
            <w:pPr>
              <w:ind w:left="0"/>
              <w:jc w:val="center"/>
              <w:rPr>
                <w:rFonts w:cs="Arial"/>
                <w:color w:val="000000"/>
                <w:sz w:val="20"/>
                <w:szCs w:val="20"/>
              </w:rPr>
            </w:pPr>
            <w:r w:rsidRPr="008317DE">
              <w:rPr>
                <w:rFonts w:cs="Arial"/>
                <w:color w:val="000000"/>
                <w:sz w:val="20"/>
                <w:szCs w:val="20"/>
              </w:rPr>
              <w:t>15.2</w:t>
            </w:r>
          </w:p>
        </w:tc>
      </w:tr>
      <w:tr w:rsidR="008317DE" w:rsidRPr="008317DE" w:rsidTr="009704C4">
        <w:trPr>
          <w:trHeight w:val="300"/>
        </w:trPr>
        <w:tc>
          <w:tcPr>
            <w:tcW w:w="1775" w:type="dxa"/>
            <w:tcBorders>
              <w:top w:val="nil"/>
              <w:left w:val="single" w:sz="4" w:space="0" w:color="auto"/>
              <w:bottom w:val="single" w:sz="4" w:space="0" w:color="auto"/>
              <w:right w:val="single" w:sz="4" w:space="0" w:color="auto"/>
            </w:tcBorders>
            <w:shd w:val="clear" w:color="auto" w:fill="auto"/>
            <w:noWrap/>
            <w:vAlign w:val="bottom"/>
            <w:hideMark/>
          </w:tcPr>
          <w:p w:rsidR="008317DE" w:rsidRPr="008317DE" w:rsidRDefault="008317DE" w:rsidP="008317DE">
            <w:pPr>
              <w:ind w:left="0"/>
              <w:rPr>
                <w:rFonts w:cs="Arial"/>
                <w:color w:val="000000"/>
                <w:sz w:val="20"/>
                <w:szCs w:val="20"/>
              </w:rPr>
            </w:pPr>
            <w:r w:rsidRPr="008317DE">
              <w:rPr>
                <w:rFonts w:cs="Arial"/>
                <w:color w:val="000000"/>
                <w:sz w:val="20"/>
                <w:szCs w:val="20"/>
              </w:rPr>
              <w:t>Technicians and Trades Workers</w:t>
            </w:r>
          </w:p>
        </w:tc>
        <w:tc>
          <w:tcPr>
            <w:tcW w:w="1087"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421</w:t>
            </w:r>
          </w:p>
        </w:tc>
        <w:tc>
          <w:tcPr>
            <w:tcW w:w="794"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18.2</w:t>
            </w:r>
          </w:p>
        </w:tc>
        <w:tc>
          <w:tcPr>
            <w:tcW w:w="1169"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17.8</w:t>
            </w:r>
          </w:p>
        </w:tc>
        <w:tc>
          <w:tcPr>
            <w:tcW w:w="1081"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18.3</w:t>
            </w:r>
          </w:p>
        </w:tc>
        <w:tc>
          <w:tcPr>
            <w:tcW w:w="940"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51</w:t>
            </w:r>
          </w:p>
        </w:tc>
        <w:tc>
          <w:tcPr>
            <w:tcW w:w="940"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16.7%</w:t>
            </w:r>
          </w:p>
        </w:tc>
        <w:tc>
          <w:tcPr>
            <w:tcW w:w="840"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cs="Arial"/>
                <w:color w:val="000000"/>
                <w:sz w:val="20"/>
                <w:szCs w:val="20"/>
              </w:rPr>
            </w:pPr>
            <w:r w:rsidRPr="008317DE">
              <w:rPr>
                <w:rFonts w:cs="Arial"/>
                <w:color w:val="000000"/>
                <w:sz w:val="20"/>
                <w:szCs w:val="20"/>
              </w:rPr>
              <w:t>16.1</w:t>
            </w:r>
          </w:p>
        </w:tc>
        <w:tc>
          <w:tcPr>
            <w:tcW w:w="887"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cs="Arial"/>
                <w:color w:val="000000"/>
                <w:sz w:val="20"/>
                <w:szCs w:val="20"/>
              </w:rPr>
            </w:pPr>
            <w:r w:rsidRPr="008317DE">
              <w:rPr>
                <w:rFonts w:cs="Arial"/>
                <w:color w:val="000000"/>
                <w:sz w:val="20"/>
                <w:szCs w:val="20"/>
              </w:rPr>
              <w:t>18.2</w:t>
            </w:r>
          </w:p>
        </w:tc>
      </w:tr>
      <w:tr w:rsidR="008317DE" w:rsidRPr="008317DE" w:rsidTr="009704C4">
        <w:trPr>
          <w:trHeight w:val="300"/>
        </w:trPr>
        <w:tc>
          <w:tcPr>
            <w:tcW w:w="1775" w:type="dxa"/>
            <w:tcBorders>
              <w:top w:val="nil"/>
              <w:left w:val="single" w:sz="4" w:space="0" w:color="auto"/>
              <w:bottom w:val="single" w:sz="4" w:space="0" w:color="auto"/>
              <w:right w:val="single" w:sz="4" w:space="0" w:color="auto"/>
            </w:tcBorders>
            <w:shd w:val="clear" w:color="auto" w:fill="auto"/>
            <w:noWrap/>
            <w:vAlign w:val="bottom"/>
            <w:hideMark/>
          </w:tcPr>
          <w:p w:rsidR="008317DE" w:rsidRPr="008317DE" w:rsidRDefault="008317DE" w:rsidP="008317DE">
            <w:pPr>
              <w:ind w:left="0"/>
              <w:rPr>
                <w:rFonts w:cs="Arial"/>
                <w:color w:val="000000"/>
                <w:sz w:val="20"/>
                <w:szCs w:val="20"/>
              </w:rPr>
            </w:pPr>
            <w:r w:rsidRPr="008317DE">
              <w:rPr>
                <w:rFonts w:cs="Arial"/>
                <w:color w:val="000000"/>
                <w:sz w:val="20"/>
                <w:szCs w:val="20"/>
              </w:rPr>
              <w:t>Community and Personal Service Workers</w:t>
            </w:r>
          </w:p>
        </w:tc>
        <w:tc>
          <w:tcPr>
            <w:tcW w:w="1087"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189</w:t>
            </w:r>
          </w:p>
        </w:tc>
        <w:tc>
          <w:tcPr>
            <w:tcW w:w="794"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8.2</w:t>
            </w:r>
          </w:p>
        </w:tc>
        <w:tc>
          <w:tcPr>
            <w:tcW w:w="1169"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9</w:t>
            </w:r>
          </w:p>
        </w:tc>
        <w:tc>
          <w:tcPr>
            <w:tcW w:w="1081"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9.6</w:t>
            </w:r>
          </w:p>
        </w:tc>
        <w:tc>
          <w:tcPr>
            <w:tcW w:w="940"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proofErr w:type="spellStart"/>
            <w:r w:rsidRPr="008317DE">
              <w:rPr>
                <w:rFonts w:cs="Arial"/>
                <w:color w:val="000000"/>
                <w:sz w:val="20"/>
                <w:szCs w:val="20"/>
              </w:rPr>
              <w:t>na</w:t>
            </w:r>
            <w:proofErr w:type="spellEnd"/>
          </w:p>
        </w:tc>
        <w:tc>
          <w:tcPr>
            <w:tcW w:w="940"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p>
        </w:tc>
        <w:tc>
          <w:tcPr>
            <w:tcW w:w="840"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cs="Arial"/>
                <w:color w:val="000000"/>
                <w:sz w:val="20"/>
                <w:szCs w:val="20"/>
              </w:rPr>
            </w:pPr>
            <w:r w:rsidRPr="008317DE">
              <w:rPr>
                <w:rFonts w:cs="Arial"/>
                <w:color w:val="000000"/>
                <w:sz w:val="20"/>
                <w:szCs w:val="20"/>
              </w:rPr>
              <w:t>7.2</w:t>
            </w:r>
          </w:p>
        </w:tc>
        <w:tc>
          <w:tcPr>
            <w:tcW w:w="887"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cs="Arial"/>
                <w:color w:val="000000"/>
                <w:sz w:val="20"/>
                <w:szCs w:val="20"/>
              </w:rPr>
            </w:pPr>
            <w:r w:rsidRPr="008317DE">
              <w:rPr>
                <w:rFonts w:cs="Arial"/>
                <w:color w:val="000000"/>
                <w:sz w:val="20"/>
                <w:szCs w:val="20"/>
              </w:rPr>
              <w:t>6.9</w:t>
            </w:r>
          </w:p>
        </w:tc>
      </w:tr>
      <w:tr w:rsidR="008317DE" w:rsidRPr="008317DE" w:rsidTr="009704C4">
        <w:trPr>
          <w:trHeight w:val="300"/>
        </w:trPr>
        <w:tc>
          <w:tcPr>
            <w:tcW w:w="1775" w:type="dxa"/>
            <w:tcBorders>
              <w:top w:val="nil"/>
              <w:left w:val="single" w:sz="4" w:space="0" w:color="auto"/>
              <w:bottom w:val="single" w:sz="4" w:space="0" w:color="auto"/>
              <w:right w:val="single" w:sz="4" w:space="0" w:color="auto"/>
            </w:tcBorders>
            <w:shd w:val="clear" w:color="auto" w:fill="auto"/>
            <w:noWrap/>
            <w:vAlign w:val="bottom"/>
            <w:hideMark/>
          </w:tcPr>
          <w:p w:rsidR="008317DE" w:rsidRPr="008317DE" w:rsidRDefault="008317DE" w:rsidP="008317DE">
            <w:pPr>
              <w:ind w:left="0"/>
              <w:rPr>
                <w:rFonts w:cs="Arial"/>
                <w:color w:val="000000"/>
                <w:sz w:val="20"/>
                <w:szCs w:val="20"/>
              </w:rPr>
            </w:pPr>
            <w:r w:rsidRPr="008317DE">
              <w:rPr>
                <w:rFonts w:cs="Arial"/>
                <w:color w:val="000000"/>
                <w:sz w:val="20"/>
                <w:szCs w:val="20"/>
              </w:rPr>
              <w:t>Clerical and Administrative Workers</w:t>
            </w:r>
          </w:p>
        </w:tc>
        <w:tc>
          <w:tcPr>
            <w:tcW w:w="1087"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392</w:t>
            </w:r>
          </w:p>
        </w:tc>
        <w:tc>
          <w:tcPr>
            <w:tcW w:w="794"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17</w:t>
            </w:r>
          </w:p>
        </w:tc>
        <w:tc>
          <w:tcPr>
            <w:tcW w:w="1169"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17.1</w:t>
            </w:r>
          </w:p>
        </w:tc>
        <w:tc>
          <w:tcPr>
            <w:tcW w:w="1081"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16.5</w:t>
            </w:r>
          </w:p>
        </w:tc>
        <w:tc>
          <w:tcPr>
            <w:tcW w:w="940"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proofErr w:type="spellStart"/>
            <w:r w:rsidRPr="008317DE">
              <w:rPr>
                <w:rFonts w:cs="Arial"/>
                <w:color w:val="000000"/>
                <w:sz w:val="20"/>
                <w:szCs w:val="20"/>
              </w:rPr>
              <w:t>na</w:t>
            </w:r>
            <w:proofErr w:type="spellEnd"/>
          </w:p>
        </w:tc>
        <w:tc>
          <w:tcPr>
            <w:tcW w:w="940"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p>
        </w:tc>
        <w:tc>
          <w:tcPr>
            <w:tcW w:w="840"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cs="Arial"/>
                <w:color w:val="000000"/>
                <w:sz w:val="20"/>
                <w:szCs w:val="20"/>
              </w:rPr>
            </w:pPr>
            <w:r w:rsidRPr="008317DE">
              <w:rPr>
                <w:rFonts w:cs="Arial"/>
                <w:color w:val="000000"/>
                <w:sz w:val="20"/>
                <w:szCs w:val="20"/>
              </w:rPr>
              <w:t>16.9</w:t>
            </w:r>
          </w:p>
        </w:tc>
        <w:tc>
          <w:tcPr>
            <w:tcW w:w="887"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cs="Arial"/>
                <w:color w:val="000000"/>
                <w:sz w:val="20"/>
                <w:szCs w:val="20"/>
              </w:rPr>
            </w:pPr>
            <w:r w:rsidRPr="008317DE">
              <w:rPr>
                <w:rFonts w:cs="Arial"/>
                <w:color w:val="000000"/>
                <w:sz w:val="20"/>
                <w:szCs w:val="20"/>
              </w:rPr>
              <w:t>17.1</w:t>
            </w:r>
          </w:p>
        </w:tc>
      </w:tr>
      <w:tr w:rsidR="008317DE" w:rsidRPr="008317DE" w:rsidTr="009704C4">
        <w:trPr>
          <w:trHeight w:val="300"/>
        </w:trPr>
        <w:tc>
          <w:tcPr>
            <w:tcW w:w="1775" w:type="dxa"/>
            <w:tcBorders>
              <w:top w:val="nil"/>
              <w:left w:val="single" w:sz="4" w:space="0" w:color="auto"/>
              <w:bottom w:val="single" w:sz="4" w:space="0" w:color="auto"/>
              <w:right w:val="single" w:sz="4" w:space="0" w:color="auto"/>
            </w:tcBorders>
            <w:shd w:val="clear" w:color="auto" w:fill="auto"/>
            <w:noWrap/>
            <w:vAlign w:val="bottom"/>
            <w:hideMark/>
          </w:tcPr>
          <w:p w:rsidR="008317DE" w:rsidRPr="008317DE" w:rsidRDefault="008317DE" w:rsidP="008317DE">
            <w:pPr>
              <w:ind w:left="0"/>
              <w:rPr>
                <w:rFonts w:cs="Arial"/>
                <w:color w:val="000000"/>
                <w:sz w:val="20"/>
                <w:szCs w:val="20"/>
              </w:rPr>
            </w:pPr>
            <w:r w:rsidRPr="008317DE">
              <w:rPr>
                <w:rFonts w:cs="Arial"/>
                <w:color w:val="000000"/>
                <w:sz w:val="20"/>
                <w:szCs w:val="20"/>
              </w:rPr>
              <w:t>Sales Workers</w:t>
            </w:r>
          </w:p>
        </w:tc>
        <w:tc>
          <w:tcPr>
            <w:tcW w:w="1087"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178</w:t>
            </w:r>
          </w:p>
        </w:tc>
        <w:tc>
          <w:tcPr>
            <w:tcW w:w="794"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7.7</w:t>
            </w:r>
          </w:p>
        </w:tc>
        <w:tc>
          <w:tcPr>
            <w:tcW w:w="1169"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8.8</w:t>
            </w:r>
          </w:p>
        </w:tc>
        <w:tc>
          <w:tcPr>
            <w:tcW w:w="1081"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9.2</w:t>
            </w:r>
          </w:p>
        </w:tc>
        <w:tc>
          <w:tcPr>
            <w:tcW w:w="940"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proofErr w:type="spellStart"/>
            <w:r w:rsidRPr="008317DE">
              <w:rPr>
                <w:rFonts w:cs="Arial"/>
                <w:color w:val="000000"/>
                <w:sz w:val="20"/>
                <w:szCs w:val="20"/>
              </w:rPr>
              <w:t>na</w:t>
            </w:r>
            <w:proofErr w:type="spellEnd"/>
          </w:p>
        </w:tc>
        <w:tc>
          <w:tcPr>
            <w:tcW w:w="940"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p>
        </w:tc>
        <w:tc>
          <w:tcPr>
            <w:tcW w:w="840"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cs="Arial"/>
                <w:color w:val="000000"/>
                <w:sz w:val="20"/>
                <w:szCs w:val="20"/>
              </w:rPr>
            </w:pPr>
            <w:r w:rsidRPr="008317DE">
              <w:rPr>
                <w:rFonts w:cs="Arial"/>
                <w:color w:val="000000"/>
                <w:sz w:val="20"/>
                <w:szCs w:val="20"/>
              </w:rPr>
              <w:t>8.6</w:t>
            </w:r>
          </w:p>
        </w:tc>
        <w:tc>
          <w:tcPr>
            <w:tcW w:w="887"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cs="Arial"/>
                <w:color w:val="000000"/>
                <w:sz w:val="20"/>
                <w:szCs w:val="20"/>
              </w:rPr>
            </w:pPr>
            <w:r w:rsidRPr="008317DE">
              <w:rPr>
                <w:rFonts w:cs="Arial"/>
                <w:color w:val="000000"/>
                <w:sz w:val="20"/>
                <w:szCs w:val="20"/>
              </w:rPr>
              <w:t>10.6</w:t>
            </w:r>
          </w:p>
        </w:tc>
      </w:tr>
      <w:tr w:rsidR="008317DE" w:rsidRPr="008317DE" w:rsidTr="009704C4">
        <w:trPr>
          <w:trHeight w:val="300"/>
        </w:trPr>
        <w:tc>
          <w:tcPr>
            <w:tcW w:w="1775" w:type="dxa"/>
            <w:tcBorders>
              <w:top w:val="nil"/>
              <w:left w:val="single" w:sz="4" w:space="0" w:color="auto"/>
              <w:bottom w:val="single" w:sz="4" w:space="0" w:color="auto"/>
              <w:right w:val="single" w:sz="4" w:space="0" w:color="auto"/>
            </w:tcBorders>
            <w:shd w:val="clear" w:color="auto" w:fill="auto"/>
            <w:noWrap/>
            <w:vAlign w:val="bottom"/>
            <w:hideMark/>
          </w:tcPr>
          <w:p w:rsidR="008317DE" w:rsidRPr="008317DE" w:rsidRDefault="008317DE" w:rsidP="008317DE">
            <w:pPr>
              <w:ind w:left="0"/>
              <w:rPr>
                <w:rFonts w:cs="Arial"/>
                <w:color w:val="000000"/>
                <w:sz w:val="20"/>
                <w:szCs w:val="20"/>
              </w:rPr>
            </w:pPr>
            <w:r w:rsidRPr="008317DE">
              <w:rPr>
                <w:rFonts w:cs="Arial"/>
                <w:color w:val="000000"/>
                <w:sz w:val="20"/>
                <w:szCs w:val="20"/>
              </w:rPr>
              <w:t>Machinery Operators And Drivers</w:t>
            </w:r>
          </w:p>
        </w:tc>
        <w:tc>
          <w:tcPr>
            <w:tcW w:w="1087"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217</w:t>
            </w:r>
          </w:p>
        </w:tc>
        <w:tc>
          <w:tcPr>
            <w:tcW w:w="794"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9.4</w:t>
            </w:r>
          </w:p>
        </w:tc>
        <w:tc>
          <w:tcPr>
            <w:tcW w:w="1169"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9</w:t>
            </w:r>
          </w:p>
        </w:tc>
        <w:tc>
          <w:tcPr>
            <w:tcW w:w="1081"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10.3</w:t>
            </w:r>
          </w:p>
        </w:tc>
        <w:tc>
          <w:tcPr>
            <w:tcW w:w="940"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proofErr w:type="spellStart"/>
            <w:r w:rsidRPr="008317DE">
              <w:rPr>
                <w:rFonts w:cs="Arial"/>
                <w:color w:val="000000"/>
                <w:sz w:val="20"/>
                <w:szCs w:val="20"/>
              </w:rPr>
              <w:t>na</w:t>
            </w:r>
            <w:proofErr w:type="spellEnd"/>
          </w:p>
        </w:tc>
        <w:tc>
          <w:tcPr>
            <w:tcW w:w="940"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p>
        </w:tc>
        <w:tc>
          <w:tcPr>
            <w:tcW w:w="840"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cs="Arial"/>
                <w:color w:val="000000"/>
                <w:sz w:val="20"/>
                <w:szCs w:val="20"/>
              </w:rPr>
            </w:pPr>
            <w:r w:rsidRPr="008317DE">
              <w:rPr>
                <w:rFonts w:cs="Arial"/>
                <w:color w:val="000000"/>
                <w:sz w:val="20"/>
                <w:szCs w:val="20"/>
              </w:rPr>
              <w:t>15</w:t>
            </w:r>
          </w:p>
        </w:tc>
        <w:tc>
          <w:tcPr>
            <w:tcW w:w="887"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cs="Arial"/>
                <w:color w:val="000000"/>
                <w:sz w:val="20"/>
                <w:szCs w:val="20"/>
              </w:rPr>
            </w:pPr>
            <w:r w:rsidRPr="008317DE">
              <w:rPr>
                <w:rFonts w:cs="Arial"/>
                <w:color w:val="000000"/>
                <w:sz w:val="20"/>
                <w:szCs w:val="20"/>
              </w:rPr>
              <w:t>9.1</w:t>
            </w:r>
          </w:p>
        </w:tc>
      </w:tr>
      <w:tr w:rsidR="008317DE" w:rsidRPr="008317DE" w:rsidTr="009704C4">
        <w:trPr>
          <w:trHeight w:val="300"/>
        </w:trPr>
        <w:tc>
          <w:tcPr>
            <w:tcW w:w="1775" w:type="dxa"/>
            <w:tcBorders>
              <w:top w:val="nil"/>
              <w:left w:val="single" w:sz="4" w:space="0" w:color="auto"/>
              <w:bottom w:val="single" w:sz="4" w:space="0" w:color="auto"/>
              <w:right w:val="single" w:sz="4" w:space="0" w:color="auto"/>
            </w:tcBorders>
            <w:shd w:val="clear" w:color="auto" w:fill="auto"/>
            <w:noWrap/>
            <w:vAlign w:val="bottom"/>
            <w:hideMark/>
          </w:tcPr>
          <w:p w:rsidR="008317DE" w:rsidRPr="008317DE" w:rsidRDefault="008317DE" w:rsidP="008317DE">
            <w:pPr>
              <w:ind w:left="0"/>
              <w:rPr>
                <w:rFonts w:cs="Arial"/>
                <w:color w:val="000000"/>
                <w:sz w:val="20"/>
                <w:szCs w:val="20"/>
              </w:rPr>
            </w:pPr>
            <w:r w:rsidRPr="008317DE">
              <w:rPr>
                <w:rFonts w:cs="Arial"/>
                <w:color w:val="000000"/>
                <w:sz w:val="20"/>
                <w:szCs w:val="20"/>
              </w:rPr>
              <w:t>Labourers</w:t>
            </w:r>
          </w:p>
        </w:tc>
        <w:tc>
          <w:tcPr>
            <w:tcW w:w="1087"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195</w:t>
            </w:r>
          </w:p>
        </w:tc>
        <w:tc>
          <w:tcPr>
            <w:tcW w:w="794"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8.4</w:t>
            </w:r>
          </w:p>
        </w:tc>
        <w:tc>
          <w:tcPr>
            <w:tcW w:w="1169"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8.6</w:t>
            </w:r>
          </w:p>
        </w:tc>
        <w:tc>
          <w:tcPr>
            <w:tcW w:w="1081"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11.4</w:t>
            </w:r>
          </w:p>
        </w:tc>
        <w:tc>
          <w:tcPr>
            <w:tcW w:w="940"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20</w:t>
            </w:r>
          </w:p>
        </w:tc>
        <w:tc>
          <w:tcPr>
            <w:tcW w:w="940"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6.6%</w:t>
            </w:r>
          </w:p>
        </w:tc>
        <w:tc>
          <w:tcPr>
            <w:tcW w:w="840"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cs="Arial"/>
                <w:color w:val="000000"/>
                <w:sz w:val="20"/>
                <w:szCs w:val="20"/>
              </w:rPr>
            </w:pPr>
            <w:r w:rsidRPr="008317DE">
              <w:rPr>
                <w:rFonts w:cs="Arial"/>
                <w:color w:val="000000"/>
                <w:sz w:val="20"/>
                <w:szCs w:val="20"/>
              </w:rPr>
              <w:t>8.3</w:t>
            </w:r>
          </w:p>
        </w:tc>
        <w:tc>
          <w:tcPr>
            <w:tcW w:w="887"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cs="Arial"/>
                <w:color w:val="000000"/>
                <w:sz w:val="20"/>
                <w:szCs w:val="20"/>
              </w:rPr>
            </w:pPr>
            <w:r w:rsidRPr="008317DE">
              <w:rPr>
                <w:rFonts w:cs="Arial"/>
                <w:color w:val="000000"/>
                <w:sz w:val="20"/>
                <w:szCs w:val="20"/>
              </w:rPr>
              <w:t>7.9</w:t>
            </w:r>
          </w:p>
        </w:tc>
      </w:tr>
      <w:tr w:rsidR="008317DE" w:rsidRPr="008317DE" w:rsidTr="009704C4">
        <w:trPr>
          <w:trHeight w:val="300"/>
        </w:trPr>
        <w:tc>
          <w:tcPr>
            <w:tcW w:w="1775" w:type="dxa"/>
            <w:tcBorders>
              <w:top w:val="nil"/>
              <w:left w:val="single" w:sz="4" w:space="0" w:color="auto"/>
              <w:bottom w:val="single" w:sz="4" w:space="0" w:color="auto"/>
              <w:right w:val="single" w:sz="4" w:space="0" w:color="auto"/>
            </w:tcBorders>
            <w:shd w:val="clear" w:color="auto" w:fill="auto"/>
            <w:noWrap/>
            <w:vAlign w:val="bottom"/>
            <w:hideMark/>
          </w:tcPr>
          <w:p w:rsidR="008317DE" w:rsidRPr="008317DE" w:rsidRDefault="008317DE" w:rsidP="008317DE">
            <w:pPr>
              <w:ind w:left="0"/>
              <w:rPr>
                <w:rFonts w:cs="Arial"/>
                <w:color w:val="000000"/>
                <w:sz w:val="20"/>
                <w:szCs w:val="20"/>
              </w:rPr>
            </w:pPr>
            <w:r w:rsidRPr="008317DE">
              <w:rPr>
                <w:rFonts w:cs="Arial"/>
                <w:color w:val="000000"/>
                <w:sz w:val="20"/>
                <w:szCs w:val="20"/>
              </w:rPr>
              <w:t>Inadequately described</w:t>
            </w:r>
          </w:p>
        </w:tc>
        <w:tc>
          <w:tcPr>
            <w:tcW w:w="1087"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57</w:t>
            </w:r>
          </w:p>
        </w:tc>
        <w:tc>
          <w:tcPr>
            <w:tcW w:w="794"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2.5</w:t>
            </w:r>
          </w:p>
        </w:tc>
        <w:tc>
          <w:tcPr>
            <w:tcW w:w="1169"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1.6</w:t>
            </w:r>
          </w:p>
        </w:tc>
        <w:tc>
          <w:tcPr>
            <w:tcW w:w="1081"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1.6</w:t>
            </w:r>
          </w:p>
        </w:tc>
        <w:tc>
          <w:tcPr>
            <w:tcW w:w="940"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proofErr w:type="spellStart"/>
            <w:r w:rsidRPr="008317DE">
              <w:rPr>
                <w:rFonts w:cs="Arial"/>
                <w:color w:val="000000"/>
                <w:sz w:val="20"/>
                <w:szCs w:val="20"/>
              </w:rPr>
              <w:t>na</w:t>
            </w:r>
            <w:proofErr w:type="spellEnd"/>
          </w:p>
        </w:tc>
        <w:tc>
          <w:tcPr>
            <w:tcW w:w="940"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p>
        </w:tc>
        <w:tc>
          <w:tcPr>
            <w:tcW w:w="840"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cs="Arial"/>
                <w:color w:val="000000"/>
                <w:sz w:val="20"/>
                <w:szCs w:val="20"/>
              </w:rPr>
            </w:pPr>
            <w:r w:rsidRPr="008317DE">
              <w:rPr>
                <w:rFonts w:cs="Arial"/>
                <w:color w:val="000000"/>
                <w:sz w:val="20"/>
                <w:szCs w:val="20"/>
              </w:rPr>
              <w:t>3.5</w:t>
            </w:r>
          </w:p>
        </w:tc>
        <w:tc>
          <w:tcPr>
            <w:tcW w:w="887"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cs="Arial"/>
                <w:color w:val="000000"/>
                <w:sz w:val="20"/>
                <w:szCs w:val="20"/>
              </w:rPr>
            </w:pPr>
            <w:r w:rsidRPr="008317DE">
              <w:rPr>
                <w:rFonts w:cs="Arial"/>
                <w:color w:val="000000"/>
                <w:sz w:val="20"/>
                <w:szCs w:val="20"/>
              </w:rPr>
              <w:t>0</w:t>
            </w:r>
          </w:p>
        </w:tc>
      </w:tr>
      <w:tr w:rsidR="008317DE" w:rsidRPr="008317DE" w:rsidTr="009704C4">
        <w:trPr>
          <w:trHeight w:val="300"/>
        </w:trPr>
        <w:tc>
          <w:tcPr>
            <w:tcW w:w="1775" w:type="dxa"/>
            <w:tcBorders>
              <w:top w:val="nil"/>
              <w:left w:val="single" w:sz="4" w:space="0" w:color="auto"/>
              <w:bottom w:val="single" w:sz="4" w:space="0" w:color="auto"/>
              <w:right w:val="single" w:sz="4" w:space="0" w:color="auto"/>
            </w:tcBorders>
            <w:shd w:val="clear" w:color="auto" w:fill="auto"/>
            <w:noWrap/>
            <w:vAlign w:val="bottom"/>
            <w:hideMark/>
          </w:tcPr>
          <w:p w:rsidR="008317DE" w:rsidRPr="008317DE" w:rsidRDefault="008317DE" w:rsidP="008317DE">
            <w:pPr>
              <w:ind w:left="0"/>
              <w:rPr>
                <w:rFonts w:cs="Arial"/>
                <w:color w:val="000000"/>
                <w:sz w:val="20"/>
                <w:szCs w:val="20"/>
              </w:rPr>
            </w:pPr>
            <w:r w:rsidRPr="008317DE">
              <w:rPr>
                <w:rFonts w:cs="Arial"/>
                <w:color w:val="000000"/>
                <w:sz w:val="20"/>
                <w:szCs w:val="20"/>
              </w:rPr>
              <w:t>Total employed persons aged 15+</w:t>
            </w:r>
          </w:p>
        </w:tc>
        <w:tc>
          <w:tcPr>
            <w:tcW w:w="1087"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2309</w:t>
            </w:r>
          </w:p>
        </w:tc>
        <w:tc>
          <w:tcPr>
            <w:tcW w:w="794"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100</w:t>
            </w:r>
          </w:p>
        </w:tc>
        <w:tc>
          <w:tcPr>
            <w:tcW w:w="1169"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100</w:t>
            </w:r>
          </w:p>
        </w:tc>
        <w:tc>
          <w:tcPr>
            <w:tcW w:w="1081"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100</w:t>
            </w:r>
          </w:p>
        </w:tc>
        <w:tc>
          <w:tcPr>
            <w:tcW w:w="940"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308</w:t>
            </w:r>
          </w:p>
        </w:tc>
        <w:tc>
          <w:tcPr>
            <w:tcW w:w="940"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cs="Arial"/>
                <w:color w:val="000000"/>
                <w:sz w:val="20"/>
                <w:szCs w:val="20"/>
              </w:rPr>
            </w:pPr>
            <w:r w:rsidRPr="008317DE">
              <w:rPr>
                <w:rFonts w:cs="Arial"/>
                <w:color w:val="000000"/>
                <w:sz w:val="20"/>
                <w:szCs w:val="20"/>
              </w:rPr>
              <w:t>100.0%</w:t>
            </w:r>
          </w:p>
        </w:tc>
        <w:tc>
          <w:tcPr>
            <w:tcW w:w="840"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cs="Arial"/>
                <w:color w:val="000000"/>
                <w:sz w:val="20"/>
                <w:szCs w:val="20"/>
              </w:rPr>
            </w:pPr>
            <w:r w:rsidRPr="008317DE">
              <w:rPr>
                <w:rFonts w:cs="Arial"/>
                <w:color w:val="000000"/>
                <w:sz w:val="20"/>
                <w:szCs w:val="20"/>
              </w:rPr>
              <w:t>100</w:t>
            </w:r>
          </w:p>
        </w:tc>
        <w:tc>
          <w:tcPr>
            <w:tcW w:w="887"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cs="Arial"/>
                <w:color w:val="000000"/>
                <w:sz w:val="20"/>
                <w:szCs w:val="20"/>
              </w:rPr>
            </w:pPr>
            <w:r w:rsidRPr="008317DE">
              <w:rPr>
                <w:rFonts w:cs="Arial"/>
                <w:color w:val="000000"/>
                <w:sz w:val="20"/>
                <w:szCs w:val="20"/>
              </w:rPr>
              <w:t>100</w:t>
            </w:r>
          </w:p>
        </w:tc>
      </w:tr>
    </w:tbl>
    <w:p w:rsidR="00993521" w:rsidRDefault="00434AC8" w:rsidP="00434AC8">
      <w:pPr>
        <w:rPr>
          <w:sz w:val="20"/>
          <w:szCs w:val="20"/>
        </w:rPr>
      </w:pPr>
      <w:r>
        <w:rPr>
          <w:sz w:val="20"/>
          <w:szCs w:val="20"/>
        </w:rPr>
        <w:t>Source: .id, ABS</w:t>
      </w:r>
    </w:p>
    <w:p w:rsidR="00434AC8" w:rsidRPr="00434AC8" w:rsidRDefault="00434AC8" w:rsidP="00434AC8">
      <w:pPr>
        <w:rPr>
          <w:sz w:val="20"/>
          <w:szCs w:val="20"/>
        </w:rPr>
      </w:pPr>
    </w:p>
    <w:p w:rsidR="00993521" w:rsidRDefault="00BF33A4" w:rsidP="009F3BD9">
      <w:pPr>
        <w:pStyle w:val="Caption"/>
        <w:ind w:left="567"/>
      </w:pPr>
      <w:r w:rsidRPr="0090410A">
        <w:t xml:space="preserve">Table </w:t>
      </w:r>
      <w:r w:rsidR="009F3BD9">
        <w:t xml:space="preserve">11 </w:t>
      </w:r>
      <w:r w:rsidRPr="002B7803">
        <w:t>Dwelling structure</w:t>
      </w:r>
      <w:r>
        <w:t xml:space="preserve"> 2011</w:t>
      </w:r>
    </w:p>
    <w:tbl>
      <w:tblPr>
        <w:tblW w:w="9498" w:type="dxa"/>
        <w:tblInd w:w="108" w:type="dxa"/>
        <w:tblLook w:val="04A0" w:firstRow="1" w:lastRow="0" w:firstColumn="1" w:lastColumn="0" w:noHBand="0" w:noVBand="1"/>
      </w:tblPr>
      <w:tblGrid>
        <w:gridCol w:w="1399"/>
        <w:gridCol w:w="1126"/>
        <w:gridCol w:w="949"/>
        <w:gridCol w:w="1295"/>
        <w:gridCol w:w="1239"/>
        <w:gridCol w:w="1017"/>
        <w:gridCol w:w="1017"/>
        <w:gridCol w:w="917"/>
        <w:gridCol w:w="816"/>
      </w:tblGrid>
      <w:tr w:rsidR="008317DE" w:rsidRPr="008317DE" w:rsidTr="009704C4">
        <w:trPr>
          <w:trHeight w:val="600"/>
        </w:trPr>
        <w:tc>
          <w:tcPr>
            <w:tcW w:w="13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17DE" w:rsidRPr="008317DE" w:rsidRDefault="008317DE" w:rsidP="008317DE">
            <w:pPr>
              <w:ind w:left="0"/>
              <w:jc w:val="center"/>
              <w:rPr>
                <w:rFonts w:cs="Arial"/>
                <w:b/>
                <w:color w:val="000000"/>
                <w:sz w:val="20"/>
                <w:szCs w:val="20"/>
                <w:lang w:eastAsia="en-AU"/>
              </w:rPr>
            </w:pPr>
            <w:r w:rsidRPr="008317DE">
              <w:rPr>
                <w:rFonts w:cs="Arial"/>
                <w:b/>
                <w:color w:val="000000"/>
                <w:sz w:val="20"/>
                <w:szCs w:val="20"/>
                <w:lang w:eastAsia="en-AU"/>
              </w:rPr>
              <w:t>Dwelling type</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rsidR="008317DE" w:rsidRPr="008317DE" w:rsidRDefault="008317DE" w:rsidP="008317DE">
            <w:pPr>
              <w:ind w:left="0"/>
              <w:jc w:val="center"/>
              <w:rPr>
                <w:rFonts w:cs="Arial"/>
                <w:b/>
                <w:color w:val="000000"/>
                <w:sz w:val="20"/>
                <w:szCs w:val="20"/>
                <w:lang w:eastAsia="en-AU"/>
              </w:rPr>
            </w:pPr>
            <w:r w:rsidRPr="008317DE">
              <w:rPr>
                <w:rFonts w:cs="Arial"/>
                <w:b/>
                <w:color w:val="000000"/>
                <w:sz w:val="20"/>
                <w:szCs w:val="20"/>
                <w:lang w:eastAsia="en-AU"/>
              </w:rPr>
              <w:t>Number: Wattle Grove</w:t>
            </w:r>
          </w:p>
        </w:tc>
        <w:tc>
          <w:tcPr>
            <w:tcW w:w="949" w:type="dxa"/>
            <w:tcBorders>
              <w:top w:val="single" w:sz="4" w:space="0" w:color="auto"/>
              <w:left w:val="nil"/>
              <w:bottom w:val="single" w:sz="4" w:space="0" w:color="auto"/>
              <w:right w:val="single" w:sz="4" w:space="0" w:color="auto"/>
            </w:tcBorders>
            <w:shd w:val="clear" w:color="auto" w:fill="auto"/>
            <w:vAlign w:val="bottom"/>
            <w:hideMark/>
          </w:tcPr>
          <w:p w:rsidR="008317DE" w:rsidRPr="008317DE" w:rsidRDefault="008317DE" w:rsidP="008317DE">
            <w:pPr>
              <w:ind w:left="0"/>
              <w:jc w:val="center"/>
              <w:rPr>
                <w:rFonts w:cs="Arial"/>
                <w:b/>
                <w:color w:val="000000"/>
                <w:sz w:val="20"/>
                <w:szCs w:val="20"/>
                <w:lang w:eastAsia="en-AU"/>
              </w:rPr>
            </w:pPr>
            <w:r w:rsidRPr="008317DE">
              <w:rPr>
                <w:rFonts w:cs="Arial"/>
                <w:b/>
                <w:color w:val="000000"/>
                <w:sz w:val="20"/>
                <w:szCs w:val="20"/>
                <w:lang w:eastAsia="en-AU"/>
              </w:rPr>
              <w:t>% Wattle Grove</w:t>
            </w:r>
          </w:p>
        </w:tc>
        <w:tc>
          <w:tcPr>
            <w:tcW w:w="1205" w:type="dxa"/>
            <w:tcBorders>
              <w:top w:val="single" w:sz="4" w:space="0" w:color="auto"/>
              <w:left w:val="nil"/>
              <w:bottom w:val="single" w:sz="4" w:space="0" w:color="auto"/>
              <w:right w:val="single" w:sz="4" w:space="0" w:color="auto"/>
            </w:tcBorders>
            <w:shd w:val="clear" w:color="auto" w:fill="auto"/>
            <w:vAlign w:val="bottom"/>
            <w:hideMark/>
          </w:tcPr>
          <w:p w:rsidR="008317DE" w:rsidRPr="008317DE" w:rsidRDefault="008317DE" w:rsidP="008317DE">
            <w:pPr>
              <w:ind w:left="0"/>
              <w:jc w:val="center"/>
              <w:rPr>
                <w:rFonts w:cs="Arial"/>
                <w:b/>
                <w:color w:val="000000"/>
                <w:sz w:val="20"/>
                <w:szCs w:val="20"/>
                <w:lang w:eastAsia="en-AU"/>
              </w:rPr>
            </w:pPr>
            <w:r w:rsidRPr="008317DE">
              <w:rPr>
                <w:rFonts w:cs="Arial"/>
                <w:b/>
                <w:color w:val="000000"/>
                <w:sz w:val="20"/>
                <w:szCs w:val="20"/>
                <w:lang w:eastAsia="en-AU"/>
              </w:rPr>
              <w:t>Shire of Kalamunda  %</w:t>
            </w:r>
          </w:p>
        </w:tc>
        <w:tc>
          <w:tcPr>
            <w:tcW w:w="1113" w:type="dxa"/>
            <w:tcBorders>
              <w:top w:val="single" w:sz="4" w:space="0" w:color="auto"/>
              <w:left w:val="nil"/>
              <w:bottom w:val="single" w:sz="4" w:space="0" w:color="auto"/>
              <w:right w:val="single" w:sz="4" w:space="0" w:color="auto"/>
            </w:tcBorders>
            <w:shd w:val="clear" w:color="auto" w:fill="auto"/>
            <w:vAlign w:val="bottom"/>
            <w:hideMark/>
          </w:tcPr>
          <w:p w:rsidR="008317DE" w:rsidRPr="008317DE" w:rsidRDefault="008317DE" w:rsidP="008317DE">
            <w:pPr>
              <w:ind w:left="0"/>
              <w:jc w:val="center"/>
              <w:rPr>
                <w:rFonts w:cs="Arial"/>
                <w:b/>
                <w:color w:val="000000"/>
                <w:sz w:val="20"/>
                <w:szCs w:val="20"/>
                <w:lang w:eastAsia="en-AU"/>
              </w:rPr>
            </w:pPr>
            <w:r w:rsidRPr="008317DE">
              <w:rPr>
                <w:rFonts w:cs="Arial"/>
                <w:b/>
                <w:color w:val="000000"/>
                <w:sz w:val="20"/>
                <w:szCs w:val="20"/>
                <w:lang w:eastAsia="en-AU"/>
              </w:rPr>
              <w:t>City of Gosnells%</w:t>
            </w:r>
          </w:p>
        </w:tc>
        <w:tc>
          <w:tcPr>
            <w:tcW w:w="967" w:type="dxa"/>
            <w:tcBorders>
              <w:top w:val="single" w:sz="4" w:space="0" w:color="auto"/>
              <w:left w:val="nil"/>
              <w:bottom w:val="single" w:sz="4" w:space="0" w:color="auto"/>
              <w:right w:val="single" w:sz="4" w:space="0" w:color="auto"/>
            </w:tcBorders>
            <w:shd w:val="clear" w:color="auto" w:fill="auto"/>
            <w:vAlign w:val="bottom"/>
            <w:hideMark/>
          </w:tcPr>
          <w:p w:rsidR="008317DE" w:rsidRPr="008317DE" w:rsidRDefault="008317DE" w:rsidP="008317DE">
            <w:pPr>
              <w:ind w:left="0"/>
              <w:jc w:val="center"/>
              <w:rPr>
                <w:rFonts w:cs="Arial"/>
                <w:b/>
                <w:color w:val="000000"/>
                <w:sz w:val="20"/>
                <w:szCs w:val="20"/>
                <w:lang w:eastAsia="en-AU"/>
              </w:rPr>
            </w:pPr>
            <w:r w:rsidRPr="008317DE">
              <w:rPr>
                <w:rFonts w:cs="Arial"/>
                <w:b/>
                <w:color w:val="000000"/>
                <w:sz w:val="20"/>
                <w:szCs w:val="20"/>
                <w:lang w:eastAsia="en-AU"/>
              </w:rPr>
              <w:t>Affected Area No.</w:t>
            </w:r>
          </w:p>
        </w:tc>
        <w:tc>
          <w:tcPr>
            <w:tcW w:w="967" w:type="dxa"/>
            <w:tcBorders>
              <w:top w:val="single" w:sz="4" w:space="0" w:color="auto"/>
              <w:left w:val="nil"/>
              <w:bottom w:val="single" w:sz="4" w:space="0" w:color="auto"/>
              <w:right w:val="single" w:sz="4" w:space="0" w:color="auto"/>
            </w:tcBorders>
            <w:shd w:val="clear" w:color="auto" w:fill="auto"/>
            <w:vAlign w:val="bottom"/>
            <w:hideMark/>
          </w:tcPr>
          <w:p w:rsidR="008317DE" w:rsidRPr="008317DE" w:rsidRDefault="008317DE" w:rsidP="008317DE">
            <w:pPr>
              <w:ind w:left="0"/>
              <w:jc w:val="center"/>
              <w:rPr>
                <w:rFonts w:cs="Arial"/>
                <w:b/>
                <w:color w:val="000000"/>
                <w:sz w:val="20"/>
                <w:szCs w:val="20"/>
                <w:lang w:eastAsia="en-AU"/>
              </w:rPr>
            </w:pPr>
            <w:r w:rsidRPr="008317DE">
              <w:rPr>
                <w:rFonts w:cs="Arial"/>
                <w:b/>
                <w:color w:val="000000"/>
                <w:sz w:val="20"/>
                <w:szCs w:val="20"/>
                <w:lang w:eastAsia="en-AU"/>
              </w:rPr>
              <w:t>Affected Area %</w:t>
            </w:r>
          </w:p>
        </w:tc>
        <w:tc>
          <w:tcPr>
            <w:tcW w:w="863" w:type="dxa"/>
            <w:tcBorders>
              <w:top w:val="single" w:sz="4" w:space="0" w:color="auto"/>
              <w:left w:val="nil"/>
              <w:bottom w:val="single" w:sz="4" w:space="0" w:color="auto"/>
              <w:right w:val="single" w:sz="4" w:space="0" w:color="auto"/>
            </w:tcBorders>
            <w:vAlign w:val="center"/>
          </w:tcPr>
          <w:p w:rsidR="008317DE" w:rsidRPr="008317DE" w:rsidRDefault="008317DE" w:rsidP="008317DE">
            <w:pPr>
              <w:ind w:left="0"/>
              <w:jc w:val="center"/>
              <w:rPr>
                <w:rFonts w:cs="Arial"/>
                <w:b/>
                <w:color w:val="000000"/>
                <w:sz w:val="20"/>
                <w:szCs w:val="20"/>
                <w:lang w:eastAsia="en-AU"/>
              </w:rPr>
            </w:pPr>
            <w:r w:rsidRPr="008317DE">
              <w:rPr>
                <w:rFonts w:cs="Arial"/>
                <w:b/>
                <w:color w:val="000000"/>
                <w:sz w:val="20"/>
                <w:szCs w:val="20"/>
                <w:lang w:eastAsia="en-AU"/>
              </w:rPr>
              <w:t>Orange Grove</w:t>
            </w:r>
          </w:p>
        </w:tc>
        <w:tc>
          <w:tcPr>
            <w:tcW w:w="909" w:type="dxa"/>
            <w:tcBorders>
              <w:top w:val="single" w:sz="4" w:space="0" w:color="auto"/>
              <w:left w:val="nil"/>
              <w:bottom w:val="single" w:sz="4" w:space="0" w:color="auto"/>
              <w:right w:val="single" w:sz="4" w:space="0" w:color="auto"/>
            </w:tcBorders>
            <w:vAlign w:val="center"/>
          </w:tcPr>
          <w:p w:rsidR="008317DE" w:rsidRPr="008317DE" w:rsidRDefault="008317DE" w:rsidP="008317DE">
            <w:pPr>
              <w:ind w:left="0"/>
              <w:jc w:val="center"/>
              <w:rPr>
                <w:rFonts w:cs="Arial"/>
                <w:b/>
                <w:color w:val="000000"/>
                <w:sz w:val="20"/>
                <w:szCs w:val="20"/>
                <w:lang w:eastAsia="en-AU"/>
              </w:rPr>
            </w:pPr>
            <w:r w:rsidRPr="008317DE">
              <w:rPr>
                <w:rFonts w:cs="Arial"/>
                <w:b/>
                <w:color w:val="000000"/>
                <w:sz w:val="20"/>
                <w:szCs w:val="20"/>
                <w:lang w:eastAsia="en-AU"/>
              </w:rPr>
              <w:t>Martin</w:t>
            </w:r>
          </w:p>
        </w:tc>
      </w:tr>
      <w:tr w:rsidR="008317DE" w:rsidRPr="008317DE" w:rsidTr="009704C4">
        <w:trPr>
          <w:trHeight w:val="300"/>
        </w:trPr>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8317DE" w:rsidRPr="008317DE" w:rsidRDefault="008317DE" w:rsidP="008317DE">
            <w:pPr>
              <w:ind w:left="0"/>
              <w:rPr>
                <w:rFonts w:ascii="Calibri" w:hAnsi="Calibri"/>
                <w:color w:val="000000"/>
                <w:sz w:val="22"/>
              </w:rPr>
            </w:pPr>
            <w:r w:rsidRPr="008317DE">
              <w:rPr>
                <w:rFonts w:ascii="Calibri" w:hAnsi="Calibri"/>
                <w:color w:val="000000"/>
                <w:sz w:val="22"/>
              </w:rPr>
              <w:t>Separate house</w:t>
            </w:r>
          </w:p>
        </w:tc>
        <w:tc>
          <w:tcPr>
            <w:tcW w:w="1126"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1411</w:t>
            </w:r>
          </w:p>
        </w:tc>
        <w:tc>
          <w:tcPr>
            <w:tcW w:w="949"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97.4</w:t>
            </w:r>
          </w:p>
        </w:tc>
        <w:tc>
          <w:tcPr>
            <w:tcW w:w="1205"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93.6</w:t>
            </w:r>
          </w:p>
        </w:tc>
        <w:tc>
          <w:tcPr>
            <w:tcW w:w="1113"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90.5</w:t>
            </w:r>
          </w:p>
        </w:tc>
        <w:tc>
          <w:tcPr>
            <w:tcW w:w="967"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193</w:t>
            </w:r>
          </w:p>
        </w:tc>
        <w:tc>
          <w:tcPr>
            <w:tcW w:w="967"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90.6%</w:t>
            </w:r>
          </w:p>
        </w:tc>
        <w:tc>
          <w:tcPr>
            <w:tcW w:w="863"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61.2</w:t>
            </w:r>
          </w:p>
        </w:tc>
        <w:tc>
          <w:tcPr>
            <w:tcW w:w="909"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92.8</w:t>
            </w:r>
          </w:p>
        </w:tc>
      </w:tr>
      <w:tr w:rsidR="008317DE" w:rsidRPr="008317DE" w:rsidTr="009704C4">
        <w:trPr>
          <w:trHeight w:val="300"/>
        </w:trPr>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8317DE" w:rsidRPr="008317DE" w:rsidRDefault="008317DE" w:rsidP="008317DE">
            <w:pPr>
              <w:ind w:left="0"/>
              <w:rPr>
                <w:rFonts w:ascii="Calibri" w:hAnsi="Calibri"/>
                <w:color w:val="000000"/>
                <w:sz w:val="22"/>
              </w:rPr>
            </w:pPr>
            <w:r w:rsidRPr="008317DE">
              <w:rPr>
                <w:rFonts w:ascii="Calibri" w:hAnsi="Calibri"/>
                <w:color w:val="000000"/>
                <w:sz w:val="22"/>
              </w:rPr>
              <w:t>Medium density</w:t>
            </w:r>
          </w:p>
        </w:tc>
        <w:tc>
          <w:tcPr>
            <w:tcW w:w="1126"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31</w:t>
            </w:r>
          </w:p>
        </w:tc>
        <w:tc>
          <w:tcPr>
            <w:tcW w:w="949"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2.2</w:t>
            </w:r>
          </w:p>
        </w:tc>
        <w:tc>
          <w:tcPr>
            <w:tcW w:w="1205"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5.7</w:t>
            </w:r>
          </w:p>
        </w:tc>
        <w:tc>
          <w:tcPr>
            <w:tcW w:w="1113"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9</w:t>
            </w:r>
          </w:p>
        </w:tc>
        <w:tc>
          <w:tcPr>
            <w:tcW w:w="967"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15</w:t>
            </w:r>
          </w:p>
        </w:tc>
        <w:tc>
          <w:tcPr>
            <w:tcW w:w="967"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6.8%</w:t>
            </w:r>
          </w:p>
        </w:tc>
        <w:tc>
          <w:tcPr>
            <w:tcW w:w="863"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1.9</w:t>
            </w:r>
          </w:p>
        </w:tc>
        <w:tc>
          <w:tcPr>
            <w:tcW w:w="909"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7.2</w:t>
            </w:r>
          </w:p>
        </w:tc>
      </w:tr>
      <w:tr w:rsidR="008317DE" w:rsidRPr="008317DE" w:rsidTr="009704C4">
        <w:trPr>
          <w:trHeight w:val="300"/>
        </w:trPr>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8317DE" w:rsidRPr="008317DE" w:rsidRDefault="008317DE" w:rsidP="008317DE">
            <w:pPr>
              <w:ind w:left="0"/>
              <w:rPr>
                <w:rFonts w:ascii="Calibri" w:hAnsi="Calibri"/>
                <w:color w:val="000000"/>
                <w:sz w:val="22"/>
              </w:rPr>
            </w:pPr>
            <w:r w:rsidRPr="008317DE">
              <w:rPr>
                <w:rFonts w:ascii="Calibri" w:hAnsi="Calibri"/>
                <w:color w:val="000000"/>
                <w:sz w:val="22"/>
              </w:rPr>
              <w:t>High density</w:t>
            </w:r>
          </w:p>
        </w:tc>
        <w:tc>
          <w:tcPr>
            <w:tcW w:w="1126"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0</w:t>
            </w:r>
          </w:p>
        </w:tc>
        <w:tc>
          <w:tcPr>
            <w:tcW w:w="949"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0</w:t>
            </w:r>
          </w:p>
        </w:tc>
        <w:tc>
          <w:tcPr>
            <w:tcW w:w="1205"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0.1</w:t>
            </w:r>
          </w:p>
        </w:tc>
        <w:tc>
          <w:tcPr>
            <w:tcW w:w="1113"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0.1</w:t>
            </w:r>
          </w:p>
        </w:tc>
        <w:tc>
          <w:tcPr>
            <w:tcW w:w="967"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0</w:t>
            </w:r>
          </w:p>
        </w:tc>
        <w:tc>
          <w:tcPr>
            <w:tcW w:w="967"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0.0%</w:t>
            </w:r>
          </w:p>
        </w:tc>
        <w:tc>
          <w:tcPr>
            <w:tcW w:w="863"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0</w:t>
            </w:r>
          </w:p>
        </w:tc>
        <w:tc>
          <w:tcPr>
            <w:tcW w:w="909"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0</w:t>
            </w:r>
          </w:p>
        </w:tc>
      </w:tr>
      <w:tr w:rsidR="008317DE" w:rsidRPr="008317DE" w:rsidTr="009704C4">
        <w:trPr>
          <w:trHeight w:val="300"/>
        </w:trPr>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8317DE" w:rsidRPr="008317DE" w:rsidRDefault="008317DE" w:rsidP="008317DE">
            <w:pPr>
              <w:ind w:left="0"/>
              <w:rPr>
                <w:rFonts w:ascii="Calibri" w:hAnsi="Calibri"/>
                <w:color w:val="000000"/>
                <w:sz w:val="22"/>
              </w:rPr>
            </w:pPr>
            <w:r w:rsidRPr="008317DE">
              <w:rPr>
                <w:rFonts w:ascii="Calibri" w:hAnsi="Calibri"/>
                <w:color w:val="000000"/>
                <w:sz w:val="22"/>
              </w:rPr>
              <w:lastRenderedPageBreak/>
              <w:t>Caravans, cabin, houseboat</w:t>
            </w:r>
          </w:p>
        </w:tc>
        <w:tc>
          <w:tcPr>
            <w:tcW w:w="1126"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6</w:t>
            </w:r>
          </w:p>
        </w:tc>
        <w:tc>
          <w:tcPr>
            <w:tcW w:w="949"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0.4</w:t>
            </w:r>
          </w:p>
        </w:tc>
        <w:tc>
          <w:tcPr>
            <w:tcW w:w="1205"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0.6</w:t>
            </w:r>
          </w:p>
        </w:tc>
        <w:tc>
          <w:tcPr>
            <w:tcW w:w="1113"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0.3</w:t>
            </w:r>
          </w:p>
        </w:tc>
        <w:tc>
          <w:tcPr>
            <w:tcW w:w="967"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ascii="Calibri" w:hAnsi="Calibri"/>
                <w:color w:val="000000"/>
                <w:sz w:val="22"/>
              </w:rPr>
            </w:pPr>
            <w:proofErr w:type="spellStart"/>
            <w:r w:rsidRPr="008317DE">
              <w:rPr>
                <w:rFonts w:ascii="Calibri" w:hAnsi="Calibri"/>
                <w:color w:val="000000"/>
                <w:sz w:val="22"/>
              </w:rPr>
              <w:t>na</w:t>
            </w:r>
            <w:proofErr w:type="spellEnd"/>
          </w:p>
        </w:tc>
        <w:tc>
          <w:tcPr>
            <w:tcW w:w="967"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ascii="Calibri" w:hAnsi="Calibri"/>
                <w:color w:val="000000"/>
                <w:sz w:val="22"/>
              </w:rPr>
            </w:pPr>
          </w:p>
        </w:tc>
        <w:tc>
          <w:tcPr>
            <w:tcW w:w="863"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36.9</w:t>
            </w:r>
          </w:p>
        </w:tc>
        <w:tc>
          <w:tcPr>
            <w:tcW w:w="909"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0</w:t>
            </w:r>
          </w:p>
        </w:tc>
      </w:tr>
      <w:tr w:rsidR="008317DE" w:rsidRPr="008317DE" w:rsidTr="009704C4">
        <w:trPr>
          <w:trHeight w:val="300"/>
        </w:trPr>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8317DE" w:rsidRPr="008317DE" w:rsidRDefault="008317DE" w:rsidP="008317DE">
            <w:pPr>
              <w:ind w:left="0"/>
              <w:rPr>
                <w:rFonts w:ascii="Calibri" w:hAnsi="Calibri"/>
                <w:color w:val="000000"/>
                <w:sz w:val="22"/>
              </w:rPr>
            </w:pPr>
            <w:r w:rsidRPr="008317DE">
              <w:rPr>
                <w:rFonts w:ascii="Calibri" w:hAnsi="Calibri"/>
                <w:color w:val="000000"/>
                <w:sz w:val="22"/>
              </w:rPr>
              <w:t>Other</w:t>
            </w:r>
          </w:p>
        </w:tc>
        <w:tc>
          <w:tcPr>
            <w:tcW w:w="1126"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0</w:t>
            </w:r>
          </w:p>
        </w:tc>
        <w:tc>
          <w:tcPr>
            <w:tcW w:w="949"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0</w:t>
            </w:r>
          </w:p>
        </w:tc>
        <w:tc>
          <w:tcPr>
            <w:tcW w:w="1205"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0.1</w:t>
            </w:r>
          </w:p>
        </w:tc>
        <w:tc>
          <w:tcPr>
            <w:tcW w:w="1113"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0.1</w:t>
            </w:r>
          </w:p>
        </w:tc>
        <w:tc>
          <w:tcPr>
            <w:tcW w:w="967"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ascii="Calibri" w:hAnsi="Calibri"/>
                <w:color w:val="000000"/>
                <w:sz w:val="22"/>
              </w:rPr>
            </w:pPr>
            <w:proofErr w:type="spellStart"/>
            <w:r w:rsidRPr="008317DE">
              <w:rPr>
                <w:rFonts w:ascii="Calibri" w:hAnsi="Calibri"/>
                <w:color w:val="000000"/>
                <w:sz w:val="22"/>
              </w:rPr>
              <w:t>na</w:t>
            </w:r>
            <w:proofErr w:type="spellEnd"/>
          </w:p>
        </w:tc>
        <w:tc>
          <w:tcPr>
            <w:tcW w:w="967"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ascii="Calibri" w:hAnsi="Calibri"/>
                <w:color w:val="000000"/>
                <w:sz w:val="22"/>
              </w:rPr>
            </w:pPr>
          </w:p>
        </w:tc>
        <w:tc>
          <w:tcPr>
            <w:tcW w:w="863"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0</w:t>
            </w:r>
          </w:p>
        </w:tc>
        <w:tc>
          <w:tcPr>
            <w:tcW w:w="909"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0</w:t>
            </w:r>
          </w:p>
        </w:tc>
      </w:tr>
      <w:tr w:rsidR="008317DE" w:rsidRPr="008317DE" w:rsidTr="009704C4">
        <w:trPr>
          <w:trHeight w:val="300"/>
        </w:trPr>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8317DE" w:rsidRPr="008317DE" w:rsidRDefault="008317DE" w:rsidP="008317DE">
            <w:pPr>
              <w:ind w:left="0"/>
              <w:rPr>
                <w:rFonts w:ascii="Calibri" w:hAnsi="Calibri"/>
                <w:color w:val="000000"/>
                <w:sz w:val="22"/>
              </w:rPr>
            </w:pPr>
            <w:r w:rsidRPr="008317DE">
              <w:rPr>
                <w:rFonts w:ascii="Calibri" w:hAnsi="Calibri"/>
                <w:color w:val="000000"/>
                <w:sz w:val="22"/>
              </w:rPr>
              <w:t>Not stated</w:t>
            </w:r>
          </w:p>
        </w:tc>
        <w:tc>
          <w:tcPr>
            <w:tcW w:w="1126"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0</w:t>
            </w:r>
          </w:p>
        </w:tc>
        <w:tc>
          <w:tcPr>
            <w:tcW w:w="949"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0</w:t>
            </w:r>
          </w:p>
        </w:tc>
        <w:tc>
          <w:tcPr>
            <w:tcW w:w="1205"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0</w:t>
            </w:r>
          </w:p>
        </w:tc>
        <w:tc>
          <w:tcPr>
            <w:tcW w:w="1113"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0</w:t>
            </w:r>
          </w:p>
        </w:tc>
        <w:tc>
          <w:tcPr>
            <w:tcW w:w="967"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ascii="Calibri" w:hAnsi="Calibri"/>
                <w:color w:val="000000"/>
                <w:sz w:val="22"/>
              </w:rPr>
            </w:pPr>
            <w:proofErr w:type="spellStart"/>
            <w:r w:rsidRPr="008317DE">
              <w:rPr>
                <w:rFonts w:ascii="Calibri" w:hAnsi="Calibri"/>
                <w:color w:val="000000"/>
                <w:sz w:val="22"/>
              </w:rPr>
              <w:t>na</w:t>
            </w:r>
            <w:proofErr w:type="spellEnd"/>
          </w:p>
        </w:tc>
        <w:tc>
          <w:tcPr>
            <w:tcW w:w="967"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ascii="Calibri" w:hAnsi="Calibri"/>
                <w:color w:val="000000"/>
                <w:sz w:val="22"/>
              </w:rPr>
            </w:pPr>
          </w:p>
        </w:tc>
        <w:tc>
          <w:tcPr>
            <w:tcW w:w="863"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0</w:t>
            </w:r>
          </w:p>
        </w:tc>
        <w:tc>
          <w:tcPr>
            <w:tcW w:w="909"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0</w:t>
            </w:r>
          </w:p>
        </w:tc>
      </w:tr>
      <w:tr w:rsidR="008317DE" w:rsidRPr="008317DE" w:rsidTr="009704C4">
        <w:trPr>
          <w:trHeight w:val="300"/>
        </w:trPr>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8317DE" w:rsidRPr="008317DE" w:rsidRDefault="008317DE" w:rsidP="008317DE">
            <w:pPr>
              <w:ind w:left="0"/>
              <w:rPr>
                <w:rFonts w:ascii="Calibri" w:hAnsi="Calibri"/>
                <w:color w:val="000000"/>
                <w:sz w:val="22"/>
              </w:rPr>
            </w:pPr>
            <w:r w:rsidRPr="008317DE">
              <w:rPr>
                <w:rFonts w:ascii="Calibri" w:hAnsi="Calibri"/>
                <w:color w:val="000000"/>
                <w:sz w:val="22"/>
              </w:rPr>
              <w:t>Total Private Dwellings</w:t>
            </w:r>
          </w:p>
        </w:tc>
        <w:tc>
          <w:tcPr>
            <w:tcW w:w="1126"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1448</w:t>
            </w:r>
          </w:p>
        </w:tc>
        <w:tc>
          <w:tcPr>
            <w:tcW w:w="949"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100</w:t>
            </w:r>
          </w:p>
        </w:tc>
        <w:tc>
          <w:tcPr>
            <w:tcW w:w="1205"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100</w:t>
            </w:r>
          </w:p>
        </w:tc>
        <w:tc>
          <w:tcPr>
            <w:tcW w:w="1113"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100</w:t>
            </w:r>
          </w:p>
        </w:tc>
        <w:tc>
          <w:tcPr>
            <w:tcW w:w="967"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213</w:t>
            </w:r>
          </w:p>
        </w:tc>
        <w:tc>
          <w:tcPr>
            <w:tcW w:w="967" w:type="dxa"/>
            <w:tcBorders>
              <w:top w:val="nil"/>
              <w:left w:val="nil"/>
              <w:bottom w:val="single" w:sz="4" w:space="0" w:color="auto"/>
              <w:right w:val="single" w:sz="4" w:space="0" w:color="auto"/>
            </w:tcBorders>
            <w:shd w:val="clear" w:color="auto" w:fill="auto"/>
            <w:noWrap/>
            <w:vAlign w:val="center"/>
            <w:hideMark/>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100.0%</w:t>
            </w:r>
          </w:p>
        </w:tc>
        <w:tc>
          <w:tcPr>
            <w:tcW w:w="863"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100</w:t>
            </w:r>
          </w:p>
        </w:tc>
        <w:tc>
          <w:tcPr>
            <w:tcW w:w="909" w:type="dxa"/>
            <w:tcBorders>
              <w:top w:val="nil"/>
              <w:left w:val="nil"/>
              <w:bottom w:val="single" w:sz="4" w:space="0" w:color="auto"/>
              <w:right w:val="single" w:sz="4" w:space="0" w:color="auto"/>
            </w:tcBorders>
            <w:vAlign w:val="center"/>
          </w:tcPr>
          <w:p w:rsidR="008317DE" w:rsidRPr="008317DE" w:rsidRDefault="008317DE" w:rsidP="008317DE">
            <w:pPr>
              <w:ind w:left="0"/>
              <w:jc w:val="center"/>
              <w:rPr>
                <w:rFonts w:ascii="Calibri" w:hAnsi="Calibri"/>
                <w:color w:val="000000"/>
                <w:sz w:val="22"/>
              </w:rPr>
            </w:pPr>
            <w:r w:rsidRPr="008317DE">
              <w:rPr>
                <w:rFonts w:ascii="Calibri" w:hAnsi="Calibri"/>
                <w:color w:val="000000"/>
                <w:sz w:val="22"/>
              </w:rPr>
              <w:t>100</w:t>
            </w:r>
          </w:p>
        </w:tc>
      </w:tr>
    </w:tbl>
    <w:p w:rsidR="00993521" w:rsidRPr="00BF33A4" w:rsidRDefault="00993521" w:rsidP="008317DE">
      <w:pPr>
        <w:ind w:left="0"/>
        <w:rPr>
          <w:sz w:val="20"/>
          <w:szCs w:val="20"/>
        </w:rPr>
      </w:pPr>
      <w:r w:rsidRPr="00BF33A4">
        <w:rPr>
          <w:sz w:val="20"/>
          <w:szCs w:val="20"/>
        </w:rPr>
        <w:t>Source: .id, ABS</w:t>
      </w:r>
    </w:p>
    <w:p w:rsidR="000525ED" w:rsidRPr="000525ED" w:rsidRDefault="000525ED" w:rsidP="000525ED">
      <w:pPr>
        <w:pStyle w:val="Body-Indent1"/>
        <w:rPr>
          <w:highlight w:val="yellow"/>
        </w:rPr>
      </w:pPr>
    </w:p>
    <w:p w:rsidR="00993521" w:rsidRPr="00866D93" w:rsidRDefault="00866D93" w:rsidP="009F3BD9">
      <w:pPr>
        <w:pStyle w:val="Body-Indent1"/>
        <w:spacing w:after="200" w:line="276" w:lineRule="auto"/>
        <w:ind w:left="567"/>
      </w:pPr>
      <w:r w:rsidRPr="00866D93">
        <w:t xml:space="preserve">The socio-economic status of residents of Wattle Grove is generally higher than both the Shire of Kalamunda and the City of Gosnells. </w:t>
      </w:r>
      <w:r w:rsidR="00FB2DAF">
        <w:t xml:space="preserve">It is similar to Martin; no data is available for Orange Grove. </w:t>
      </w:r>
      <w:r w:rsidRPr="00866D93">
        <w:t>The socio-economic status of the affected area is even higher than Wattle Grove generally (Table 12).</w:t>
      </w:r>
    </w:p>
    <w:p w:rsidR="00993521" w:rsidRDefault="00BF33A4" w:rsidP="009F3BD9">
      <w:pPr>
        <w:pStyle w:val="Caption"/>
        <w:ind w:left="567"/>
      </w:pPr>
      <w:r w:rsidRPr="0090410A">
        <w:t xml:space="preserve">Table </w:t>
      </w:r>
      <w:r>
        <w:t>12</w:t>
      </w:r>
      <w:r>
        <w:tab/>
      </w:r>
      <w:r w:rsidRPr="00C97FA6">
        <w:t xml:space="preserve"> </w:t>
      </w:r>
      <w:r w:rsidRPr="002B7803">
        <w:t>Index of Relative Socio-</w:t>
      </w:r>
      <w:r>
        <w:t>E</w:t>
      </w:r>
      <w:r w:rsidRPr="002B7803">
        <w:t>conomic Disadvantage</w:t>
      </w:r>
      <w:r>
        <w:t xml:space="preserve"> 2011</w:t>
      </w:r>
      <w:r w:rsidR="00074E51">
        <w:t xml:space="preserve"> Cen</w:t>
      </w:r>
      <w:r w:rsidR="006977D1">
        <w:t>s</w:t>
      </w:r>
      <w:r w:rsidR="00074E51">
        <w:t>us</w:t>
      </w:r>
    </w:p>
    <w:tbl>
      <w:tblPr>
        <w:tblW w:w="6379" w:type="dxa"/>
        <w:tblInd w:w="817" w:type="dxa"/>
        <w:tblLook w:val="04A0" w:firstRow="1" w:lastRow="0" w:firstColumn="1" w:lastColumn="0" w:noHBand="0" w:noVBand="1"/>
      </w:tblPr>
      <w:tblGrid>
        <w:gridCol w:w="4536"/>
        <w:gridCol w:w="1843"/>
      </w:tblGrid>
      <w:tr w:rsidR="00993521" w:rsidRPr="00255544" w:rsidTr="00255544">
        <w:trPr>
          <w:trHeight w:val="87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3521" w:rsidRPr="00255544" w:rsidRDefault="00993521" w:rsidP="00BC3798">
            <w:pPr>
              <w:rPr>
                <w:rFonts w:cs="Arial"/>
                <w:b/>
                <w:color w:val="000000"/>
                <w:sz w:val="22"/>
              </w:rPr>
            </w:pPr>
            <w:r w:rsidRPr="00255544">
              <w:rPr>
                <w:rFonts w:cs="Arial"/>
                <w:b/>
                <w:color w:val="000000"/>
                <w:sz w:val="22"/>
              </w:rPr>
              <w:t>Index of Relative Socio-economic Disadvantage</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993521" w:rsidRPr="00255544" w:rsidRDefault="00993521" w:rsidP="00BC3798">
            <w:pPr>
              <w:rPr>
                <w:rFonts w:cs="Arial"/>
                <w:color w:val="000000"/>
                <w:sz w:val="22"/>
              </w:rPr>
            </w:pPr>
            <w:r w:rsidRPr="00255544">
              <w:rPr>
                <w:rFonts w:cs="Arial"/>
                <w:color w:val="000000"/>
                <w:sz w:val="22"/>
              </w:rPr>
              <w:t> </w:t>
            </w:r>
          </w:p>
        </w:tc>
      </w:tr>
      <w:tr w:rsidR="00993521" w:rsidRPr="00255544" w:rsidTr="00255544">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993521" w:rsidRPr="00255544" w:rsidRDefault="00993521" w:rsidP="00BC3798">
            <w:pPr>
              <w:rPr>
                <w:rFonts w:cs="Arial"/>
                <w:color w:val="000000"/>
                <w:sz w:val="22"/>
              </w:rPr>
            </w:pPr>
            <w:r w:rsidRPr="00255544">
              <w:rPr>
                <w:rFonts w:cs="Arial"/>
                <w:color w:val="000000"/>
                <w:sz w:val="22"/>
              </w:rPr>
              <w:t>Wattle Grove</w:t>
            </w:r>
          </w:p>
        </w:tc>
        <w:tc>
          <w:tcPr>
            <w:tcW w:w="1843" w:type="dxa"/>
            <w:tcBorders>
              <w:top w:val="nil"/>
              <w:left w:val="nil"/>
              <w:bottom w:val="single" w:sz="4" w:space="0" w:color="auto"/>
              <w:right w:val="single" w:sz="4" w:space="0" w:color="auto"/>
            </w:tcBorders>
            <w:shd w:val="clear" w:color="auto" w:fill="auto"/>
            <w:noWrap/>
            <w:vAlign w:val="center"/>
            <w:hideMark/>
          </w:tcPr>
          <w:p w:rsidR="00993521" w:rsidRPr="00255544" w:rsidRDefault="00993521" w:rsidP="00434AC8">
            <w:pPr>
              <w:jc w:val="center"/>
              <w:rPr>
                <w:rFonts w:cs="Arial"/>
                <w:color w:val="000000"/>
                <w:sz w:val="22"/>
              </w:rPr>
            </w:pPr>
            <w:r w:rsidRPr="00255544">
              <w:rPr>
                <w:rFonts w:cs="Arial"/>
                <w:color w:val="000000"/>
                <w:sz w:val="22"/>
              </w:rPr>
              <w:t>1068.2</w:t>
            </w:r>
          </w:p>
        </w:tc>
      </w:tr>
      <w:tr w:rsidR="00993521" w:rsidRPr="00255544" w:rsidTr="00255544">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993521" w:rsidRPr="00255544" w:rsidRDefault="00993521" w:rsidP="00BC3798">
            <w:pPr>
              <w:rPr>
                <w:rFonts w:cs="Arial"/>
                <w:color w:val="000000"/>
                <w:sz w:val="22"/>
              </w:rPr>
            </w:pPr>
            <w:r w:rsidRPr="00255544">
              <w:rPr>
                <w:rFonts w:cs="Arial"/>
                <w:color w:val="000000"/>
                <w:sz w:val="22"/>
              </w:rPr>
              <w:t>Shire of Kalamunda</w:t>
            </w:r>
          </w:p>
        </w:tc>
        <w:tc>
          <w:tcPr>
            <w:tcW w:w="1843" w:type="dxa"/>
            <w:tcBorders>
              <w:top w:val="nil"/>
              <w:left w:val="nil"/>
              <w:bottom w:val="single" w:sz="4" w:space="0" w:color="auto"/>
              <w:right w:val="single" w:sz="4" w:space="0" w:color="auto"/>
            </w:tcBorders>
            <w:shd w:val="clear" w:color="auto" w:fill="auto"/>
            <w:noWrap/>
            <w:vAlign w:val="center"/>
            <w:hideMark/>
          </w:tcPr>
          <w:p w:rsidR="00993521" w:rsidRPr="00255544" w:rsidRDefault="00993521" w:rsidP="00434AC8">
            <w:pPr>
              <w:jc w:val="center"/>
              <w:rPr>
                <w:rFonts w:cs="Arial"/>
                <w:color w:val="000000"/>
                <w:sz w:val="22"/>
              </w:rPr>
            </w:pPr>
            <w:r w:rsidRPr="00255544">
              <w:rPr>
                <w:rFonts w:cs="Arial"/>
                <w:color w:val="000000"/>
                <w:sz w:val="22"/>
              </w:rPr>
              <w:t>1050.3</w:t>
            </w:r>
          </w:p>
        </w:tc>
      </w:tr>
      <w:tr w:rsidR="00993521" w:rsidRPr="00255544" w:rsidTr="00255544">
        <w:trPr>
          <w:trHeight w:val="300"/>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993521" w:rsidRPr="00255544" w:rsidRDefault="00993521" w:rsidP="00BC3798">
            <w:pPr>
              <w:rPr>
                <w:rFonts w:cs="Arial"/>
                <w:color w:val="000000"/>
                <w:sz w:val="22"/>
              </w:rPr>
            </w:pPr>
            <w:r w:rsidRPr="00255544">
              <w:rPr>
                <w:rFonts w:cs="Arial"/>
                <w:color w:val="000000"/>
                <w:sz w:val="22"/>
              </w:rPr>
              <w:t>City of Gosnells</w:t>
            </w:r>
          </w:p>
        </w:tc>
        <w:tc>
          <w:tcPr>
            <w:tcW w:w="1843" w:type="dxa"/>
            <w:tcBorders>
              <w:top w:val="nil"/>
              <w:left w:val="nil"/>
              <w:bottom w:val="single" w:sz="4" w:space="0" w:color="auto"/>
              <w:right w:val="single" w:sz="4" w:space="0" w:color="auto"/>
            </w:tcBorders>
            <w:shd w:val="clear" w:color="auto" w:fill="auto"/>
            <w:noWrap/>
            <w:vAlign w:val="center"/>
            <w:hideMark/>
          </w:tcPr>
          <w:p w:rsidR="00993521" w:rsidRPr="00255544" w:rsidRDefault="00993521" w:rsidP="00434AC8">
            <w:pPr>
              <w:jc w:val="center"/>
              <w:rPr>
                <w:rFonts w:cs="Arial"/>
                <w:color w:val="000000"/>
                <w:sz w:val="22"/>
              </w:rPr>
            </w:pPr>
            <w:r w:rsidRPr="00255544">
              <w:rPr>
                <w:rFonts w:cs="Arial"/>
                <w:color w:val="000000"/>
                <w:sz w:val="22"/>
              </w:rPr>
              <w:t>1004.1</w:t>
            </w:r>
          </w:p>
        </w:tc>
      </w:tr>
      <w:tr w:rsidR="00993521" w:rsidRPr="00255544" w:rsidTr="00255544">
        <w:trPr>
          <w:trHeight w:val="76"/>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993521" w:rsidRPr="00255544" w:rsidRDefault="00993521" w:rsidP="00BC3798">
            <w:pPr>
              <w:rPr>
                <w:rFonts w:cs="Arial"/>
                <w:color w:val="000000"/>
                <w:sz w:val="22"/>
              </w:rPr>
            </w:pPr>
            <w:r w:rsidRPr="00255544">
              <w:rPr>
                <w:rFonts w:cs="Arial"/>
                <w:color w:val="000000"/>
                <w:sz w:val="22"/>
              </w:rPr>
              <w:t>Affected Area</w:t>
            </w:r>
          </w:p>
        </w:tc>
        <w:tc>
          <w:tcPr>
            <w:tcW w:w="1843" w:type="dxa"/>
            <w:tcBorders>
              <w:top w:val="nil"/>
              <w:left w:val="nil"/>
              <w:bottom w:val="single" w:sz="4" w:space="0" w:color="auto"/>
              <w:right w:val="single" w:sz="4" w:space="0" w:color="auto"/>
            </w:tcBorders>
            <w:shd w:val="clear" w:color="auto" w:fill="auto"/>
            <w:noWrap/>
            <w:vAlign w:val="center"/>
            <w:hideMark/>
          </w:tcPr>
          <w:p w:rsidR="00993521" w:rsidRPr="00255544" w:rsidRDefault="00993521" w:rsidP="00434AC8">
            <w:pPr>
              <w:jc w:val="center"/>
              <w:rPr>
                <w:rFonts w:cs="Arial"/>
                <w:color w:val="000000"/>
                <w:sz w:val="22"/>
              </w:rPr>
            </w:pPr>
            <w:r w:rsidRPr="00255544">
              <w:rPr>
                <w:rFonts w:cs="Arial"/>
                <w:color w:val="000000"/>
                <w:sz w:val="22"/>
              </w:rPr>
              <w:t>1074</w:t>
            </w:r>
          </w:p>
        </w:tc>
      </w:tr>
      <w:tr w:rsidR="00EE2A54" w:rsidRPr="00255544" w:rsidTr="00255544">
        <w:trPr>
          <w:trHeight w:val="76"/>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2A54" w:rsidRPr="00255544" w:rsidRDefault="00EE2A54" w:rsidP="00EE2A54">
            <w:pPr>
              <w:rPr>
                <w:rFonts w:cs="Arial"/>
                <w:color w:val="000000"/>
                <w:sz w:val="22"/>
              </w:rPr>
            </w:pPr>
            <w:r w:rsidRPr="00255544">
              <w:rPr>
                <w:rFonts w:cs="Arial"/>
                <w:color w:val="000000"/>
                <w:sz w:val="22"/>
              </w:rPr>
              <w:t>Martin</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EE2A54" w:rsidRPr="00255544" w:rsidRDefault="00EE2A54" w:rsidP="00434AC8">
            <w:pPr>
              <w:jc w:val="center"/>
              <w:rPr>
                <w:rFonts w:cs="Arial"/>
                <w:color w:val="000000"/>
                <w:sz w:val="22"/>
              </w:rPr>
            </w:pPr>
            <w:r w:rsidRPr="00255544">
              <w:rPr>
                <w:rFonts w:cs="Arial"/>
                <w:color w:val="000000"/>
                <w:sz w:val="22"/>
              </w:rPr>
              <w:t>1063.3</w:t>
            </w:r>
          </w:p>
        </w:tc>
      </w:tr>
      <w:tr w:rsidR="00EE2A54" w:rsidRPr="00255544" w:rsidTr="00255544">
        <w:trPr>
          <w:trHeight w:val="76"/>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2A54" w:rsidRPr="00255544" w:rsidRDefault="00EE2A54" w:rsidP="002F1506">
            <w:pPr>
              <w:rPr>
                <w:rFonts w:cs="Arial"/>
                <w:color w:val="000000"/>
                <w:sz w:val="22"/>
              </w:rPr>
            </w:pPr>
            <w:r w:rsidRPr="00255544">
              <w:rPr>
                <w:rFonts w:cs="Arial"/>
                <w:color w:val="000000"/>
                <w:sz w:val="22"/>
              </w:rPr>
              <w:t xml:space="preserve">Orange </w:t>
            </w:r>
            <w:r w:rsidR="002F1506" w:rsidRPr="00255544">
              <w:rPr>
                <w:rFonts w:cs="Arial"/>
                <w:color w:val="000000"/>
                <w:sz w:val="22"/>
              </w:rPr>
              <w:t>G</w:t>
            </w:r>
            <w:r w:rsidRPr="00255544">
              <w:rPr>
                <w:rFonts w:cs="Arial"/>
                <w:color w:val="000000"/>
                <w:sz w:val="22"/>
              </w:rPr>
              <w:t>rove</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EE2A54" w:rsidRPr="00255544" w:rsidRDefault="00EE2A54" w:rsidP="00434AC8">
            <w:pPr>
              <w:jc w:val="center"/>
              <w:rPr>
                <w:rFonts w:cs="Arial"/>
                <w:color w:val="000000"/>
                <w:sz w:val="22"/>
              </w:rPr>
            </w:pPr>
            <w:proofErr w:type="spellStart"/>
            <w:r w:rsidRPr="00255544">
              <w:rPr>
                <w:rFonts w:cs="Arial"/>
                <w:color w:val="000000"/>
                <w:sz w:val="22"/>
              </w:rPr>
              <w:t>na</w:t>
            </w:r>
            <w:proofErr w:type="spellEnd"/>
          </w:p>
        </w:tc>
      </w:tr>
    </w:tbl>
    <w:p w:rsidR="00993521" w:rsidRPr="002F1506" w:rsidRDefault="002F1506" w:rsidP="002F1506">
      <w:pPr>
        <w:ind w:firstLine="709"/>
        <w:rPr>
          <w:sz w:val="20"/>
          <w:szCs w:val="20"/>
        </w:rPr>
      </w:pPr>
      <w:r>
        <w:rPr>
          <w:sz w:val="20"/>
          <w:szCs w:val="20"/>
        </w:rPr>
        <w:t>Source: .id, ABS</w:t>
      </w:r>
    </w:p>
    <w:p w:rsidR="00993521" w:rsidRPr="00FB4328" w:rsidRDefault="000C7258" w:rsidP="009F3BD9">
      <w:pPr>
        <w:pStyle w:val="Heading2"/>
        <w:keepNext w:val="0"/>
        <w:keepLines w:val="0"/>
        <w:numPr>
          <w:ilvl w:val="1"/>
          <w:numId w:val="0"/>
        </w:numPr>
        <w:spacing w:before="240" w:after="240" w:line="240" w:lineRule="auto"/>
        <w:ind w:left="567"/>
        <w:rPr>
          <w:sz w:val="28"/>
        </w:rPr>
      </w:pPr>
      <w:bookmarkStart w:id="50" w:name="_Toc311112280"/>
      <w:bookmarkStart w:id="51" w:name="_Toc349565376"/>
      <w:bookmarkStart w:id="52" w:name="_Toc451768092"/>
      <w:r>
        <w:t xml:space="preserve">5.4 </w:t>
      </w:r>
      <w:r w:rsidR="00255544" w:rsidRPr="00FB4328">
        <w:t>Economic Factors</w:t>
      </w:r>
      <w:bookmarkEnd w:id="50"/>
      <w:bookmarkEnd w:id="51"/>
      <w:bookmarkEnd w:id="52"/>
    </w:p>
    <w:p w:rsidR="000544AE" w:rsidRDefault="00993521" w:rsidP="009F3BD9">
      <w:pPr>
        <w:pStyle w:val="Body-Indent1"/>
        <w:spacing w:after="200" w:line="276" w:lineRule="auto"/>
        <w:ind w:left="567"/>
      </w:pPr>
      <w:r w:rsidRPr="00FB4328">
        <w:t>There are currently no</w:t>
      </w:r>
      <w:r w:rsidR="00FB4328" w:rsidRPr="00FB4328">
        <w:t xml:space="preserve"> major </w:t>
      </w:r>
      <w:r w:rsidRPr="00FB4328">
        <w:t xml:space="preserve">economic factors which have a significant bearing on the proposal. </w:t>
      </w:r>
      <w:r w:rsidR="000544AE">
        <w:t xml:space="preserve">The rural Wattle Grove area is comprised of a mix of rural and agricultural uses including rural residential, hobby farms, </w:t>
      </w:r>
      <w:proofErr w:type="spellStart"/>
      <w:r w:rsidR="000544AE" w:rsidRPr="000544AE">
        <w:rPr>
          <w:lang w:val="en"/>
        </w:rPr>
        <w:t>agistment</w:t>
      </w:r>
      <w:proofErr w:type="spellEnd"/>
      <w:r w:rsidR="000544AE" w:rsidRPr="000544AE">
        <w:rPr>
          <w:lang w:val="en"/>
        </w:rPr>
        <w:t xml:space="preserve"> paddocks, nurseries, and pet kennels.</w:t>
      </w:r>
    </w:p>
    <w:p w:rsidR="000544AE" w:rsidRDefault="00993521" w:rsidP="009F3BD9">
      <w:pPr>
        <w:pStyle w:val="Body-Indent1"/>
        <w:spacing w:after="200" w:line="276" w:lineRule="auto"/>
        <w:ind w:left="567"/>
      </w:pPr>
      <w:r w:rsidRPr="00FB4328">
        <w:t xml:space="preserve">There are </w:t>
      </w:r>
      <w:r w:rsidR="00704656">
        <w:t>an estimated</w:t>
      </w:r>
      <w:r w:rsidRPr="00FB4328">
        <w:t xml:space="preserve"> </w:t>
      </w:r>
      <w:r w:rsidR="00FB4328" w:rsidRPr="00FB4328">
        <w:t>244</w:t>
      </w:r>
      <w:r w:rsidRPr="00FB4328">
        <w:t xml:space="preserve"> rateable properties in the </w:t>
      </w:r>
      <w:r w:rsidR="000544AE">
        <w:t xml:space="preserve">affected </w:t>
      </w:r>
      <w:r w:rsidRPr="00FB4328">
        <w:t>area, and in the co</w:t>
      </w:r>
      <w:r w:rsidR="002F1506">
        <w:t>ntext of the Shire of Kalamunda</w:t>
      </w:r>
      <w:r w:rsidRPr="00FB4328">
        <w:t xml:space="preserve"> and City of Gosnells this is a</w:t>
      </w:r>
      <w:r w:rsidR="000544AE">
        <w:t xml:space="preserve"> relatively small number. </w:t>
      </w:r>
      <w:r w:rsidR="000544AE" w:rsidRPr="000544AE">
        <w:t>They are largely zoned Special Rural and provides for small rural lots to accommodate land use activities compatible with rural residential living</w:t>
      </w:r>
    </w:p>
    <w:p w:rsidR="000544AE" w:rsidRPr="000544AE" w:rsidRDefault="000544AE" w:rsidP="009F3BD9">
      <w:pPr>
        <w:pStyle w:val="Body-Indent1"/>
        <w:spacing w:after="200" w:line="276" w:lineRule="auto"/>
        <w:ind w:left="567"/>
      </w:pPr>
      <w:r>
        <w:lastRenderedPageBreak/>
        <w:t xml:space="preserve">The </w:t>
      </w:r>
      <w:r w:rsidRPr="000544AE">
        <w:t>Rural Composite zone is found in a small area in Wattle Grove adjacent to Welshpool Road., the latter providing for a mix of semi-rural and commercial land use activities,</w:t>
      </w:r>
      <w:r>
        <w:t xml:space="preserve"> </w:t>
      </w:r>
      <w:r w:rsidRPr="000544AE">
        <w:t>include garden centres and related horticultural suppliers.</w:t>
      </w:r>
    </w:p>
    <w:p w:rsidR="00993521" w:rsidRPr="000544AE" w:rsidRDefault="00FA125C" w:rsidP="009F3BD9">
      <w:pPr>
        <w:pStyle w:val="Body-Indent1"/>
        <w:spacing w:after="200" w:line="276" w:lineRule="auto"/>
        <w:ind w:left="567"/>
      </w:pPr>
      <w:r w:rsidRPr="000544AE">
        <w:t xml:space="preserve">The </w:t>
      </w:r>
      <w:r w:rsidR="000544AE">
        <w:t>f</w:t>
      </w:r>
      <w:r w:rsidRPr="000544AE">
        <w:t xml:space="preserve">oothills area </w:t>
      </w:r>
      <w:r w:rsidR="000544AE">
        <w:t>including Wattle Grove</w:t>
      </w:r>
      <w:r w:rsidRPr="000544AE">
        <w:t xml:space="preserve"> is serviced by the Forrestfield District Centre, which is the principal shopping and service focus for the area.</w:t>
      </w:r>
      <w:r w:rsidR="00C227D8" w:rsidRPr="000544AE">
        <w:t xml:space="preserve"> Forrestfield will be fu</w:t>
      </w:r>
      <w:r w:rsidR="00DB3826" w:rsidRPr="000544AE">
        <w:t>r</w:t>
      </w:r>
      <w:r w:rsidR="00C227D8" w:rsidRPr="000544AE">
        <w:t>ther activated by the proposed rail station.</w:t>
      </w:r>
    </w:p>
    <w:p w:rsidR="00020CD9" w:rsidRDefault="00020CD9" w:rsidP="009F3BD9">
      <w:pPr>
        <w:pStyle w:val="Body-Indent1"/>
        <w:spacing w:after="200" w:line="276" w:lineRule="auto"/>
        <w:ind w:left="567"/>
      </w:pPr>
      <w:r w:rsidRPr="00290AAE">
        <w:t xml:space="preserve">The proponent </w:t>
      </w:r>
      <w:r>
        <w:t xml:space="preserve">acknowledged that rate assessments may differ as a result of the boundary change. </w:t>
      </w:r>
      <w:r w:rsidRPr="00290AAE">
        <w:t>The proponent</w:t>
      </w:r>
      <w:r>
        <w:t xml:space="preserve"> also suggested that there could be some service efficiency obtained by streamlining the current higgledy piggledy provision of services force</w:t>
      </w:r>
      <w:r w:rsidR="00704656">
        <w:t>d</w:t>
      </w:r>
      <w:r>
        <w:t xml:space="preserve"> on both local </w:t>
      </w:r>
      <w:r w:rsidR="009525F2">
        <w:t>governments</w:t>
      </w:r>
      <w:r>
        <w:t xml:space="preserve"> by the ad-hoc boundary that exists. These are matters considered below under the heading of local government viability and servicing.</w:t>
      </w:r>
    </w:p>
    <w:p w:rsidR="00020CD9" w:rsidRPr="009525F2" w:rsidRDefault="00034836" w:rsidP="009F3BD9">
      <w:pPr>
        <w:pStyle w:val="Body-Indent1"/>
        <w:spacing w:after="200" w:line="276" w:lineRule="auto"/>
        <w:ind w:left="567"/>
      </w:pPr>
      <w:r w:rsidRPr="000544AE">
        <w:t>The Shire of Kalamunda submitted that the removal of this section of Wattle Grove from the Shire of Kalamunda offers no tangible economic advantages to the community</w:t>
      </w:r>
      <w:r w:rsidR="009674C9" w:rsidRPr="000544AE">
        <w:t>. Other</w:t>
      </w:r>
      <w:r w:rsidRPr="009525F2">
        <w:t xml:space="preserve"> </w:t>
      </w:r>
      <w:r w:rsidR="009674C9">
        <w:t>r</w:t>
      </w:r>
      <w:r w:rsidR="009525F2" w:rsidRPr="009525F2">
        <w:t>espondents expressed some concern that there would be economic consequence for ratepayers as a result of a potential fall in land values, given the lower land prices in the City of Gosnells and Orange Grove in particular.</w:t>
      </w:r>
      <w:r w:rsidR="00704656">
        <w:t xml:space="preserve"> The Board does not consider that this is a likely consequence of boundary changes generally. In any event, it is not a relevant consideration for the Board.</w:t>
      </w:r>
    </w:p>
    <w:p w:rsidR="007D7E27" w:rsidRPr="007D7E27" w:rsidRDefault="007D7E27" w:rsidP="009F3BD9">
      <w:pPr>
        <w:pStyle w:val="Body-Indent1"/>
        <w:spacing w:after="200" w:line="276" w:lineRule="auto"/>
        <w:ind w:left="567"/>
      </w:pPr>
      <w:r>
        <w:t xml:space="preserve">During the Inquiry the Board was advised by the City of Gosnells of the Maddington Kenwick Strategic Employment Area (MKSEA), an area planned </w:t>
      </w:r>
      <w:r w:rsidRPr="007D7E27">
        <w:t>for future industrial development.</w:t>
      </w:r>
      <w:r>
        <w:t xml:space="preserve"> Some 95% of the area is in the City of Gosnells, and 5% is in the Shire of Kalamunda, south of Welshpool </w:t>
      </w:r>
      <w:r w:rsidR="00473B34">
        <w:t>R</w:t>
      </w:r>
      <w:r>
        <w:t>oad. The development of this area is of state significance. A MRS amendment has been initiated by the WAPC. The rationalisation of the municipal boundary in this precinct is favoured by the City of Gosnells to reflect the distinct community of interest of landowners who currently own rural land but which will soon be rezoned to industrial.</w:t>
      </w:r>
      <w:r w:rsidR="00A04FCF">
        <w:t xml:space="preserve"> The City submitted that </w:t>
      </w:r>
      <w:r w:rsidR="00473B34">
        <w:t xml:space="preserve">should the </w:t>
      </w:r>
      <w:r w:rsidR="003502AE">
        <w:t>Board</w:t>
      </w:r>
      <w:r w:rsidR="00473B34">
        <w:t xml:space="preserve"> consider making the proposed boundary change, </w:t>
      </w:r>
      <w:r w:rsidR="00A04FCF">
        <w:t>there was a strong argument to include the Shire of Kalamunda portion of th</w:t>
      </w:r>
      <w:r w:rsidR="00473B34">
        <w:t>e MKSEA</w:t>
      </w:r>
      <w:r w:rsidR="00A04FCF">
        <w:t xml:space="preserve"> area</w:t>
      </w:r>
      <w:r w:rsidR="00473B34">
        <w:t>.</w:t>
      </w:r>
      <w:r w:rsidR="00A04FCF">
        <w:t xml:space="preserve"> </w:t>
      </w:r>
      <w:r w:rsidR="00473B34">
        <w:t>It</w:t>
      </w:r>
      <w:r w:rsidR="00A04FCF">
        <w:t xml:space="preserve"> would enable the costs of land purchase and infrastructure construction to be spread over the whole industrial area to ensue overall equalisation and fairness.</w:t>
      </w:r>
    </w:p>
    <w:p w:rsidR="000C7258" w:rsidRDefault="000C7258">
      <w:pPr>
        <w:rPr>
          <w:rFonts w:ascii="Trebuchet MS" w:eastAsiaTheme="majorEastAsia" w:hAnsi="Trebuchet MS" w:cstheme="majorBidi"/>
          <w:b/>
          <w:bCs/>
          <w:color w:val="007DBA"/>
          <w:sz w:val="32"/>
          <w:szCs w:val="26"/>
        </w:rPr>
      </w:pPr>
      <w:bookmarkStart w:id="53" w:name="_Toc349565377"/>
      <w:r>
        <w:br w:type="page"/>
      </w:r>
    </w:p>
    <w:p w:rsidR="00993521" w:rsidRPr="00FB4328" w:rsidRDefault="000C7258" w:rsidP="009F3BD9">
      <w:pPr>
        <w:pStyle w:val="Heading2"/>
        <w:keepNext w:val="0"/>
        <w:keepLines w:val="0"/>
        <w:numPr>
          <w:ilvl w:val="1"/>
          <w:numId w:val="0"/>
        </w:numPr>
        <w:spacing w:before="240" w:after="240" w:line="240" w:lineRule="auto"/>
        <w:ind w:left="567"/>
        <w:rPr>
          <w:sz w:val="28"/>
        </w:rPr>
      </w:pPr>
      <w:bookmarkStart w:id="54" w:name="_Toc451768093"/>
      <w:r>
        <w:lastRenderedPageBreak/>
        <w:t xml:space="preserve">5.5. </w:t>
      </w:r>
      <w:r w:rsidR="00255544" w:rsidRPr="00FB4328">
        <w:t>History of the Area</w:t>
      </w:r>
      <w:bookmarkEnd w:id="53"/>
      <w:bookmarkEnd w:id="54"/>
    </w:p>
    <w:p w:rsidR="00993521" w:rsidRPr="007D7E27" w:rsidRDefault="00993521" w:rsidP="009F3BD9">
      <w:pPr>
        <w:pStyle w:val="Body-Indent1"/>
        <w:ind w:left="567"/>
        <w:rPr>
          <w:rFonts w:eastAsiaTheme="minorHAnsi" w:cstheme="minorBidi"/>
          <w:color w:val="3C3C3C"/>
          <w:szCs w:val="22"/>
        </w:rPr>
      </w:pPr>
      <w:r w:rsidRPr="007D7E27">
        <w:rPr>
          <w:rFonts w:eastAsiaTheme="minorHAnsi" w:cstheme="minorBidi"/>
          <w:color w:val="3C3C3C"/>
          <w:szCs w:val="22"/>
        </w:rPr>
        <w:t xml:space="preserve">The table below outlines key changes </w:t>
      </w:r>
      <w:r w:rsidR="007D7E27" w:rsidRPr="007D7E27">
        <w:rPr>
          <w:rFonts w:eastAsiaTheme="minorHAnsi" w:cstheme="minorBidi"/>
          <w:color w:val="3C3C3C"/>
          <w:szCs w:val="22"/>
        </w:rPr>
        <w:t>in local</w:t>
      </w:r>
      <w:r w:rsidR="002F1506" w:rsidRPr="007D7E27">
        <w:rPr>
          <w:rFonts w:eastAsiaTheme="minorHAnsi" w:cstheme="minorBidi"/>
          <w:color w:val="3C3C3C"/>
          <w:szCs w:val="22"/>
        </w:rPr>
        <w:t xml:space="preserve"> government</w:t>
      </w:r>
      <w:r w:rsidRPr="007D7E27">
        <w:rPr>
          <w:rFonts w:eastAsiaTheme="minorHAnsi" w:cstheme="minorBidi"/>
          <w:color w:val="3C3C3C"/>
          <w:szCs w:val="22"/>
        </w:rPr>
        <w:t xml:space="preserve"> since their establishment.</w:t>
      </w:r>
    </w:p>
    <w:p w:rsidR="00993521" w:rsidRPr="00A939F7" w:rsidRDefault="00993521" w:rsidP="009F3BD9">
      <w:pPr>
        <w:pStyle w:val="Caption"/>
        <w:ind w:left="567"/>
      </w:pPr>
      <w:r w:rsidRPr="00A939F7">
        <w:t xml:space="preserve">Table </w:t>
      </w:r>
      <w:r w:rsidR="009F3BD9">
        <w:t>1</w:t>
      </w:r>
      <w:r w:rsidR="00C000F8">
        <w:t>3</w:t>
      </w:r>
      <w:r w:rsidRPr="000F037E">
        <w:t xml:space="preserve"> </w:t>
      </w:r>
      <w:r>
        <w:t>Local Government</w:t>
      </w:r>
      <w:r w:rsidRPr="00A939F7">
        <w:t xml:space="preserve"> Boundary History </w:t>
      </w:r>
    </w:p>
    <w:tbl>
      <w:tblPr>
        <w:tblStyle w:val="TableGrid"/>
        <w:tblW w:w="0" w:type="auto"/>
        <w:tblInd w:w="817" w:type="dxa"/>
        <w:tblLook w:val="01E0" w:firstRow="1" w:lastRow="1" w:firstColumn="1" w:lastColumn="1" w:noHBand="0" w:noVBand="0"/>
        <w:tblCaption w:val="Table F"/>
        <w:tblDescription w:val="The boundary history of the Shires of Coorow and Carnamh, including when they were established."/>
      </w:tblPr>
      <w:tblGrid>
        <w:gridCol w:w="2195"/>
        <w:gridCol w:w="6274"/>
      </w:tblGrid>
      <w:tr w:rsidR="00993521" w:rsidRPr="00255544" w:rsidTr="00BC3798">
        <w:trPr>
          <w:cnfStyle w:val="100000000000" w:firstRow="1" w:lastRow="0" w:firstColumn="0" w:lastColumn="0" w:oddVBand="0" w:evenVBand="0" w:oddHBand="0" w:evenHBand="0" w:firstRowFirstColumn="0" w:firstRowLastColumn="0" w:lastRowFirstColumn="0" w:lastRowLastColumn="0"/>
          <w:trHeight w:val="420"/>
        </w:trPr>
        <w:tc>
          <w:tcPr>
            <w:tcW w:w="2195" w:type="dxa"/>
            <w:shd w:val="clear" w:color="auto" w:fill="auto"/>
          </w:tcPr>
          <w:p w:rsidR="00993521" w:rsidRPr="00255544" w:rsidRDefault="00993521" w:rsidP="00BC3798">
            <w:pPr>
              <w:pStyle w:val="TableHeading-Left"/>
              <w:rPr>
                <w:rFonts w:ascii="Arial" w:hAnsi="Arial"/>
                <w:b/>
                <w:sz w:val="22"/>
                <w:szCs w:val="22"/>
              </w:rPr>
            </w:pPr>
            <w:r w:rsidRPr="00255544">
              <w:rPr>
                <w:rFonts w:ascii="Arial" w:hAnsi="Arial"/>
                <w:b/>
                <w:sz w:val="22"/>
                <w:szCs w:val="22"/>
              </w:rPr>
              <w:t xml:space="preserve">Shire of Kalamunda </w:t>
            </w:r>
          </w:p>
        </w:tc>
        <w:tc>
          <w:tcPr>
            <w:tcW w:w="6274" w:type="dxa"/>
            <w:shd w:val="clear" w:color="auto" w:fill="auto"/>
          </w:tcPr>
          <w:p w:rsidR="00993521" w:rsidRPr="00255544" w:rsidRDefault="00993521" w:rsidP="00BC3798">
            <w:pPr>
              <w:pStyle w:val="Table-RowLeft"/>
              <w:spacing w:after="120"/>
              <w:rPr>
                <w:rFonts w:ascii="Arial" w:hAnsi="Arial"/>
                <w:b w:val="0"/>
                <w:sz w:val="22"/>
                <w:szCs w:val="22"/>
              </w:rPr>
            </w:pPr>
            <w:r w:rsidRPr="00255544">
              <w:rPr>
                <w:rFonts w:ascii="Arial" w:hAnsi="Arial"/>
                <w:b w:val="0"/>
                <w:sz w:val="22"/>
                <w:szCs w:val="22"/>
              </w:rPr>
              <w:t xml:space="preserve">Established as the Darling Range Road District </w:t>
            </w:r>
            <w:r w:rsidR="00255544">
              <w:rPr>
                <w:rFonts w:ascii="Arial" w:hAnsi="Arial"/>
                <w:b w:val="0"/>
                <w:sz w:val="22"/>
                <w:szCs w:val="22"/>
              </w:rPr>
              <w:t xml:space="preserve">on </w:t>
            </w:r>
            <w:r w:rsidRPr="00255544">
              <w:rPr>
                <w:rFonts w:ascii="Arial" w:hAnsi="Arial"/>
                <w:b w:val="0"/>
                <w:sz w:val="22"/>
                <w:szCs w:val="22"/>
              </w:rPr>
              <w:t xml:space="preserve">30 April 1897 </w:t>
            </w:r>
          </w:p>
          <w:p w:rsidR="00993521" w:rsidRPr="00255544" w:rsidRDefault="00255544" w:rsidP="00BC3798">
            <w:pPr>
              <w:pStyle w:val="Table-RowLeft"/>
              <w:rPr>
                <w:rFonts w:ascii="Arial" w:hAnsi="Arial"/>
                <w:b w:val="0"/>
                <w:sz w:val="22"/>
                <w:szCs w:val="22"/>
              </w:rPr>
            </w:pPr>
            <w:r>
              <w:rPr>
                <w:rFonts w:ascii="Arial" w:hAnsi="Arial"/>
                <w:b w:val="0"/>
                <w:sz w:val="22"/>
                <w:szCs w:val="22"/>
              </w:rPr>
              <w:t xml:space="preserve">Renamed Shire of Kalamunda on 1 July </w:t>
            </w:r>
            <w:r w:rsidR="00993521" w:rsidRPr="00255544">
              <w:rPr>
                <w:rFonts w:ascii="Arial" w:hAnsi="Arial"/>
                <w:b w:val="0"/>
                <w:sz w:val="22"/>
                <w:szCs w:val="22"/>
              </w:rPr>
              <w:t>1961</w:t>
            </w:r>
          </w:p>
          <w:p w:rsidR="00993521" w:rsidRPr="00255544" w:rsidRDefault="00993521" w:rsidP="00BC3798">
            <w:pPr>
              <w:pStyle w:val="Table-RowLeft"/>
              <w:rPr>
                <w:rFonts w:ascii="Arial" w:hAnsi="Arial"/>
                <w:b w:val="0"/>
                <w:sz w:val="22"/>
                <w:szCs w:val="22"/>
              </w:rPr>
            </w:pPr>
            <w:r w:rsidRPr="00255544">
              <w:rPr>
                <w:rFonts w:ascii="Arial" w:hAnsi="Arial"/>
                <w:b w:val="0"/>
                <w:sz w:val="22"/>
                <w:szCs w:val="22"/>
              </w:rPr>
              <w:t>Transfers to and from Armadale, Belmont, Canning, Mundaring, Swan between 1903 and 1979</w:t>
            </w:r>
          </w:p>
          <w:p w:rsidR="00993521" w:rsidRPr="00255544" w:rsidRDefault="00993521" w:rsidP="00BC3798">
            <w:pPr>
              <w:pStyle w:val="Table-RowLeft"/>
              <w:rPr>
                <w:rFonts w:ascii="Arial" w:hAnsi="Arial"/>
                <w:sz w:val="22"/>
                <w:szCs w:val="22"/>
              </w:rPr>
            </w:pPr>
            <w:r w:rsidRPr="00255544">
              <w:rPr>
                <w:rFonts w:ascii="Arial" w:hAnsi="Arial"/>
                <w:b w:val="0"/>
                <w:sz w:val="22"/>
                <w:szCs w:val="22"/>
              </w:rPr>
              <w:t>Transfers to and from Gosnells 1912, 1913, 1975, 1981, 2008</w:t>
            </w:r>
          </w:p>
        </w:tc>
      </w:tr>
      <w:tr w:rsidR="00993521" w:rsidRPr="00255544" w:rsidTr="00BC3798">
        <w:trPr>
          <w:trHeight w:val="420"/>
        </w:trPr>
        <w:tc>
          <w:tcPr>
            <w:tcW w:w="2195" w:type="dxa"/>
            <w:shd w:val="clear" w:color="auto" w:fill="auto"/>
          </w:tcPr>
          <w:p w:rsidR="00993521" w:rsidRPr="00255544" w:rsidRDefault="00993521" w:rsidP="00BC3798">
            <w:pPr>
              <w:pStyle w:val="TableHeading-Left"/>
              <w:rPr>
                <w:rFonts w:ascii="Arial" w:hAnsi="Arial"/>
                <w:sz w:val="22"/>
                <w:szCs w:val="22"/>
              </w:rPr>
            </w:pPr>
            <w:r w:rsidRPr="00255544">
              <w:rPr>
                <w:rFonts w:ascii="Arial" w:hAnsi="Arial"/>
                <w:sz w:val="22"/>
                <w:szCs w:val="22"/>
              </w:rPr>
              <w:t>City of Gosnells</w:t>
            </w:r>
          </w:p>
        </w:tc>
        <w:tc>
          <w:tcPr>
            <w:tcW w:w="6274" w:type="dxa"/>
            <w:shd w:val="clear" w:color="auto" w:fill="auto"/>
          </w:tcPr>
          <w:p w:rsidR="00993521" w:rsidRPr="00255544" w:rsidRDefault="00993521" w:rsidP="00BC3798">
            <w:pPr>
              <w:pStyle w:val="Table-RowLeft"/>
              <w:rPr>
                <w:rFonts w:ascii="Arial" w:hAnsi="Arial"/>
                <w:sz w:val="22"/>
                <w:szCs w:val="22"/>
              </w:rPr>
            </w:pPr>
            <w:r w:rsidRPr="00255544">
              <w:rPr>
                <w:rFonts w:ascii="Arial" w:hAnsi="Arial"/>
                <w:sz w:val="22"/>
                <w:szCs w:val="22"/>
              </w:rPr>
              <w:t>Originally established as the Gosnells Road District on 26 April 1907</w:t>
            </w:r>
          </w:p>
          <w:p w:rsidR="00993521" w:rsidRPr="00255544" w:rsidRDefault="00993521" w:rsidP="00BC3798">
            <w:pPr>
              <w:pStyle w:val="Table-RowLeft"/>
              <w:rPr>
                <w:rFonts w:ascii="Arial" w:hAnsi="Arial"/>
                <w:sz w:val="22"/>
                <w:szCs w:val="22"/>
              </w:rPr>
            </w:pPr>
            <w:r w:rsidRPr="00255544">
              <w:rPr>
                <w:rFonts w:ascii="Arial" w:hAnsi="Arial"/>
                <w:sz w:val="22"/>
                <w:szCs w:val="22"/>
              </w:rPr>
              <w:t xml:space="preserve">Renamed Shire of Gosnells </w:t>
            </w:r>
            <w:r w:rsidR="00255544">
              <w:rPr>
                <w:rFonts w:ascii="Arial" w:hAnsi="Arial"/>
                <w:sz w:val="22"/>
                <w:szCs w:val="22"/>
              </w:rPr>
              <w:t xml:space="preserve">on </w:t>
            </w:r>
            <w:r w:rsidRPr="00255544">
              <w:rPr>
                <w:rFonts w:ascii="Arial" w:hAnsi="Arial"/>
                <w:sz w:val="22"/>
                <w:szCs w:val="22"/>
              </w:rPr>
              <w:t>1 July 1961</w:t>
            </w:r>
          </w:p>
          <w:p w:rsidR="00993521" w:rsidRPr="00255544" w:rsidRDefault="00993521" w:rsidP="00BC3798">
            <w:pPr>
              <w:pStyle w:val="Table-RowLeft"/>
              <w:rPr>
                <w:rFonts w:ascii="Arial" w:hAnsi="Arial"/>
                <w:sz w:val="22"/>
                <w:szCs w:val="22"/>
              </w:rPr>
            </w:pPr>
            <w:r w:rsidRPr="00255544">
              <w:rPr>
                <w:rFonts w:ascii="Arial" w:hAnsi="Arial"/>
                <w:sz w:val="22"/>
                <w:szCs w:val="22"/>
              </w:rPr>
              <w:t xml:space="preserve">Renamed Town of Gosnells </w:t>
            </w:r>
            <w:r w:rsidR="00255544">
              <w:rPr>
                <w:rFonts w:ascii="Arial" w:hAnsi="Arial"/>
                <w:sz w:val="22"/>
                <w:szCs w:val="22"/>
              </w:rPr>
              <w:t xml:space="preserve">on </w:t>
            </w:r>
            <w:r w:rsidRPr="00255544">
              <w:rPr>
                <w:rFonts w:ascii="Arial" w:hAnsi="Arial"/>
                <w:sz w:val="22"/>
                <w:szCs w:val="22"/>
              </w:rPr>
              <w:t>1 July 1973</w:t>
            </w:r>
          </w:p>
          <w:p w:rsidR="00993521" w:rsidRPr="00255544" w:rsidRDefault="00993521" w:rsidP="00BC3798">
            <w:pPr>
              <w:pStyle w:val="Table-RowLeft"/>
              <w:rPr>
                <w:rFonts w:ascii="Arial" w:hAnsi="Arial"/>
                <w:sz w:val="22"/>
                <w:szCs w:val="22"/>
              </w:rPr>
            </w:pPr>
            <w:r w:rsidRPr="00255544">
              <w:rPr>
                <w:rFonts w:ascii="Arial" w:hAnsi="Arial"/>
                <w:sz w:val="22"/>
                <w:szCs w:val="22"/>
              </w:rPr>
              <w:t xml:space="preserve">Renamed City of Gosnells </w:t>
            </w:r>
            <w:r w:rsidR="00255544">
              <w:rPr>
                <w:rFonts w:ascii="Arial" w:hAnsi="Arial"/>
                <w:sz w:val="22"/>
                <w:szCs w:val="22"/>
              </w:rPr>
              <w:t xml:space="preserve">on 1 July </w:t>
            </w:r>
            <w:r w:rsidRPr="00255544">
              <w:rPr>
                <w:rFonts w:ascii="Arial" w:hAnsi="Arial"/>
                <w:sz w:val="22"/>
                <w:szCs w:val="22"/>
              </w:rPr>
              <w:t>1977</w:t>
            </w:r>
          </w:p>
          <w:p w:rsidR="00993521" w:rsidRPr="00255544" w:rsidRDefault="00993521" w:rsidP="00BC3798">
            <w:pPr>
              <w:pStyle w:val="Table-RowLeft"/>
              <w:rPr>
                <w:rFonts w:ascii="Arial" w:hAnsi="Arial"/>
                <w:sz w:val="22"/>
                <w:szCs w:val="22"/>
              </w:rPr>
            </w:pPr>
            <w:r w:rsidRPr="00255544">
              <w:rPr>
                <w:rFonts w:ascii="Arial" w:hAnsi="Arial"/>
                <w:sz w:val="22"/>
                <w:szCs w:val="22"/>
              </w:rPr>
              <w:t>Transfers to and from Armadale, Canning, Jandakot between 1913 and 1979</w:t>
            </w:r>
          </w:p>
          <w:p w:rsidR="00993521" w:rsidRPr="00255544" w:rsidRDefault="00993521" w:rsidP="00BC3798">
            <w:pPr>
              <w:pStyle w:val="Table-RowLeft"/>
              <w:rPr>
                <w:rFonts w:ascii="Arial" w:hAnsi="Arial"/>
                <w:sz w:val="22"/>
                <w:szCs w:val="22"/>
              </w:rPr>
            </w:pPr>
            <w:r w:rsidRPr="00255544">
              <w:rPr>
                <w:rFonts w:ascii="Arial" w:hAnsi="Arial"/>
                <w:sz w:val="22"/>
                <w:szCs w:val="22"/>
              </w:rPr>
              <w:t>Transfers to and from Kalamunda 1912, 1913, 1975, 1981, 2008</w:t>
            </w:r>
          </w:p>
        </w:tc>
      </w:tr>
    </w:tbl>
    <w:p w:rsidR="00993521" w:rsidRPr="00FB4328" w:rsidRDefault="00993521" w:rsidP="00FB4328">
      <w:r w:rsidRPr="00A939F7">
        <w:tab/>
      </w:r>
    </w:p>
    <w:p w:rsidR="00993521" w:rsidRPr="00FB4328" w:rsidRDefault="001824E2" w:rsidP="009F3BD9">
      <w:pPr>
        <w:ind w:left="567"/>
        <w:rPr>
          <w:rFonts w:eastAsia="Times New Roman" w:cs="Arial"/>
          <w:color w:val="auto"/>
          <w:szCs w:val="20"/>
        </w:rPr>
      </w:pPr>
      <w:r w:rsidRPr="00FB4328">
        <w:rPr>
          <w:rFonts w:eastAsia="Times New Roman" w:cs="Arial"/>
          <w:color w:val="auto"/>
          <w:szCs w:val="20"/>
        </w:rPr>
        <w:t xml:space="preserve">There has been some </w:t>
      </w:r>
      <w:r w:rsidR="00704656">
        <w:rPr>
          <w:rFonts w:eastAsia="Times New Roman" w:cs="Arial"/>
          <w:color w:val="auto"/>
          <w:szCs w:val="20"/>
        </w:rPr>
        <w:t xml:space="preserve">previous </w:t>
      </w:r>
      <w:r w:rsidRPr="00FB4328">
        <w:rPr>
          <w:rFonts w:eastAsia="Times New Roman" w:cs="Arial"/>
          <w:color w:val="auto"/>
          <w:szCs w:val="20"/>
        </w:rPr>
        <w:t>local government boundary change in</w:t>
      </w:r>
      <w:r w:rsidR="002162DA" w:rsidRPr="00FB4328">
        <w:rPr>
          <w:rFonts w:eastAsia="Times New Roman" w:cs="Arial"/>
          <w:color w:val="auto"/>
          <w:szCs w:val="20"/>
        </w:rPr>
        <w:t xml:space="preserve"> </w:t>
      </w:r>
      <w:r w:rsidRPr="00FB4328">
        <w:rPr>
          <w:rFonts w:eastAsia="Times New Roman" w:cs="Arial"/>
          <w:color w:val="auto"/>
          <w:szCs w:val="20"/>
        </w:rPr>
        <w:t>this locality. The Tonkin Highway was made the local government boundary in 1981, which resulted in some parts of Wattle G</w:t>
      </w:r>
      <w:r w:rsidR="009F4257" w:rsidRPr="00FB4328">
        <w:rPr>
          <w:rFonts w:eastAsia="Times New Roman" w:cs="Arial"/>
          <w:color w:val="auto"/>
          <w:szCs w:val="20"/>
        </w:rPr>
        <w:t>r</w:t>
      </w:r>
      <w:r w:rsidRPr="00FB4328">
        <w:rPr>
          <w:rFonts w:eastAsia="Times New Roman" w:cs="Arial"/>
          <w:color w:val="auto"/>
          <w:szCs w:val="20"/>
        </w:rPr>
        <w:t>ove on the west side of t</w:t>
      </w:r>
      <w:r w:rsidR="002162DA" w:rsidRPr="00FB4328">
        <w:rPr>
          <w:rFonts w:eastAsia="Times New Roman" w:cs="Arial"/>
          <w:color w:val="auto"/>
          <w:szCs w:val="20"/>
        </w:rPr>
        <w:t>he highway</w:t>
      </w:r>
      <w:r w:rsidRPr="00FB4328">
        <w:rPr>
          <w:rFonts w:eastAsia="Times New Roman" w:cs="Arial"/>
          <w:color w:val="auto"/>
          <w:szCs w:val="20"/>
        </w:rPr>
        <w:t xml:space="preserve"> adjacent to Boundary, Brentwood and Victoria Road</w:t>
      </w:r>
      <w:r w:rsidR="003502AE">
        <w:rPr>
          <w:rFonts w:eastAsia="Times New Roman" w:cs="Arial"/>
          <w:color w:val="auto"/>
          <w:szCs w:val="20"/>
        </w:rPr>
        <w:t>s</w:t>
      </w:r>
      <w:r w:rsidRPr="00FB4328">
        <w:rPr>
          <w:rFonts w:eastAsia="Times New Roman" w:cs="Arial"/>
          <w:color w:val="auto"/>
          <w:szCs w:val="20"/>
        </w:rPr>
        <w:t xml:space="preserve"> being transferred from the Shire of Kalamunda to the City of Gosnells</w:t>
      </w:r>
      <w:r w:rsidR="00FB4328" w:rsidRPr="00FB4328">
        <w:rPr>
          <w:rFonts w:eastAsia="Times New Roman" w:cs="Arial"/>
          <w:color w:val="auto"/>
          <w:szCs w:val="20"/>
        </w:rPr>
        <w:t xml:space="preserve"> to straighten out the </w:t>
      </w:r>
      <w:r w:rsidR="00473B34" w:rsidRPr="00FB4328">
        <w:rPr>
          <w:rFonts w:eastAsia="Times New Roman" w:cs="Arial"/>
          <w:color w:val="auto"/>
          <w:szCs w:val="20"/>
        </w:rPr>
        <w:t>boundary</w:t>
      </w:r>
      <w:r w:rsidRPr="00FB4328">
        <w:rPr>
          <w:rFonts w:eastAsia="Times New Roman" w:cs="Arial"/>
          <w:color w:val="auto"/>
          <w:szCs w:val="20"/>
        </w:rPr>
        <w:t xml:space="preserve">. The locality boundary </w:t>
      </w:r>
      <w:r w:rsidR="00044C48" w:rsidRPr="00FB4328">
        <w:rPr>
          <w:rFonts w:eastAsia="Times New Roman" w:cs="Arial"/>
          <w:color w:val="auto"/>
          <w:szCs w:val="20"/>
        </w:rPr>
        <w:t>appears to have</w:t>
      </w:r>
      <w:r w:rsidRPr="00FB4328">
        <w:rPr>
          <w:rFonts w:eastAsia="Times New Roman" w:cs="Arial"/>
          <w:color w:val="auto"/>
          <w:szCs w:val="20"/>
        </w:rPr>
        <w:t xml:space="preserve"> also changed</w:t>
      </w:r>
      <w:r w:rsidR="00704656">
        <w:rPr>
          <w:rFonts w:eastAsia="Times New Roman" w:cs="Arial"/>
          <w:color w:val="auto"/>
          <w:szCs w:val="20"/>
        </w:rPr>
        <w:t xml:space="preserve"> subsequently</w:t>
      </w:r>
      <w:r w:rsidRPr="00FB4328">
        <w:rPr>
          <w:rFonts w:eastAsia="Times New Roman" w:cs="Arial"/>
          <w:color w:val="auto"/>
          <w:szCs w:val="20"/>
        </w:rPr>
        <w:t>.</w:t>
      </w:r>
    </w:p>
    <w:p w:rsidR="00020CD9" w:rsidRPr="00FB4328" w:rsidRDefault="00473B34" w:rsidP="009F3BD9">
      <w:pPr>
        <w:ind w:left="567"/>
        <w:rPr>
          <w:rFonts w:eastAsia="Times New Roman" w:cs="Arial"/>
          <w:color w:val="auto"/>
          <w:szCs w:val="20"/>
        </w:rPr>
      </w:pPr>
      <w:r>
        <w:rPr>
          <w:rFonts w:eastAsia="Times New Roman" w:cs="Arial"/>
          <w:color w:val="auto"/>
          <w:szCs w:val="20"/>
        </w:rPr>
        <w:t xml:space="preserve">Accordion to Wikipedia, </w:t>
      </w:r>
      <w:r w:rsidR="00704656">
        <w:rPr>
          <w:rFonts w:eastAsia="Times New Roman" w:cs="Arial"/>
          <w:color w:val="auto"/>
          <w:szCs w:val="20"/>
        </w:rPr>
        <w:t>despite</w:t>
      </w:r>
      <w:r>
        <w:rPr>
          <w:rFonts w:eastAsia="Times New Roman" w:cs="Arial"/>
          <w:color w:val="auto"/>
          <w:szCs w:val="20"/>
        </w:rPr>
        <w:t xml:space="preserve"> </w:t>
      </w:r>
      <w:r w:rsidR="00DB4933" w:rsidRPr="00FB4328">
        <w:rPr>
          <w:rFonts w:eastAsia="Times New Roman" w:cs="Arial"/>
          <w:color w:val="auto"/>
          <w:szCs w:val="20"/>
        </w:rPr>
        <w:t>a concerted campaign during the 1980s by the Save our Foothills action group</w:t>
      </w:r>
      <w:r w:rsidR="00704656">
        <w:rPr>
          <w:rFonts w:eastAsia="Times New Roman" w:cs="Arial"/>
          <w:color w:val="auto"/>
          <w:szCs w:val="20"/>
        </w:rPr>
        <w:t>,</w:t>
      </w:r>
      <w:r w:rsidR="00DB4933" w:rsidRPr="00FB4328">
        <w:rPr>
          <w:rFonts w:eastAsia="Times New Roman" w:cs="Arial"/>
          <w:color w:val="auto"/>
          <w:szCs w:val="20"/>
        </w:rPr>
        <w:t xml:space="preserve"> a</w:t>
      </w:r>
      <w:r>
        <w:rPr>
          <w:rFonts w:eastAsia="Times New Roman" w:cs="Arial"/>
          <w:color w:val="auto"/>
          <w:szCs w:val="20"/>
        </w:rPr>
        <w:t xml:space="preserve"> section </w:t>
      </w:r>
      <w:r w:rsidR="00DB4933" w:rsidRPr="00FB4328">
        <w:rPr>
          <w:rFonts w:eastAsia="Times New Roman" w:cs="Arial"/>
          <w:color w:val="auto"/>
          <w:szCs w:val="20"/>
        </w:rPr>
        <w:t xml:space="preserve">of the suburb bounded by Welshpool Road, Tonkin Highway and Roe Highway </w:t>
      </w:r>
      <w:r>
        <w:rPr>
          <w:rFonts w:eastAsia="Times New Roman" w:cs="Arial"/>
          <w:color w:val="auto"/>
          <w:szCs w:val="20"/>
        </w:rPr>
        <w:t>was</w:t>
      </w:r>
      <w:r w:rsidR="00DB4933" w:rsidRPr="00FB4328">
        <w:rPr>
          <w:rFonts w:eastAsia="Times New Roman" w:cs="Arial"/>
          <w:color w:val="auto"/>
          <w:szCs w:val="20"/>
        </w:rPr>
        <w:t xml:space="preserve"> rezoned as Urban Develo</w:t>
      </w:r>
      <w:r>
        <w:rPr>
          <w:rFonts w:eastAsia="Times New Roman" w:cs="Arial"/>
          <w:color w:val="auto"/>
          <w:szCs w:val="20"/>
        </w:rPr>
        <w:t xml:space="preserve">pment by the Shire of Kalamunda, now </w:t>
      </w:r>
      <w:r w:rsidR="00DB4933" w:rsidRPr="00FB4328">
        <w:rPr>
          <w:rFonts w:eastAsia="Times New Roman" w:cs="Arial"/>
          <w:color w:val="auto"/>
          <w:szCs w:val="20"/>
        </w:rPr>
        <w:t xml:space="preserve">known as cell 9. This area of Wattle Grove is now </w:t>
      </w:r>
      <w:r>
        <w:rPr>
          <w:rFonts w:eastAsia="Times New Roman" w:cs="Arial"/>
          <w:color w:val="auto"/>
          <w:szCs w:val="20"/>
        </w:rPr>
        <w:t>substantially dev</w:t>
      </w:r>
      <w:r w:rsidR="00704656">
        <w:rPr>
          <w:rFonts w:eastAsia="Times New Roman" w:cs="Arial"/>
          <w:color w:val="auto"/>
          <w:szCs w:val="20"/>
        </w:rPr>
        <w:t>el</w:t>
      </w:r>
      <w:r>
        <w:rPr>
          <w:rFonts w:eastAsia="Times New Roman" w:cs="Arial"/>
          <w:color w:val="auto"/>
          <w:szCs w:val="20"/>
        </w:rPr>
        <w:t>oped</w:t>
      </w:r>
      <w:r w:rsidR="00704656">
        <w:rPr>
          <w:rFonts w:eastAsia="Times New Roman" w:cs="Arial"/>
          <w:color w:val="auto"/>
          <w:szCs w:val="20"/>
        </w:rPr>
        <w:t xml:space="preserve"> with housing</w:t>
      </w:r>
      <w:r w:rsidR="00DB4933" w:rsidRPr="00FB4328">
        <w:rPr>
          <w:rFonts w:eastAsia="Times New Roman" w:cs="Arial"/>
          <w:color w:val="auto"/>
          <w:szCs w:val="20"/>
        </w:rPr>
        <w:t xml:space="preserve">. </w:t>
      </w:r>
    </w:p>
    <w:p w:rsidR="00993521" w:rsidRPr="00255544" w:rsidRDefault="009674C9" w:rsidP="009F3BD9">
      <w:pPr>
        <w:ind w:left="567"/>
        <w:rPr>
          <w:rFonts w:eastAsia="Times New Roman" w:cs="Arial"/>
          <w:color w:val="auto"/>
          <w:szCs w:val="20"/>
        </w:rPr>
      </w:pPr>
      <w:r w:rsidRPr="00255544">
        <w:rPr>
          <w:rFonts w:eastAsia="Times New Roman" w:cs="Arial"/>
          <w:color w:val="auto"/>
          <w:szCs w:val="20"/>
        </w:rPr>
        <w:t xml:space="preserve">The Shire of Kalamunda submitted that </w:t>
      </w:r>
      <w:r w:rsidR="00704656" w:rsidRPr="00255544">
        <w:rPr>
          <w:rFonts w:eastAsia="Times New Roman" w:cs="Arial"/>
          <w:color w:val="auto"/>
          <w:szCs w:val="20"/>
        </w:rPr>
        <w:t xml:space="preserve">Wattle Grove </w:t>
      </w:r>
      <w:r w:rsidRPr="00255544">
        <w:rPr>
          <w:rFonts w:eastAsia="Times New Roman" w:cs="Arial"/>
          <w:color w:val="auto"/>
          <w:szCs w:val="20"/>
        </w:rPr>
        <w:t xml:space="preserve">had been part of the Shire since its creation and therefore has a long and strong association with Kalamunda.  </w:t>
      </w:r>
      <w:r w:rsidR="00473B34" w:rsidRPr="00255544">
        <w:rPr>
          <w:rFonts w:eastAsia="Times New Roman" w:cs="Arial"/>
          <w:color w:val="auto"/>
          <w:szCs w:val="20"/>
        </w:rPr>
        <w:t>Some r</w:t>
      </w:r>
      <w:r w:rsidR="009525F2" w:rsidRPr="00255544">
        <w:rPr>
          <w:rFonts w:eastAsia="Times New Roman" w:cs="Arial"/>
          <w:color w:val="auto"/>
          <w:szCs w:val="20"/>
        </w:rPr>
        <w:t>espondents stressed their history was linked to residing in the Shire of Kalamunda.</w:t>
      </w:r>
      <w:r w:rsidR="00473B34" w:rsidRPr="00255544">
        <w:rPr>
          <w:rFonts w:eastAsia="Times New Roman" w:cs="Arial"/>
          <w:color w:val="auto"/>
          <w:szCs w:val="20"/>
        </w:rPr>
        <w:t xml:space="preserve"> The proponent referenced a historical link in a former speedway which operated in the sixties though to 1975.  Known as the Wattle Grove speedway, it was actually located in Orange Grove. One respondent suggested this wa</w:t>
      </w:r>
      <w:r w:rsidR="00704656" w:rsidRPr="00255544">
        <w:rPr>
          <w:rFonts w:eastAsia="Times New Roman" w:cs="Arial"/>
          <w:color w:val="auto"/>
          <w:szCs w:val="20"/>
        </w:rPr>
        <w:t>s not a relevant consideration.</w:t>
      </w:r>
    </w:p>
    <w:p w:rsidR="00993521" w:rsidRPr="00F837E4" w:rsidRDefault="000C7258" w:rsidP="009F3BD9">
      <w:pPr>
        <w:pStyle w:val="Heading2"/>
        <w:keepNext w:val="0"/>
        <w:keepLines w:val="0"/>
        <w:numPr>
          <w:ilvl w:val="1"/>
          <w:numId w:val="0"/>
        </w:numPr>
        <w:spacing w:before="240" w:after="240" w:line="240" w:lineRule="auto"/>
        <w:ind w:left="567"/>
        <w:rPr>
          <w:sz w:val="28"/>
        </w:rPr>
      </w:pPr>
      <w:bookmarkStart w:id="55" w:name="_Toc349565378"/>
      <w:bookmarkStart w:id="56" w:name="_Toc451768094"/>
      <w:r>
        <w:lastRenderedPageBreak/>
        <w:t xml:space="preserve">5.6 </w:t>
      </w:r>
      <w:r w:rsidR="00255544">
        <w:t>Transport a</w:t>
      </w:r>
      <w:r w:rsidR="00255544" w:rsidRPr="00F837E4">
        <w:t>nd Communications</w:t>
      </w:r>
      <w:bookmarkEnd w:id="55"/>
      <w:bookmarkEnd w:id="56"/>
    </w:p>
    <w:p w:rsidR="00993521" w:rsidRDefault="00993521" w:rsidP="009F3BD9">
      <w:pPr>
        <w:pStyle w:val="Body-Indent1"/>
        <w:spacing w:after="200" w:line="276" w:lineRule="auto"/>
        <w:ind w:left="567"/>
      </w:pPr>
      <w:r w:rsidRPr="00F837E4">
        <w:t>The Board’s Guiding Principles identifies that transport and communication linkages between towns and other areas may constitute significant barriers to movement and provide appropriate boundaries between local governments.</w:t>
      </w:r>
    </w:p>
    <w:p w:rsidR="00044C48" w:rsidRDefault="00993521" w:rsidP="009F3BD9">
      <w:pPr>
        <w:pStyle w:val="Body-Indent1"/>
        <w:spacing w:after="200" w:line="276" w:lineRule="auto"/>
        <w:ind w:left="567"/>
      </w:pPr>
      <w:r w:rsidRPr="00F837E4">
        <w:t>The</w:t>
      </w:r>
      <w:r w:rsidR="00713B8A">
        <w:t xml:space="preserve"> presence of the Tonkin Highway</w:t>
      </w:r>
      <w:r w:rsidRPr="00F837E4">
        <w:t xml:space="preserve"> is a consideration fo</w:t>
      </w:r>
      <w:r w:rsidR="00713B8A">
        <w:t>r this proposal, as the highway</w:t>
      </w:r>
      <w:r w:rsidRPr="00F837E4">
        <w:t xml:space="preserve"> form</w:t>
      </w:r>
      <w:r w:rsidR="00713B8A">
        <w:t>s</w:t>
      </w:r>
      <w:r w:rsidRPr="00F837E4">
        <w:t xml:space="preserve"> a significant barrier for residents in the affected area</w:t>
      </w:r>
      <w:r w:rsidR="008C615E">
        <w:t>, as does Welshpool Road albeit perhaps to a lesser extent</w:t>
      </w:r>
      <w:r w:rsidRPr="00F837E4">
        <w:t xml:space="preserve">. </w:t>
      </w:r>
      <w:r w:rsidR="00713B8A" w:rsidRPr="00290AAE">
        <w:t>The proponent referenced</w:t>
      </w:r>
      <w:r w:rsidR="00713B8A">
        <w:t xml:space="preserve"> the trunk routes of Welshpool Road and Tonkin Highway ‘hemming us in and dividing us </w:t>
      </w:r>
      <w:r w:rsidR="00044C48">
        <w:t xml:space="preserve">from </w:t>
      </w:r>
      <w:r w:rsidR="00713B8A">
        <w:t xml:space="preserve">the rest of the </w:t>
      </w:r>
      <w:r w:rsidR="00044C48">
        <w:t>Shire of Kalamunda’.</w:t>
      </w:r>
      <w:r w:rsidR="00354B26">
        <w:t xml:space="preserve"> </w:t>
      </w:r>
      <w:r w:rsidR="00704656">
        <w:t xml:space="preserve">The same could be said for Tonkin Highway dividing </w:t>
      </w:r>
      <w:r w:rsidR="00354B26">
        <w:t>communities</w:t>
      </w:r>
      <w:r w:rsidR="00704656">
        <w:t xml:space="preserve"> from the rest of the City of Gosnells.</w:t>
      </w:r>
    </w:p>
    <w:p w:rsidR="00DB3826" w:rsidRPr="00044C48" w:rsidRDefault="00DB3826" w:rsidP="009F3BD9">
      <w:pPr>
        <w:pStyle w:val="Body-Indent1"/>
        <w:spacing w:after="200" w:line="276" w:lineRule="auto"/>
        <w:ind w:left="567"/>
      </w:pPr>
      <w:r w:rsidRPr="00044C48">
        <w:t>The major transport corridors in the Shire of Kalamunda are the Tonkin and Roe Highways which are reserved as “Primary Regional Roads” under the Metropolitan Region Scheme (MRS)</w:t>
      </w:r>
      <w:r w:rsidR="008C615E">
        <w:t>, according to the Shire of Kalamunda</w:t>
      </w:r>
      <w:r w:rsidR="008C615E" w:rsidRPr="008C615E">
        <w:t xml:space="preserve"> </w:t>
      </w:r>
      <w:r w:rsidR="008C615E">
        <w:t>Local</w:t>
      </w:r>
      <w:r w:rsidR="008C615E" w:rsidRPr="00044C48">
        <w:t xml:space="preserve"> Housing Strategy</w:t>
      </w:r>
      <w:r w:rsidR="008C615E">
        <w:t>. The</w:t>
      </w:r>
      <w:r w:rsidRPr="00044C48">
        <w:t xml:space="preserve"> Primary Distributors form the top level network for the urban region of Kalamunda, and provide important links to the residential suburbs of Wattle Grove, Forrestfield, Maida Vale and High Wycombe, and the industrial areas of Forrestfield. Welshpool Road is reserved as “Other Regional Roads” under the Metropolitan Region Scheme, and comprise the next highest category in the road classification system (Dist</w:t>
      </w:r>
      <w:r w:rsidR="008C615E">
        <w:t xml:space="preserve">rict Distributors). </w:t>
      </w:r>
    </w:p>
    <w:p w:rsidR="00993521" w:rsidRPr="00044C48" w:rsidRDefault="00993521" w:rsidP="009F3BD9">
      <w:pPr>
        <w:pStyle w:val="Body-Indent1"/>
        <w:spacing w:after="200" w:line="276" w:lineRule="auto"/>
        <w:ind w:left="567"/>
      </w:pPr>
      <w:r w:rsidRPr="004758E4">
        <w:t xml:space="preserve">A proposal for what is now the Tonkin Highway was first </w:t>
      </w:r>
      <w:r w:rsidR="008C615E">
        <w:t>made</w:t>
      </w:r>
      <w:r w:rsidRPr="004758E4">
        <w:t xml:space="preserve"> in 1955, as part of a network of arterial roads under the metropolitan-wide Stephenson Hepburn plan. The road reservation was formally gazetted in the 1963 Metropolitan Region Scheme. It was first named "Beechboro-Gosnells Highway". The highway was built in </w:t>
      </w:r>
      <w:r w:rsidR="008C615E" w:rsidRPr="004758E4">
        <w:t>stages;</w:t>
      </w:r>
      <w:r w:rsidRPr="004758E4">
        <w:t xml:space="preserve"> </w:t>
      </w:r>
      <w:r w:rsidR="008C615E" w:rsidRPr="00044C48">
        <w:t>it</w:t>
      </w:r>
      <w:r w:rsidRPr="00044C48">
        <w:t xml:space="preserve"> was initially constructed as a 3.3-kilometre-long dual carriageway, from Welshpool Road, Wattle Grove to </w:t>
      </w:r>
      <w:proofErr w:type="spellStart"/>
      <w:r w:rsidRPr="00044C48">
        <w:t>Hardey</w:t>
      </w:r>
      <w:proofErr w:type="spellEnd"/>
      <w:r w:rsidRPr="00044C48">
        <w:t xml:space="preserve"> Road in Cloverdale, which opened </w:t>
      </w:r>
      <w:r w:rsidR="002116AA">
        <w:t>in</w:t>
      </w:r>
      <w:r w:rsidRPr="00044C48">
        <w:t xml:space="preserve"> June 1</w:t>
      </w:r>
      <w:r w:rsidR="00476B4C">
        <w:t xml:space="preserve">980. </w:t>
      </w:r>
      <w:r w:rsidR="008C615E">
        <w:t>A</w:t>
      </w:r>
      <w:r w:rsidR="002116AA">
        <w:t xml:space="preserve"> further </w:t>
      </w:r>
      <w:r w:rsidR="00476B4C">
        <w:t xml:space="preserve">12.2 kilometres </w:t>
      </w:r>
      <w:r w:rsidRPr="00044C48">
        <w:t>link</w:t>
      </w:r>
      <w:r w:rsidR="002116AA">
        <w:t>ing</w:t>
      </w:r>
      <w:r w:rsidRPr="00044C48">
        <w:t xml:space="preserve"> </w:t>
      </w:r>
      <w:r w:rsidR="00476B4C">
        <w:t>to Albany Highway in Gosnells</w:t>
      </w:r>
      <w:r w:rsidRPr="00044C48">
        <w:t xml:space="preserve"> was completed in December 1980.</w:t>
      </w:r>
    </w:p>
    <w:p w:rsidR="00993521" w:rsidRPr="008229FD" w:rsidRDefault="00993521" w:rsidP="009F3BD9">
      <w:pPr>
        <w:pStyle w:val="Body-Indent1"/>
        <w:spacing w:line="276" w:lineRule="auto"/>
        <w:ind w:left="567"/>
        <w:rPr>
          <w:highlight w:val="yellow"/>
        </w:rPr>
      </w:pPr>
      <w:r w:rsidRPr="004758E4">
        <w:t>Wattle Grove is serviced by a number of bus routes:</w:t>
      </w:r>
    </w:p>
    <w:p w:rsidR="00993521" w:rsidRPr="00C91A4F" w:rsidRDefault="00993521" w:rsidP="008317DE">
      <w:pPr>
        <w:pStyle w:val="Body-Indent1"/>
        <w:spacing w:line="276" w:lineRule="auto"/>
        <w:ind w:left="1843" w:hanging="567"/>
        <w:rPr>
          <w:lang w:val="en"/>
        </w:rPr>
      </w:pPr>
      <w:r w:rsidRPr="00C91A4F">
        <w:rPr>
          <w:lang w:val="en"/>
        </w:rPr>
        <w:t>279 Maddington</w:t>
      </w:r>
      <w:r>
        <w:rPr>
          <w:lang w:val="en"/>
        </w:rPr>
        <w:t xml:space="preserve"> to</w:t>
      </w:r>
      <w:r w:rsidRPr="00C91A4F">
        <w:rPr>
          <w:lang w:val="en"/>
        </w:rPr>
        <w:t xml:space="preserve"> Kalamunda Bus S</w:t>
      </w:r>
      <w:r w:rsidR="00476B4C">
        <w:rPr>
          <w:lang w:val="en"/>
        </w:rPr>
        <w:t>tatio</w:t>
      </w:r>
      <w:r w:rsidRPr="00C91A4F">
        <w:rPr>
          <w:lang w:val="en"/>
        </w:rPr>
        <w:t xml:space="preserve">n (basically a school service, linking Kelvin Road to </w:t>
      </w:r>
      <w:proofErr w:type="spellStart"/>
      <w:r w:rsidRPr="00C91A4F">
        <w:rPr>
          <w:lang w:val="en"/>
        </w:rPr>
        <w:t>Welshpool</w:t>
      </w:r>
      <w:proofErr w:type="spellEnd"/>
      <w:r w:rsidRPr="00C91A4F">
        <w:rPr>
          <w:lang w:val="en"/>
        </w:rPr>
        <w:t xml:space="preserve"> Road)</w:t>
      </w:r>
    </w:p>
    <w:p w:rsidR="00993521" w:rsidRPr="00C91A4F" w:rsidRDefault="00993521" w:rsidP="008317DE">
      <w:pPr>
        <w:pStyle w:val="Body-Indent1"/>
        <w:spacing w:line="276" w:lineRule="auto"/>
        <w:ind w:left="1276"/>
        <w:rPr>
          <w:lang w:val="en"/>
        </w:rPr>
      </w:pPr>
      <w:r w:rsidRPr="00C91A4F">
        <w:rPr>
          <w:lang w:val="en"/>
        </w:rPr>
        <w:t xml:space="preserve">282 Kalamunda Bus Station to Perth (via </w:t>
      </w:r>
      <w:proofErr w:type="spellStart"/>
      <w:r w:rsidRPr="00C91A4F">
        <w:rPr>
          <w:lang w:val="en"/>
        </w:rPr>
        <w:t>Welshpool</w:t>
      </w:r>
      <w:proofErr w:type="spellEnd"/>
      <w:r w:rsidRPr="00C91A4F">
        <w:rPr>
          <w:lang w:val="en"/>
        </w:rPr>
        <w:t xml:space="preserve"> Road)</w:t>
      </w:r>
    </w:p>
    <w:p w:rsidR="00993521" w:rsidRPr="00C91A4F" w:rsidRDefault="00993521" w:rsidP="008317DE">
      <w:pPr>
        <w:pStyle w:val="Body-Indent1"/>
        <w:spacing w:after="120" w:line="276" w:lineRule="auto"/>
        <w:ind w:left="1843" w:hanging="567"/>
        <w:rPr>
          <w:lang w:val="en"/>
        </w:rPr>
      </w:pPr>
      <w:r w:rsidRPr="00C91A4F">
        <w:rPr>
          <w:lang w:val="en"/>
        </w:rPr>
        <w:t>283 Kalamunda Bus Station to Perth</w:t>
      </w:r>
      <w:r>
        <w:rPr>
          <w:lang w:val="en"/>
        </w:rPr>
        <w:t xml:space="preserve"> </w:t>
      </w:r>
      <w:r w:rsidRPr="00C91A4F">
        <w:rPr>
          <w:lang w:val="en"/>
        </w:rPr>
        <w:t xml:space="preserve">(via </w:t>
      </w:r>
      <w:proofErr w:type="spellStart"/>
      <w:r w:rsidRPr="00C91A4F">
        <w:rPr>
          <w:lang w:val="en"/>
        </w:rPr>
        <w:t>Welshpool</w:t>
      </w:r>
      <w:proofErr w:type="spellEnd"/>
      <w:r w:rsidRPr="00C91A4F">
        <w:rPr>
          <w:lang w:val="en"/>
        </w:rPr>
        <w:t xml:space="preserve"> Road and Crystal Brook Road)</w:t>
      </w:r>
    </w:p>
    <w:p w:rsidR="00FA125C" w:rsidRPr="00C227D8" w:rsidRDefault="00C227D8" w:rsidP="009F3BD9">
      <w:pPr>
        <w:pStyle w:val="Body-Indent1"/>
        <w:spacing w:line="276" w:lineRule="auto"/>
        <w:ind w:left="567"/>
      </w:pPr>
      <w:r w:rsidRPr="00C227D8">
        <w:t>Th</w:t>
      </w:r>
      <w:r w:rsidR="00FA125C" w:rsidRPr="00C227D8">
        <w:t>e</w:t>
      </w:r>
      <w:r w:rsidRPr="00C227D8">
        <w:t xml:space="preserve"> proposed</w:t>
      </w:r>
      <w:r w:rsidR="00FA125C" w:rsidRPr="00C227D8">
        <w:t xml:space="preserve"> </w:t>
      </w:r>
      <w:r w:rsidRPr="00C227D8">
        <w:t>Forrestfield rail</w:t>
      </w:r>
      <w:r w:rsidR="00FA125C" w:rsidRPr="00C227D8">
        <w:t xml:space="preserve"> </w:t>
      </w:r>
      <w:r w:rsidRPr="00C227D8">
        <w:t>station</w:t>
      </w:r>
      <w:r w:rsidR="00FA125C" w:rsidRPr="00C227D8">
        <w:t xml:space="preserve"> is located </w:t>
      </w:r>
      <w:r w:rsidRPr="00C227D8">
        <w:t xml:space="preserve">about 10km </w:t>
      </w:r>
      <w:r w:rsidR="00FA125C" w:rsidRPr="00C227D8">
        <w:t xml:space="preserve">to the north, </w:t>
      </w:r>
      <w:r w:rsidRPr="00C227D8">
        <w:t>an estimated 12 minute road trip.</w:t>
      </w:r>
      <w:r>
        <w:t xml:space="preserve"> Maddington </w:t>
      </w:r>
      <w:r w:rsidR="00476B4C">
        <w:t xml:space="preserve">rail </w:t>
      </w:r>
      <w:r>
        <w:t>station (located in the City of Gosnells) is slightly closer, at 8 kilometres (10 minutes).</w:t>
      </w:r>
    </w:p>
    <w:p w:rsidR="00993521" w:rsidRPr="00E71B4C" w:rsidRDefault="00993521" w:rsidP="00993521">
      <w:pPr>
        <w:pStyle w:val="Body-Indent1"/>
        <w:ind w:left="0"/>
      </w:pPr>
    </w:p>
    <w:p w:rsidR="00255544" w:rsidRDefault="00255544">
      <w:pPr>
        <w:rPr>
          <w:rFonts w:ascii="Trebuchet MS" w:eastAsiaTheme="majorEastAsia" w:hAnsi="Trebuchet MS" w:cstheme="majorBidi"/>
          <w:b/>
          <w:bCs/>
          <w:color w:val="007DBA"/>
          <w:sz w:val="32"/>
          <w:szCs w:val="26"/>
        </w:rPr>
      </w:pPr>
      <w:bookmarkStart w:id="57" w:name="_Toc349565379"/>
      <w:r>
        <w:br w:type="page"/>
      </w:r>
    </w:p>
    <w:p w:rsidR="00993521" w:rsidRPr="00F70767" w:rsidRDefault="000C7258" w:rsidP="009F3BD9">
      <w:pPr>
        <w:pStyle w:val="Heading2"/>
        <w:keepNext w:val="0"/>
        <w:keepLines w:val="0"/>
        <w:numPr>
          <w:ilvl w:val="1"/>
          <w:numId w:val="0"/>
        </w:numPr>
        <w:spacing w:before="240" w:after="240" w:line="240" w:lineRule="auto"/>
        <w:ind w:left="567"/>
      </w:pPr>
      <w:bookmarkStart w:id="58" w:name="_Toc451768095"/>
      <w:r>
        <w:lastRenderedPageBreak/>
        <w:t xml:space="preserve">5.7 </w:t>
      </w:r>
      <w:r w:rsidR="00255544">
        <w:t>Matters Affecting t</w:t>
      </w:r>
      <w:r w:rsidR="00255544" w:rsidRPr="00F70767">
        <w:t>he Viabil</w:t>
      </w:r>
      <w:r w:rsidR="00255544">
        <w:t>ity o</w:t>
      </w:r>
      <w:r w:rsidR="00255544" w:rsidRPr="00F70767">
        <w:t>f Local Governments</w:t>
      </w:r>
      <w:bookmarkEnd w:id="57"/>
      <w:bookmarkEnd w:id="58"/>
    </w:p>
    <w:p w:rsidR="002A66CF" w:rsidRDefault="00713B8A" w:rsidP="009F3BD9">
      <w:pPr>
        <w:ind w:left="567"/>
        <w:rPr>
          <w:rFonts w:eastAsia="Times New Roman" w:cs="Arial"/>
          <w:color w:val="auto"/>
          <w:szCs w:val="20"/>
        </w:rPr>
      </w:pPr>
      <w:r w:rsidRPr="00290AAE">
        <w:rPr>
          <w:rFonts w:eastAsia="Times New Roman" w:cs="Arial"/>
          <w:color w:val="auto"/>
          <w:szCs w:val="20"/>
        </w:rPr>
        <w:t xml:space="preserve">The proponent </w:t>
      </w:r>
      <w:r>
        <w:rPr>
          <w:rFonts w:eastAsia="Times New Roman" w:cs="Arial"/>
          <w:color w:val="auto"/>
          <w:szCs w:val="20"/>
        </w:rPr>
        <w:t>acknowledged that rate assessments may differ as a result of the boundary change</w:t>
      </w:r>
      <w:r w:rsidR="00354B26">
        <w:rPr>
          <w:rFonts w:eastAsia="Times New Roman" w:cs="Arial"/>
          <w:color w:val="auto"/>
          <w:szCs w:val="20"/>
        </w:rPr>
        <w:t>. They also</w:t>
      </w:r>
      <w:r>
        <w:rPr>
          <w:rFonts w:eastAsia="Times New Roman" w:cs="Arial"/>
          <w:color w:val="auto"/>
          <w:szCs w:val="20"/>
        </w:rPr>
        <w:t xml:space="preserve"> suggested</w:t>
      </w:r>
      <w:r w:rsidR="002116AA">
        <w:rPr>
          <w:rFonts w:eastAsia="Times New Roman" w:cs="Arial"/>
          <w:color w:val="auto"/>
          <w:szCs w:val="20"/>
        </w:rPr>
        <w:t xml:space="preserve"> that</w:t>
      </w:r>
      <w:r>
        <w:rPr>
          <w:rFonts w:eastAsia="Times New Roman" w:cs="Arial"/>
          <w:color w:val="auto"/>
          <w:szCs w:val="20"/>
        </w:rPr>
        <w:t xml:space="preserve"> the viability</w:t>
      </w:r>
      <w:r w:rsidR="002116AA">
        <w:rPr>
          <w:rFonts w:eastAsia="Times New Roman" w:cs="Arial"/>
          <w:color w:val="auto"/>
          <w:szCs w:val="20"/>
        </w:rPr>
        <w:t xml:space="preserve"> of </w:t>
      </w:r>
      <w:r>
        <w:rPr>
          <w:rFonts w:eastAsia="Times New Roman" w:cs="Arial"/>
          <w:color w:val="auto"/>
          <w:szCs w:val="20"/>
        </w:rPr>
        <w:t xml:space="preserve">the Shire of Kalamunda </w:t>
      </w:r>
      <w:r w:rsidR="002116AA">
        <w:rPr>
          <w:rFonts w:eastAsia="Times New Roman" w:cs="Arial"/>
          <w:color w:val="auto"/>
          <w:szCs w:val="20"/>
        </w:rPr>
        <w:t>w</w:t>
      </w:r>
      <w:r>
        <w:rPr>
          <w:rFonts w:eastAsia="Times New Roman" w:cs="Arial"/>
          <w:color w:val="auto"/>
          <w:szCs w:val="20"/>
        </w:rPr>
        <w:t>ould not be materially affected</w:t>
      </w:r>
      <w:r w:rsidR="00354B26">
        <w:rPr>
          <w:rFonts w:eastAsia="Times New Roman" w:cs="Arial"/>
          <w:color w:val="auto"/>
          <w:szCs w:val="20"/>
        </w:rPr>
        <w:t xml:space="preserve"> by the boundary change</w:t>
      </w:r>
      <w:r w:rsidR="00355972">
        <w:rPr>
          <w:rFonts w:eastAsia="Times New Roman" w:cs="Arial"/>
          <w:color w:val="auto"/>
          <w:szCs w:val="20"/>
        </w:rPr>
        <w:t>.</w:t>
      </w:r>
    </w:p>
    <w:p w:rsidR="002A66CF" w:rsidRPr="002116AA" w:rsidRDefault="002A66CF" w:rsidP="009F3BD9">
      <w:pPr>
        <w:ind w:left="567"/>
        <w:rPr>
          <w:rFonts w:eastAsia="Times New Roman" w:cs="Arial"/>
          <w:color w:val="auto"/>
          <w:szCs w:val="20"/>
        </w:rPr>
      </w:pPr>
      <w:r w:rsidRPr="002116AA">
        <w:rPr>
          <w:rFonts w:eastAsia="Times New Roman" w:cs="Arial"/>
          <w:color w:val="auto"/>
          <w:szCs w:val="20"/>
        </w:rPr>
        <w:t xml:space="preserve">A key consideration for ratepayers is the impact </w:t>
      </w:r>
      <w:r w:rsidR="00354B26">
        <w:rPr>
          <w:rFonts w:eastAsia="Times New Roman" w:cs="Arial"/>
          <w:color w:val="auto"/>
          <w:szCs w:val="20"/>
        </w:rPr>
        <w:t xml:space="preserve">of the boundary change </w:t>
      </w:r>
      <w:r w:rsidRPr="002116AA">
        <w:rPr>
          <w:rFonts w:eastAsia="Times New Roman" w:cs="Arial"/>
          <w:color w:val="auto"/>
          <w:szCs w:val="20"/>
        </w:rPr>
        <w:t xml:space="preserve">on the rates levied on property. </w:t>
      </w:r>
      <w:r w:rsidR="00F70767" w:rsidRPr="002116AA">
        <w:rPr>
          <w:rFonts w:eastAsia="Times New Roman" w:cs="Arial"/>
          <w:color w:val="auto"/>
          <w:szCs w:val="20"/>
        </w:rPr>
        <w:t xml:space="preserve">The City of Gosnells has a slightly higher </w:t>
      </w:r>
      <w:r w:rsidR="00603659" w:rsidRPr="002116AA">
        <w:rPr>
          <w:rFonts w:eastAsia="Times New Roman" w:cs="Arial"/>
          <w:color w:val="auto"/>
          <w:szCs w:val="20"/>
        </w:rPr>
        <w:t>ge</w:t>
      </w:r>
      <w:r w:rsidR="009C5008" w:rsidRPr="002116AA">
        <w:rPr>
          <w:rFonts w:eastAsia="Times New Roman" w:cs="Arial"/>
          <w:color w:val="auto"/>
          <w:szCs w:val="20"/>
        </w:rPr>
        <w:t>ner</w:t>
      </w:r>
      <w:r w:rsidR="00603659" w:rsidRPr="002116AA">
        <w:rPr>
          <w:rFonts w:eastAsia="Times New Roman" w:cs="Arial"/>
          <w:color w:val="auto"/>
          <w:szCs w:val="20"/>
        </w:rPr>
        <w:t xml:space="preserve">al </w:t>
      </w:r>
      <w:r w:rsidR="00F70767" w:rsidRPr="002116AA">
        <w:rPr>
          <w:rFonts w:eastAsia="Times New Roman" w:cs="Arial"/>
          <w:color w:val="auto"/>
          <w:szCs w:val="20"/>
        </w:rPr>
        <w:t xml:space="preserve">GRV rate, and a slightly higher minimum, which means that the rates assessment will be slightly higher </w:t>
      </w:r>
      <w:r w:rsidR="002F1506" w:rsidRPr="002116AA">
        <w:rPr>
          <w:rFonts w:eastAsia="Times New Roman" w:cs="Arial"/>
          <w:color w:val="auto"/>
          <w:szCs w:val="20"/>
        </w:rPr>
        <w:t xml:space="preserve">(1.1%) </w:t>
      </w:r>
      <w:r w:rsidR="00F70767" w:rsidRPr="002116AA">
        <w:rPr>
          <w:rFonts w:eastAsia="Times New Roman" w:cs="Arial"/>
          <w:color w:val="auto"/>
          <w:szCs w:val="20"/>
        </w:rPr>
        <w:t xml:space="preserve">for GRV rated properties. However, the overall figure is </w:t>
      </w:r>
      <w:r w:rsidR="002F1506" w:rsidRPr="002116AA">
        <w:rPr>
          <w:rFonts w:eastAsia="Times New Roman" w:cs="Arial"/>
          <w:color w:val="auto"/>
          <w:szCs w:val="20"/>
        </w:rPr>
        <w:t xml:space="preserve">likely to be </w:t>
      </w:r>
      <w:r w:rsidR="00F70767" w:rsidRPr="002116AA">
        <w:rPr>
          <w:rFonts w:eastAsia="Times New Roman" w:cs="Arial"/>
          <w:color w:val="auto"/>
          <w:szCs w:val="20"/>
        </w:rPr>
        <w:t xml:space="preserve">lower than the Shire of Kalamunda when the refuse charge is taken into account. </w:t>
      </w:r>
      <w:r w:rsidR="002116AA">
        <w:rPr>
          <w:rFonts w:eastAsia="Times New Roman" w:cs="Arial"/>
          <w:color w:val="auto"/>
          <w:szCs w:val="20"/>
        </w:rPr>
        <w:t xml:space="preserve">More importantly, </w:t>
      </w:r>
      <w:r w:rsidR="00603659" w:rsidRPr="002116AA">
        <w:rPr>
          <w:rFonts w:eastAsia="Times New Roman" w:cs="Arial"/>
          <w:color w:val="auto"/>
          <w:szCs w:val="20"/>
        </w:rPr>
        <w:t>Gosnells has a higher Rural GRV rate, which is likely to apply across most of the affected</w:t>
      </w:r>
      <w:r w:rsidR="009C5008" w:rsidRPr="002116AA">
        <w:rPr>
          <w:rFonts w:eastAsia="Times New Roman" w:cs="Arial"/>
          <w:color w:val="auto"/>
          <w:szCs w:val="20"/>
        </w:rPr>
        <w:t xml:space="preserve"> properties</w:t>
      </w:r>
      <w:r w:rsidR="00603659" w:rsidRPr="002116AA">
        <w:rPr>
          <w:rFonts w:eastAsia="Times New Roman" w:cs="Arial"/>
          <w:color w:val="auto"/>
          <w:szCs w:val="20"/>
        </w:rPr>
        <w:t xml:space="preserve">. </w:t>
      </w:r>
      <w:r w:rsidR="00F70767" w:rsidRPr="002116AA">
        <w:rPr>
          <w:rFonts w:eastAsia="Times New Roman" w:cs="Arial"/>
          <w:color w:val="auto"/>
          <w:szCs w:val="20"/>
        </w:rPr>
        <w:t xml:space="preserve">The Shire of Kalamunda has a </w:t>
      </w:r>
      <w:r w:rsidR="002F1506" w:rsidRPr="002116AA">
        <w:rPr>
          <w:rFonts w:eastAsia="Times New Roman" w:cs="Arial"/>
          <w:color w:val="auto"/>
          <w:szCs w:val="20"/>
        </w:rPr>
        <w:t>higher</w:t>
      </w:r>
      <w:r w:rsidR="00F70767" w:rsidRPr="002116AA">
        <w:rPr>
          <w:rFonts w:eastAsia="Times New Roman" w:cs="Arial"/>
          <w:color w:val="auto"/>
          <w:szCs w:val="20"/>
        </w:rPr>
        <w:t xml:space="preserve"> UV rate in the dollar, which means that UV rated properties would pay less in the City of Gosnells. Kalamunda UV ratepayers would have the benefit of a lower UV minimum, but again this is offset by the higher refuse charge</w:t>
      </w:r>
      <w:r w:rsidRPr="002116AA">
        <w:rPr>
          <w:rFonts w:eastAsia="Times New Roman" w:cs="Arial"/>
          <w:color w:val="auto"/>
          <w:szCs w:val="20"/>
        </w:rPr>
        <w:t xml:space="preserve"> (Table 14). </w:t>
      </w:r>
    </w:p>
    <w:p w:rsidR="00355972" w:rsidRPr="006A3EF4" w:rsidRDefault="00355972" w:rsidP="009F3BD9">
      <w:pPr>
        <w:pStyle w:val="Caption"/>
        <w:ind w:left="567"/>
      </w:pPr>
      <w:r w:rsidRPr="00A939F7">
        <w:t xml:space="preserve">Table </w:t>
      </w:r>
      <w:r w:rsidR="00C000F8">
        <w:t>14</w:t>
      </w:r>
      <w:r w:rsidRPr="000F037E">
        <w:t xml:space="preserve"> </w:t>
      </w:r>
      <w:r>
        <w:t>Local Government</w:t>
      </w:r>
      <w:r w:rsidRPr="00A939F7">
        <w:t xml:space="preserve"> </w:t>
      </w:r>
      <w:r>
        <w:rPr>
          <w:szCs w:val="22"/>
        </w:rPr>
        <w:t>rating</w:t>
      </w:r>
    </w:p>
    <w:tbl>
      <w:tblPr>
        <w:tblW w:w="907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1417"/>
        <w:gridCol w:w="1418"/>
        <w:gridCol w:w="1683"/>
        <w:gridCol w:w="1435"/>
        <w:gridCol w:w="1418"/>
      </w:tblGrid>
      <w:tr w:rsidR="002A66CF" w:rsidRPr="009B5A86" w:rsidTr="00044C48">
        <w:trPr>
          <w:trHeight w:val="244"/>
        </w:trPr>
        <w:tc>
          <w:tcPr>
            <w:tcW w:w="1702" w:type="dxa"/>
            <w:tcBorders>
              <w:top w:val="single" w:sz="12" w:space="0" w:color="auto"/>
              <w:left w:val="single" w:sz="12" w:space="0" w:color="auto"/>
              <w:bottom w:val="single" w:sz="12" w:space="0" w:color="auto"/>
            </w:tcBorders>
          </w:tcPr>
          <w:p w:rsidR="002A66CF" w:rsidRPr="00255544" w:rsidRDefault="002A66CF" w:rsidP="00255544">
            <w:pPr>
              <w:ind w:left="175"/>
              <w:rPr>
                <w:rFonts w:cs="Arial"/>
                <w:b/>
                <w:color w:val="000000"/>
                <w:sz w:val="20"/>
                <w:szCs w:val="20"/>
                <w:lang w:eastAsia="en-AU"/>
              </w:rPr>
            </w:pPr>
            <w:r w:rsidRPr="00255544">
              <w:rPr>
                <w:rFonts w:cs="Arial"/>
                <w:b/>
                <w:color w:val="000000"/>
                <w:sz w:val="20"/>
                <w:szCs w:val="20"/>
                <w:lang w:eastAsia="en-AU"/>
              </w:rPr>
              <w:t xml:space="preserve">Rate in the dollar for 2015-16 </w:t>
            </w:r>
          </w:p>
        </w:tc>
        <w:tc>
          <w:tcPr>
            <w:tcW w:w="1417" w:type="dxa"/>
            <w:tcBorders>
              <w:top w:val="single" w:sz="12" w:space="0" w:color="auto"/>
              <w:bottom w:val="single" w:sz="12" w:space="0" w:color="auto"/>
            </w:tcBorders>
          </w:tcPr>
          <w:p w:rsidR="002A66CF" w:rsidRPr="00255544" w:rsidRDefault="002A66CF" w:rsidP="00255544">
            <w:pPr>
              <w:ind w:left="32"/>
              <w:rPr>
                <w:rFonts w:cs="Arial"/>
                <w:b/>
                <w:color w:val="000000"/>
                <w:sz w:val="20"/>
                <w:szCs w:val="20"/>
                <w:lang w:eastAsia="en-AU"/>
              </w:rPr>
            </w:pPr>
            <w:r w:rsidRPr="00255544">
              <w:rPr>
                <w:rFonts w:cs="Arial"/>
                <w:b/>
                <w:sz w:val="20"/>
                <w:szCs w:val="20"/>
              </w:rPr>
              <w:t>Shire of Kalamunda</w:t>
            </w:r>
          </w:p>
        </w:tc>
        <w:tc>
          <w:tcPr>
            <w:tcW w:w="1418" w:type="dxa"/>
            <w:tcBorders>
              <w:top w:val="single" w:sz="12" w:space="0" w:color="auto"/>
              <w:bottom w:val="single" w:sz="12" w:space="0" w:color="auto"/>
              <w:right w:val="single" w:sz="12" w:space="0" w:color="auto"/>
            </w:tcBorders>
          </w:tcPr>
          <w:p w:rsidR="002A66CF" w:rsidRPr="00255544" w:rsidRDefault="002A66CF" w:rsidP="00255544">
            <w:pPr>
              <w:ind w:left="0"/>
              <w:rPr>
                <w:rFonts w:cs="Arial"/>
                <w:b/>
                <w:sz w:val="20"/>
                <w:szCs w:val="20"/>
              </w:rPr>
            </w:pPr>
            <w:r w:rsidRPr="00255544">
              <w:rPr>
                <w:rFonts w:cs="Arial"/>
                <w:b/>
                <w:sz w:val="20"/>
                <w:szCs w:val="20"/>
              </w:rPr>
              <w:t xml:space="preserve">Shire of Kalamunda </w:t>
            </w:r>
            <w:r w:rsidRPr="00255544">
              <w:rPr>
                <w:rFonts w:cs="Arial"/>
                <w:color w:val="000000"/>
                <w:sz w:val="20"/>
                <w:szCs w:val="20"/>
                <w:lang w:eastAsia="en-AU"/>
              </w:rPr>
              <w:t>Minimum</w:t>
            </w:r>
          </w:p>
        </w:tc>
        <w:tc>
          <w:tcPr>
            <w:tcW w:w="1683" w:type="dxa"/>
            <w:tcBorders>
              <w:top w:val="single" w:sz="12" w:space="0" w:color="auto"/>
              <w:left w:val="single" w:sz="12" w:space="0" w:color="auto"/>
              <w:bottom w:val="single" w:sz="12" w:space="0" w:color="auto"/>
            </w:tcBorders>
          </w:tcPr>
          <w:p w:rsidR="002A66CF" w:rsidRPr="00255544" w:rsidRDefault="002A66CF" w:rsidP="00A24211">
            <w:pPr>
              <w:ind w:left="174"/>
              <w:rPr>
                <w:rFonts w:cs="Arial"/>
                <w:b/>
                <w:sz w:val="20"/>
                <w:szCs w:val="20"/>
              </w:rPr>
            </w:pPr>
            <w:r w:rsidRPr="00255544">
              <w:rPr>
                <w:rFonts w:cs="Arial"/>
                <w:b/>
                <w:color w:val="000000"/>
                <w:sz w:val="20"/>
                <w:szCs w:val="20"/>
                <w:lang w:eastAsia="en-AU"/>
              </w:rPr>
              <w:t>Rate in the dollar for 2015-16</w:t>
            </w:r>
          </w:p>
        </w:tc>
        <w:tc>
          <w:tcPr>
            <w:tcW w:w="1435" w:type="dxa"/>
            <w:tcBorders>
              <w:top w:val="single" w:sz="12" w:space="0" w:color="auto"/>
              <w:bottom w:val="single" w:sz="12" w:space="0" w:color="auto"/>
            </w:tcBorders>
          </w:tcPr>
          <w:p w:rsidR="002A66CF" w:rsidRPr="00255544" w:rsidRDefault="002A66CF" w:rsidP="00A24211">
            <w:pPr>
              <w:ind w:left="192"/>
              <w:rPr>
                <w:rFonts w:cs="Arial"/>
                <w:b/>
                <w:color w:val="000000"/>
                <w:sz w:val="20"/>
                <w:szCs w:val="20"/>
                <w:lang w:eastAsia="en-AU"/>
              </w:rPr>
            </w:pPr>
            <w:r w:rsidRPr="00255544">
              <w:rPr>
                <w:rFonts w:cs="Arial"/>
                <w:b/>
                <w:sz w:val="20"/>
                <w:szCs w:val="20"/>
              </w:rPr>
              <w:t>City of Gosnells</w:t>
            </w:r>
          </w:p>
        </w:tc>
        <w:tc>
          <w:tcPr>
            <w:tcW w:w="1418" w:type="dxa"/>
            <w:tcBorders>
              <w:top w:val="single" w:sz="12" w:space="0" w:color="auto"/>
              <w:bottom w:val="single" w:sz="12" w:space="0" w:color="auto"/>
              <w:right w:val="single" w:sz="12" w:space="0" w:color="auto"/>
            </w:tcBorders>
          </w:tcPr>
          <w:p w:rsidR="002A66CF" w:rsidRPr="00255544" w:rsidRDefault="002A66CF" w:rsidP="00A24211">
            <w:pPr>
              <w:ind w:left="33"/>
              <w:rPr>
                <w:rFonts w:cs="Arial"/>
                <w:b/>
                <w:sz w:val="20"/>
                <w:szCs w:val="20"/>
              </w:rPr>
            </w:pPr>
            <w:r w:rsidRPr="00255544">
              <w:rPr>
                <w:rFonts w:cs="Arial"/>
                <w:b/>
                <w:sz w:val="20"/>
                <w:szCs w:val="20"/>
              </w:rPr>
              <w:t>City of Gosnells</w:t>
            </w:r>
          </w:p>
          <w:p w:rsidR="002A66CF" w:rsidRPr="00255544" w:rsidRDefault="002A66CF" w:rsidP="00A24211">
            <w:pPr>
              <w:ind w:left="33"/>
              <w:rPr>
                <w:rFonts w:cs="Arial"/>
                <w:b/>
                <w:sz w:val="20"/>
                <w:szCs w:val="20"/>
              </w:rPr>
            </w:pPr>
            <w:r w:rsidRPr="00255544">
              <w:rPr>
                <w:rFonts w:cs="Arial"/>
                <w:color w:val="000000"/>
                <w:sz w:val="20"/>
                <w:szCs w:val="20"/>
                <w:lang w:eastAsia="en-AU"/>
              </w:rPr>
              <w:t>Minimum</w:t>
            </w:r>
          </w:p>
        </w:tc>
      </w:tr>
      <w:tr w:rsidR="002A66CF" w:rsidRPr="009B5A86" w:rsidTr="00044C48">
        <w:trPr>
          <w:trHeight w:val="110"/>
        </w:trPr>
        <w:tc>
          <w:tcPr>
            <w:tcW w:w="1702" w:type="dxa"/>
            <w:tcBorders>
              <w:top w:val="single" w:sz="12" w:space="0" w:color="auto"/>
              <w:left w:val="single" w:sz="12" w:space="0" w:color="auto"/>
            </w:tcBorders>
            <w:vAlign w:val="center"/>
          </w:tcPr>
          <w:p w:rsidR="002A66CF" w:rsidRPr="00255544" w:rsidRDefault="002A66CF" w:rsidP="00255544">
            <w:pPr>
              <w:ind w:left="175"/>
              <w:rPr>
                <w:rFonts w:cs="Arial"/>
                <w:color w:val="000000"/>
                <w:sz w:val="20"/>
                <w:szCs w:val="20"/>
                <w:lang w:eastAsia="en-AU"/>
              </w:rPr>
            </w:pPr>
            <w:r w:rsidRPr="00255544">
              <w:rPr>
                <w:rFonts w:cs="Arial"/>
                <w:color w:val="000000"/>
                <w:sz w:val="20"/>
                <w:szCs w:val="20"/>
                <w:lang w:eastAsia="en-AU"/>
              </w:rPr>
              <w:t>General GRV</w:t>
            </w:r>
          </w:p>
        </w:tc>
        <w:tc>
          <w:tcPr>
            <w:tcW w:w="1417" w:type="dxa"/>
            <w:tcBorders>
              <w:top w:val="single" w:sz="12" w:space="0" w:color="auto"/>
            </w:tcBorders>
            <w:vAlign w:val="center"/>
          </w:tcPr>
          <w:p w:rsidR="002A66CF" w:rsidRPr="00255544" w:rsidRDefault="002A66CF" w:rsidP="00255544">
            <w:pPr>
              <w:ind w:left="174"/>
              <w:jc w:val="center"/>
              <w:rPr>
                <w:rFonts w:cs="Arial"/>
                <w:color w:val="000000"/>
                <w:sz w:val="20"/>
                <w:szCs w:val="20"/>
                <w:lang w:eastAsia="en-AU"/>
              </w:rPr>
            </w:pPr>
            <w:r w:rsidRPr="00255544">
              <w:rPr>
                <w:rFonts w:cs="Arial"/>
                <w:color w:val="000000"/>
                <w:sz w:val="20"/>
                <w:szCs w:val="20"/>
                <w:lang w:eastAsia="en-AU"/>
              </w:rPr>
              <w:t>5.5235</w:t>
            </w:r>
          </w:p>
        </w:tc>
        <w:tc>
          <w:tcPr>
            <w:tcW w:w="1418" w:type="dxa"/>
            <w:tcBorders>
              <w:top w:val="single" w:sz="12" w:space="0" w:color="auto"/>
              <w:right w:val="single" w:sz="12" w:space="0" w:color="auto"/>
            </w:tcBorders>
            <w:vAlign w:val="center"/>
          </w:tcPr>
          <w:p w:rsidR="002A66CF" w:rsidRPr="00255544" w:rsidRDefault="002A66CF" w:rsidP="00255544">
            <w:pPr>
              <w:ind w:left="0"/>
              <w:jc w:val="center"/>
              <w:rPr>
                <w:rFonts w:cs="Arial"/>
                <w:color w:val="000000"/>
                <w:sz w:val="20"/>
                <w:szCs w:val="20"/>
                <w:lang w:eastAsia="en-AU"/>
              </w:rPr>
            </w:pPr>
            <w:r w:rsidRPr="00255544">
              <w:rPr>
                <w:rFonts w:cs="Arial"/>
                <w:color w:val="000000"/>
                <w:sz w:val="20"/>
                <w:szCs w:val="20"/>
                <w:lang w:eastAsia="en-AU"/>
              </w:rPr>
              <w:t>840</w:t>
            </w:r>
          </w:p>
        </w:tc>
        <w:tc>
          <w:tcPr>
            <w:tcW w:w="1683" w:type="dxa"/>
            <w:tcBorders>
              <w:top w:val="single" w:sz="12" w:space="0" w:color="auto"/>
              <w:left w:val="single" w:sz="12" w:space="0" w:color="auto"/>
            </w:tcBorders>
            <w:vAlign w:val="center"/>
          </w:tcPr>
          <w:p w:rsidR="002A66CF" w:rsidRPr="00255544" w:rsidRDefault="002A66CF" w:rsidP="00A24211">
            <w:pPr>
              <w:ind w:left="174"/>
              <w:rPr>
                <w:rFonts w:cs="Arial"/>
                <w:color w:val="000000"/>
                <w:sz w:val="20"/>
                <w:szCs w:val="20"/>
                <w:lang w:eastAsia="en-AU"/>
              </w:rPr>
            </w:pPr>
            <w:r w:rsidRPr="00255544">
              <w:rPr>
                <w:rFonts w:cs="Arial"/>
                <w:color w:val="000000"/>
                <w:sz w:val="20"/>
                <w:szCs w:val="20"/>
                <w:lang w:eastAsia="en-AU"/>
              </w:rPr>
              <w:t>General GRV</w:t>
            </w:r>
          </w:p>
        </w:tc>
        <w:tc>
          <w:tcPr>
            <w:tcW w:w="1435" w:type="dxa"/>
            <w:tcBorders>
              <w:top w:val="single" w:sz="12" w:space="0" w:color="auto"/>
            </w:tcBorders>
            <w:vAlign w:val="center"/>
          </w:tcPr>
          <w:p w:rsidR="002A66CF" w:rsidRPr="00255544" w:rsidRDefault="002A66CF" w:rsidP="00A24211">
            <w:pPr>
              <w:ind w:left="192"/>
              <w:jc w:val="center"/>
              <w:rPr>
                <w:rFonts w:cs="Arial"/>
                <w:color w:val="000000"/>
                <w:sz w:val="20"/>
                <w:szCs w:val="20"/>
                <w:lang w:eastAsia="en-AU"/>
              </w:rPr>
            </w:pPr>
            <w:r w:rsidRPr="00255544">
              <w:rPr>
                <w:rFonts w:cs="Arial"/>
                <w:color w:val="000000"/>
                <w:sz w:val="20"/>
                <w:szCs w:val="20"/>
                <w:lang w:eastAsia="en-AU"/>
              </w:rPr>
              <w:t>5.5845</w:t>
            </w:r>
          </w:p>
        </w:tc>
        <w:tc>
          <w:tcPr>
            <w:tcW w:w="1418" w:type="dxa"/>
            <w:tcBorders>
              <w:top w:val="single" w:sz="12" w:space="0" w:color="auto"/>
              <w:right w:val="single" w:sz="12" w:space="0" w:color="auto"/>
            </w:tcBorders>
            <w:vAlign w:val="center"/>
          </w:tcPr>
          <w:p w:rsidR="002A66CF" w:rsidRPr="00255544" w:rsidRDefault="002A66CF" w:rsidP="00A24211">
            <w:pPr>
              <w:ind w:left="33"/>
              <w:jc w:val="center"/>
              <w:rPr>
                <w:rFonts w:cs="Arial"/>
                <w:color w:val="000000"/>
                <w:sz w:val="20"/>
                <w:szCs w:val="20"/>
                <w:lang w:eastAsia="en-AU"/>
              </w:rPr>
            </w:pPr>
            <w:r w:rsidRPr="00255544">
              <w:rPr>
                <w:rFonts w:cs="Arial"/>
                <w:color w:val="000000"/>
                <w:sz w:val="20"/>
                <w:szCs w:val="20"/>
                <w:lang w:eastAsia="en-AU"/>
              </w:rPr>
              <w:t>900</w:t>
            </w:r>
          </w:p>
        </w:tc>
      </w:tr>
      <w:tr w:rsidR="002A66CF" w:rsidRPr="009B5A86" w:rsidTr="00044C48">
        <w:trPr>
          <w:trHeight w:val="110"/>
        </w:trPr>
        <w:tc>
          <w:tcPr>
            <w:tcW w:w="1702" w:type="dxa"/>
            <w:tcBorders>
              <w:left w:val="single" w:sz="12" w:space="0" w:color="auto"/>
            </w:tcBorders>
            <w:vAlign w:val="center"/>
          </w:tcPr>
          <w:p w:rsidR="002A66CF" w:rsidRPr="00255544" w:rsidRDefault="002A66CF" w:rsidP="00255544">
            <w:pPr>
              <w:ind w:left="175"/>
              <w:rPr>
                <w:rFonts w:cs="Arial"/>
                <w:color w:val="000000"/>
                <w:sz w:val="20"/>
                <w:szCs w:val="20"/>
                <w:lang w:eastAsia="en-AU"/>
              </w:rPr>
            </w:pPr>
            <w:r w:rsidRPr="00255544">
              <w:rPr>
                <w:rFonts w:cs="Arial"/>
                <w:color w:val="000000"/>
                <w:sz w:val="20"/>
                <w:szCs w:val="20"/>
                <w:lang w:eastAsia="en-AU"/>
              </w:rPr>
              <w:t>Industrial/ Commercial GRV</w:t>
            </w:r>
          </w:p>
        </w:tc>
        <w:tc>
          <w:tcPr>
            <w:tcW w:w="1417" w:type="dxa"/>
            <w:vAlign w:val="center"/>
          </w:tcPr>
          <w:p w:rsidR="002A66CF" w:rsidRPr="00255544" w:rsidRDefault="002A66CF" w:rsidP="00255544">
            <w:pPr>
              <w:ind w:left="174"/>
              <w:jc w:val="center"/>
              <w:rPr>
                <w:rFonts w:cs="Arial"/>
                <w:color w:val="000000"/>
                <w:sz w:val="20"/>
                <w:szCs w:val="20"/>
                <w:lang w:eastAsia="en-AU"/>
              </w:rPr>
            </w:pPr>
            <w:r w:rsidRPr="00255544">
              <w:rPr>
                <w:rFonts w:cs="Arial"/>
                <w:color w:val="000000"/>
                <w:sz w:val="20"/>
                <w:szCs w:val="20"/>
                <w:lang w:eastAsia="en-AU"/>
              </w:rPr>
              <w:t>5.660</w:t>
            </w:r>
          </w:p>
        </w:tc>
        <w:tc>
          <w:tcPr>
            <w:tcW w:w="1418" w:type="dxa"/>
            <w:tcBorders>
              <w:right w:val="single" w:sz="12" w:space="0" w:color="auto"/>
            </w:tcBorders>
            <w:vAlign w:val="center"/>
          </w:tcPr>
          <w:p w:rsidR="002A66CF" w:rsidRPr="00255544" w:rsidRDefault="002A66CF" w:rsidP="00255544">
            <w:pPr>
              <w:ind w:left="0"/>
              <w:jc w:val="center"/>
              <w:rPr>
                <w:rFonts w:cs="Arial"/>
                <w:color w:val="000000"/>
                <w:sz w:val="20"/>
                <w:szCs w:val="20"/>
                <w:lang w:eastAsia="en-AU"/>
              </w:rPr>
            </w:pPr>
            <w:r w:rsidRPr="00255544">
              <w:rPr>
                <w:rFonts w:cs="Arial"/>
                <w:color w:val="000000"/>
                <w:sz w:val="20"/>
                <w:szCs w:val="20"/>
                <w:lang w:eastAsia="en-AU"/>
              </w:rPr>
              <w:t>980</w:t>
            </w:r>
          </w:p>
        </w:tc>
        <w:tc>
          <w:tcPr>
            <w:tcW w:w="1683" w:type="dxa"/>
            <w:tcBorders>
              <w:left w:val="single" w:sz="12" w:space="0" w:color="auto"/>
            </w:tcBorders>
            <w:vAlign w:val="center"/>
          </w:tcPr>
          <w:p w:rsidR="002A66CF" w:rsidRPr="00255544" w:rsidRDefault="002A66CF" w:rsidP="00A24211">
            <w:pPr>
              <w:ind w:left="174"/>
              <w:rPr>
                <w:rFonts w:cs="Arial"/>
                <w:color w:val="000000"/>
                <w:sz w:val="20"/>
                <w:szCs w:val="20"/>
                <w:lang w:eastAsia="en-AU"/>
              </w:rPr>
            </w:pPr>
            <w:r w:rsidRPr="00255544">
              <w:rPr>
                <w:rFonts w:cs="Arial"/>
                <w:color w:val="000000"/>
                <w:sz w:val="20"/>
                <w:szCs w:val="20"/>
                <w:lang w:eastAsia="en-AU"/>
              </w:rPr>
              <w:t>Rural GRV</w:t>
            </w:r>
          </w:p>
        </w:tc>
        <w:tc>
          <w:tcPr>
            <w:tcW w:w="1435" w:type="dxa"/>
            <w:vAlign w:val="center"/>
          </w:tcPr>
          <w:p w:rsidR="002A66CF" w:rsidRPr="00255544" w:rsidRDefault="00603659" w:rsidP="00A24211">
            <w:pPr>
              <w:ind w:left="192"/>
              <w:jc w:val="center"/>
              <w:rPr>
                <w:rFonts w:cs="Arial"/>
                <w:color w:val="000000"/>
                <w:sz w:val="20"/>
                <w:szCs w:val="20"/>
                <w:lang w:eastAsia="en-AU"/>
              </w:rPr>
            </w:pPr>
            <w:r w:rsidRPr="00255544">
              <w:rPr>
                <w:rFonts w:cs="Arial"/>
                <w:color w:val="000000"/>
                <w:sz w:val="20"/>
                <w:szCs w:val="20"/>
                <w:lang w:eastAsia="en-AU"/>
              </w:rPr>
              <w:t>7.014</w:t>
            </w:r>
          </w:p>
        </w:tc>
        <w:tc>
          <w:tcPr>
            <w:tcW w:w="1418" w:type="dxa"/>
            <w:tcBorders>
              <w:right w:val="single" w:sz="12" w:space="0" w:color="auto"/>
            </w:tcBorders>
            <w:vAlign w:val="center"/>
          </w:tcPr>
          <w:p w:rsidR="002A66CF" w:rsidRPr="00255544" w:rsidRDefault="002A66CF" w:rsidP="00A24211">
            <w:pPr>
              <w:ind w:left="33"/>
              <w:jc w:val="center"/>
              <w:rPr>
                <w:rFonts w:cs="Arial"/>
                <w:color w:val="000000"/>
                <w:sz w:val="20"/>
                <w:szCs w:val="20"/>
                <w:lang w:eastAsia="en-AU"/>
              </w:rPr>
            </w:pPr>
            <w:r w:rsidRPr="00255544">
              <w:rPr>
                <w:rFonts w:cs="Arial"/>
                <w:color w:val="000000"/>
                <w:sz w:val="20"/>
                <w:szCs w:val="20"/>
                <w:lang w:eastAsia="en-AU"/>
              </w:rPr>
              <w:t>900</w:t>
            </w:r>
          </w:p>
        </w:tc>
      </w:tr>
      <w:tr w:rsidR="002A66CF" w:rsidRPr="009B5A86" w:rsidTr="00354B26">
        <w:trPr>
          <w:trHeight w:val="680"/>
        </w:trPr>
        <w:tc>
          <w:tcPr>
            <w:tcW w:w="1702" w:type="dxa"/>
            <w:tcBorders>
              <w:left w:val="single" w:sz="12" w:space="0" w:color="auto"/>
            </w:tcBorders>
            <w:vAlign w:val="center"/>
          </w:tcPr>
          <w:p w:rsidR="002A66CF" w:rsidRPr="00255544" w:rsidRDefault="002A66CF" w:rsidP="00255544">
            <w:pPr>
              <w:ind w:left="175"/>
              <w:rPr>
                <w:rFonts w:cs="Arial"/>
                <w:color w:val="000000"/>
                <w:sz w:val="20"/>
                <w:szCs w:val="20"/>
                <w:lang w:eastAsia="en-AU"/>
              </w:rPr>
            </w:pPr>
            <w:r w:rsidRPr="00255544">
              <w:rPr>
                <w:rFonts w:cs="Arial"/>
                <w:color w:val="000000"/>
                <w:sz w:val="20"/>
                <w:szCs w:val="20"/>
                <w:lang w:eastAsia="en-AU"/>
              </w:rPr>
              <w:t>Vacant GRV</w:t>
            </w:r>
          </w:p>
        </w:tc>
        <w:tc>
          <w:tcPr>
            <w:tcW w:w="1417" w:type="dxa"/>
            <w:vAlign w:val="center"/>
          </w:tcPr>
          <w:p w:rsidR="002A66CF" w:rsidRPr="00255544" w:rsidRDefault="002A66CF" w:rsidP="00255544">
            <w:pPr>
              <w:ind w:left="174"/>
              <w:jc w:val="center"/>
              <w:rPr>
                <w:rFonts w:cs="Arial"/>
                <w:color w:val="000000"/>
                <w:sz w:val="20"/>
                <w:szCs w:val="20"/>
                <w:lang w:eastAsia="en-AU"/>
              </w:rPr>
            </w:pPr>
            <w:r w:rsidRPr="00255544">
              <w:rPr>
                <w:rFonts w:cs="Arial"/>
                <w:color w:val="000000"/>
                <w:sz w:val="20"/>
                <w:szCs w:val="20"/>
                <w:lang w:eastAsia="en-AU"/>
              </w:rPr>
              <w:t>7.250</w:t>
            </w:r>
          </w:p>
        </w:tc>
        <w:tc>
          <w:tcPr>
            <w:tcW w:w="1418" w:type="dxa"/>
            <w:tcBorders>
              <w:right w:val="single" w:sz="12" w:space="0" w:color="auto"/>
            </w:tcBorders>
            <w:vAlign w:val="center"/>
          </w:tcPr>
          <w:p w:rsidR="002A66CF" w:rsidRPr="00255544" w:rsidRDefault="002A66CF" w:rsidP="00255544">
            <w:pPr>
              <w:ind w:left="0"/>
              <w:jc w:val="center"/>
              <w:rPr>
                <w:rFonts w:cs="Arial"/>
                <w:color w:val="000000"/>
                <w:sz w:val="20"/>
                <w:szCs w:val="20"/>
                <w:lang w:eastAsia="en-AU"/>
              </w:rPr>
            </w:pPr>
            <w:r w:rsidRPr="00255544">
              <w:rPr>
                <w:rFonts w:cs="Arial"/>
                <w:color w:val="000000"/>
                <w:sz w:val="20"/>
                <w:szCs w:val="20"/>
                <w:lang w:eastAsia="en-AU"/>
              </w:rPr>
              <w:t>695</w:t>
            </w:r>
          </w:p>
        </w:tc>
        <w:tc>
          <w:tcPr>
            <w:tcW w:w="1683" w:type="dxa"/>
            <w:tcBorders>
              <w:left w:val="single" w:sz="12" w:space="0" w:color="auto"/>
            </w:tcBorders>
            <w:vAlign w:val="center"/>
          </w:tcPr>
          <w:p w:rsidR="002A66CF" w:rsidRPr="00255544" w:rsidRDefault="002A66CF" w:rsidP="00A24211">
            <w:pPr>
              <w:ind w:left="174"/>
              <w:rPr>
                <w:rFonts w:cs="Arial"/>
                <w:color w:val="000000"/>
                <w:sz w:val="20"/>
                <w:szCs w:val="20"/>
                <w:lang w:eastAsia="en-AU"/>
              </w:rPr>
            </w:pPr>
            <w:r w:rsidRPr="00255544">
              <w:rPr>
                <w:rFonts w:cs="Arial"/>
                <w:color w:val="000000"/>
                <w:sz w:val="20"/>
                <w:szCs w:val="20"/>
                <w:lang w:eastAsia="en-AU"/>
              </w:rPr>
              <w:t>Other GRV</w:t>
            </w:r>
          </w:p>
        </w:tc>
        <w:tc>
          <w:tcPr>
            <w:tcW w:w="1435" w:type="dxa"/>
            <w:vAlign w:val="center"/>
          </w:tcPr>
          <w:p w:rsidR="002A66CF" w:rsidRPr="00255544" w:rsidRDefault="002A66CF" w:rsidP="00A24211">
            <w:pPr>
              <w:ind w:left="192"/>
              <w:jc w:val="center"/>
              <w:rPr>
                <w:rFonts w:cs="Arial"/>
                <w:color w:val="000000"/>
                <w:sz w:val="20"/>
                <w:szCs w:val="20"/>
                <w:lang w:eastAsia="en-AU"/>
              </w:rPr>
            </w:pPr>
            <w:r w:rsidRPr="00255544">
              <w:rPr>
                <w:rFonts w:cs="Arial"/>
                <w:color w:val="000000"/>
                <w:sz w:val="20"/>
                <w:szCs w:val="20"/>
                <w:lang w:eastAsia="en-AU"/>
              </w:rPr>
              <w:t>6.345 / 6.721 / 11.105</w:t>
            </w:r>
          </w:p>
        </w:tc>
        <w:tc>
          <w:tcPr>
            <w:tcW w:w="1418" w:type="dxa"/>
            <w:tcBorders>
              <w:right w:val="single" w:sz="12" w:space="0" w:color="auto"/>
            </w:tcBorders>
            <w:vAlign w:val="center"/>
          </w:tcPr>
          <w:p w:rsidR="002A66CF" w:rsidRPr="00255544" w:rsidRDefault="002A66CF" w:rsidP="00A24211">
            <w:pPr>
              <w:ind w:left="33"/>
              <w:jc w:val="center"/>
              <w:rPr>
                <w:rFonts w:cs="Arial"/>
                <w:color w:val="000000"/>
                <w:sz w:val="20"/>
                <w:szCs w:val="20"/>
                <w:lang w:eastAsia="en-AU"/>
              </w:rPr>
            </w:pPr>
            <w:r w:rsidRPr="00255544">
              <w:rPr>
                <w:rFonts w:cs="Arial"/>
                <w:color w:val="000000"/>
                <w:sz w:val="20"/>
                <w:szCs w:val="20"/>
                <w:lang w:eastAsia="en-AU"/>
              </w:rPr>
              <w:t>900</w:t>
            </w:r>
          </w:p>
        </w:tc>
      </w:tr>
      <w:tr w:rsidR="002A66CF" w:rsidRPr="009B5A86" w:rsidTr="00044C48">
        <w:trPr>
          <w:trHeight w:val="110"/>
        </w:trPr>
        <w:tc>
          <w:tcPr>
            <w:tcW w:w="1702" w:type="dxa"/>
            <w:tcBorders>
              <w:left w:val="single" w:sz="12" w:space="0" w:color="auto"/>
            </w:tcBorders>
            <w:vAlign w:val="center"/>
          </w:tcPr>
          <w:p w:rsidR="002A66CF" w:rsidRPr="00255544" w:rsidRDefault="002A66CF" w:rsidP="00255544">
            <w:pPr>
              <w:ind w:left="175"/>
              <w:rPr>
                <w:rFonts w:cs="Arial"/>
                <w:color w:val="000000"/>
                <w:sz w:val="20"/>
                <w:szCs w:val="20"/>
                <w:lang w:eastAsia="en-AU"/>
              </w:rPr>
            </w:pPr>
            <w:r w:rsidRPr="00255544">
              <w:rPr>
                <w:rFonts w:cs="Arial"/>
                <w:color w:val="000000"/>
                <w:sz w:val="20"/>
                <w:szCs w:val="20"/>
                <w:lang w:eastAsia="en-AU"/>
              </w:rPr>
              <w:t>General UV</w:t>
            </w:r>
          </w:p>
        </w:tc>
        <w:tc>
          <w:tcPr>
            <w:tcW w:w="1417" w:type="dxa"/>
            <w:vAlign w:val="center"/>
          </w:tcPr>
          <w:p w:rsidR="002A66CF" w:rsidRPr="00255544" w:rsidRDefault="002A66CF" w:rsidP="00255544">
            <w:pPr>
              <w:ind w:left="174"/>
              <w:jc w:val="center"/>
              <w:rPr>
                <w:rFonts w:cs="Arial"/>
                <w:color w:val="000000"/>
                <w:sz w:val="20"/>
                <w:szCs w:val="20"/>
                <w:lang w:eastAsia="en-AU"/>
              </w:rPr>
            </w:pPr>
            <w:r w:rsidRPr="00255544">
              <w:rPr>
                <w:rFonts w:cs="Arial"/>
                <w:color w:val="000000"/>
                <w:sz w:val="20"/>
                <w:szCs w:val="20"/>
                <w:lang w:eastAsia="en-AU"/>
              </w:rPr>
              <w:t>0.3090</w:t>
            </w:r>
          </w:p>
        </w:tc>
        <w:tc>
          <w:tcPr>
            <w:tcW w:w="1418" w:type="dxa"/>
            <w:tcBorders>
              <w:right w:val="single" w:sz="12" w:space="0" w:color="auto"/>
            </w:tcBorders>
            <w:vAlign w:val="center"/>
          </w:tcPr>
          <w:p w:rsidR="002A66CF" w:rsidRPr="00255544" w:rsidRDefault="002A66CF" w:rsidP="00255544">
            <w:pPr>
              <w:ind w:left="0"/>
              <w:jc w:val="center"/>
              <w:rPr>
                <w:rFonts w:cs="Arial"/>
                <w:color w:val="000000"/>
                <w:sz w:val="20"/>
                <w:szCs w:val="20"/>
                <w:lang w:eastAsia="en-AU"/>
              </w:rPr>
            </w:pPr>
            <w:r w:rsidRPr="00255544">
              <w:rPr>
                <w:rFonts w:cs="Arial"/>
                <w:color w:val="000000"/>
                <w:sz w:val="20"/>
                <w:szCs w:val="20"/>
                <w:lang w:eastAsia="en-AU"/>
              </w:rPr>
              <w:t>840</w:t>
            </w:r>
          </w:p>
        </w:tc>
        <w:tc>
          <w:tcPr>
            <w:tcW w:w="1683" w:type="dxa"/>
            <w:tcBorders>
              <w:left w:val="single" w:sz="12" w:space="0" w:color="auto"/>
            </w:tcBorders>
            <w:vAlign w:val="center"/>
          </w:tcPr>
          <w:p w:rsidR="002A66CF" w:rsidRPr="00255544" w:rsidRDefault="002A66CF" w:rsidP="00A24211">
            <w:pPr>
              <w:ind w:left="174"/>
              <w:rPr>
                <w:rFonts w:cs="Arial"/>
                <w:color w:val="000000"/>
                <w:sz w:val="20"/>
                <w:szCs w:val="20"/>
                <w:lang w:eastAsia="en-AU"/>
              </w:rPr>
            </w:pPr>
            <w:r w:rsidRPr="00255544">
              <w:rPr>
                <w:rFonts w:cs="Arial"/>
                <w:color w:val="000000"/>
                <w:sz w:val="20"/>
                <w:szCs w:val="20"/>
                <w:lang w:eastAsia="en-AU"/>
              </w:rPr>
              <w:t>Rural UV</w:t>
            </w:r>
          </w:p>
        </w:tc>
        <w:tc>
          <w:tcPr>
            <w:tcW w:w="1435" w:type="dxa"/>
            <w:vAlign w:val="center"/>
          </w:tcPr>
          <w:p w:rsidR="002A66CF" w:rsidRPr="00255544" w:rsidRDefault="002A66CF" w:rsidP="00A24211">
            <w:pPr>
              <w:ind w:left="192"/>
              <w:jc w:val="center"/>
              <w:rPr>
                <w:rFonts w:cs="Arial"/>
                <w:color w:val="000000"/>
                <w:sz w:val="20"/>
                <w:szCs w:val="20"/>
                <w:lang w:eastAsia="en-AU"/>
              </w:rPr>
            </w:pPr>
            <w:r w:rsidRPr="00255544">
              <w:rPr>
                <w:rFonts w:cs="Arial"/>
                <w:color w:val="000000"/>
                <w:sz w:val="20"/>
                <w:szCs w:val="20"/>
                <w:lang w:eastAsia="en-AU"/>
              </w:rPr>
              <w:t>0.2299 / 0.1839</w:t>
            </w:r>
          </w:p>
        </w:tc>
        <w:tc>
          <w:tcPr>
            <w:tcW w:w="1418" w:type="dxa"/>
            <w:tcBorders>
              <w:right w:val="single" w:sz="12" w:space="0" w:color="auto"/>
            </w:tcBorders>
            <w:vAlign w:val="center"/>
          </w:tcPr>
          <w:p w:rsidR="002A66CF" w:rsidRPr="00255544" w:rsidRDefault="002A66CF" w:rsidP="00A24211">
            <w:pPr>
              <w:ind w:left="33"/>
              <w:jc w:val="center"/>
              <w:rPr>
                <w:rFonts w:cs="Arial"/>
                <w:color w:val="000000"/>
                <w:sz w:val="20"/>
                <w:szCs w:val="20"/>
                <w:lang w:eastAsia="en-AU"/>
              </w:rPr>
            </w:pPr>
            <w:r w:rsidRPr="00255544">
              <w:rPr>
                <w:rFonts w:cs="Arial"/>
                <w:color w:val="000000"/>
                <w:sz w:val="20"/>
                <w:szCs w:val="20"/>
                <w:lang w:eastAsia="en-AU"/>
              </w:rPr>
              <w:t>900</w:t>
            </w:r>
          </w:p>
        </w:tc>
      </w:tr>
      <w:tr w:rsidR="002A66CF" w:rsidRPr="009B5A86" w:rsidTr="00044C48">
        <w:trPr>
          <w:trHeight w:val="110"/>
        </w:trPr>
        <w:tc>
          <w:tcPr>
            <w:tcW w:w="1702" w:type="dxa"/>
            <w:tcBorders>
              <w:left w:val="single" w:sz="12" w:space="0" w:color="auto"/>
            </w:tcBorders>
            <w:vAlign w:val="center"/>
          </w:tcPr>
          <w:p w:rsidR="002A66CF" w:rsidRPr="00255544" w:rsidRDefault="002A66CF" w:rsidP="00255544">
            <w:pPr>
              <w:ind w:left="175"/>
              <w:rPr>
                <w:rFonts w:cs="Arial"/>
                <w:color w:val="000000"/>
                <w:sz w:val="20"/>
                <w:szCs w:val="20"/>
                <w:lang w:eastAsia="en-AU"/>
              </w:rPr>
            </w:pPr>
            <w:r w:rsidRPr="00255544">
              <w:rPr>
                <w:rFonts w:cs="Arial"/>
                <w:color w:val="000000"/>
                <w:sz w:val="20"/>
                <w:szCs w:val="20"/>
                <w:lang w:eastAsia="en-AU"/>
              </w:rPr>
              <w:t>Commercial UV</w:t>
            </w:r>
          </w:p>
        </w:tc>
        <w:tc>
          <w:tcPr>
            <w:tcW w:w="1417" w:type="dxa"/>
            <w:vAlign w:val="center"/>
          </w:tcPr>
          <w:p w:rsidR="002A66CF" w:rsidRPr="00255544" w:rsidRDefault="002A66CF" w:rsidP="00255544">
            <w:pPr>
              <w:ind w:left="174"/>
              <w:jc w:val="center"/>
              <w:rPr>
                <w:rFonts w:cs="Arial"/>
                <w:color w:val="000000"/>
                <w:sz w:val="20"/>
                <w:szCs w:val="20"/>
                <w:lang w:eastAsia="en-AU"/>
              </w:rPr>
            </w:pPr>
            <w:r w:rsidRPr="00255544">
              <w:rPr>
                <w:rFonts w:cs="Arial"/>
                <w:color w:val="000000"/>
                <w:sz w:val="20"/>
                <w:szCs w:val="20"/>
                <w:lang w:eastAsia="en-AU"/>
              </w:rPr>
              <w:t>0.3390</w:t>
            </w:r>
          </w:p>
        </w:tc>
        <w:tc>
          <w:tcPr>
            <w:tcW w:w="1418" w:type="dxa"/>
            <w:tcBorders>
              <w:right w:val="single" w:sz="12" w:space="0" w:color="auto"/>
            </w:tcBorders>
            <w:vAlign w:val="center"/>
          </w:tcPr>
          <w:p w:rsidR="002A66CF" w:rsidRPr="00255544" w:rsidRDefault="002A66CF" w:rsidP="00255544">
            <w:pPr>
              <w:ind w:left="0"/>
              <w:jc w:val="center"/>
              <w:rPr>
                <w:rFonts w:cs="Arial"/>
                <w:color w:val="000000"/>
                <w:sz w:val="20"/>
                <w:szCs w:val="20"/>
                <w:lang w:eastAsia="en-AU"/>
              </w:rPr>
            </w:pPr>
            <w:r w:rsidRPr="00255544">
              <w:rPr>
                <w:rFonts w:cs="Arial"/>
                <w:color w:val="000000"/>
                <w:sz w:val="20"/>
                <w:szCs w:val="20"/>
                <w:lang w:eastAsia="en-AU"/>
              </w:rPr>
              <w:t>980</w:t>
            </w:r>
          </w:p>
        </w:tc>
        <w:tc>
          <w:tcPr>
            <w:tcW w:w="1683" w:type="dxa"/>
            <w:tcBorders>
              <w:left w:val="single" w:sz="12" w:space="0" w:color="auto"/>
            </w:tcBorders>
            <w:vAlign w:val="center"/>
          </w:tcPr>
          <w:p w:rsidR="002A66CF" w:rsidRPr="00255544" w:rsidRDefault="002A66CF" w:rsidP="00A24211">
            <w:pPr>
              <w:ind w:left="174"/>
              <w:jc w:val="center"/>
              <w:rPr>
                <w:rFonts w:cs="Arial"/>
                <w:color w:val="000000"/>
                <w:sz w:val="20"/>
                <w:szCs w:val="20"/>
                <w:lang w:eastAsia="en-AU"/>
              </w:rPr>
            </w:pPr>
          </w:p>
        </w:tc>
        <w:tc>
          <w:tcPr>
            <w:tcW w:w="1435" w:type="dxa"/>
            <w:vAlign w:val="center"/>
          </w:tcPr>
          <w:p w:rsidR="002A66CF" w:rsidRPr="00255544" w:rsidRDefault="002A66CF" w:rsidP="00A24211">
            <w:pPr>
              <w:ind w:left="192"/>
              <w:jc w:val="center"/>
              <w:rPr>
                <w:rFonts w:cs="Arial"/>
                <w:color w:val="000000"/>
                <w:sz w:val="20"/>
                <w:szCs w:val="20"/>
                <w:lang w:eastAsia="en-AU"/>
              </w:rPr>
            </w:pPr>
          </w:p>
        </w:tc>
        <w:tc>
          <w:tcPr>
            <w:tcW w:w="1418" w:type="dxa"/>
            <w:tcBorders>
              <w:right w:val="single" w:sz="12" w:space="0" w:color="auto"/>
            </w:tcBorders>
            <w:vAlign w:val="center"/>
          </w:tcPr>
          <w:p w:rsidR="002A66CF" w:rsidRPr="00255544" w:rsidRDefault="002A66CF" w:rsidP="00A24211">
            <w:pPr>
              <w:ind w:left="33"/>
              <w:jc w:val="center"/>
              <w:rPr>
                <w:rFonts w:cs="Arial"/>
                <w:color w:val="000000"/>
                <w:sz w:val="20"/>
                <w:szCs w:val="20"/>
                <w:lang w:eastAsia="en-AU"/>
              </w:rPr>
            </w:pPr>
          </w:p>
        </w:tc>
      </w:tr>
      <w:tr w:rsidR="002A66CF" w:rsidRPr="009B5A86" w:rsidTr="00044C48">
        <w:trPr>
          <w:trHeight w:val="110"/>
        </w:trPr>
        <w:tc>
          <w:tcPr>
            <w:tcW w:w="1702" w:type="dxa"/>
            <w:tcBorders>
              <w:left w:val="single" w:sz="12" w:space="0" w:color="auto"/>
              <w:bottom w:val="single" w:sz="12" w:space="0" w:color="auto"/>
            </w:tcBorders>
            <w:vAlign w:val="center"/>
          </w:tcPr>
          <w:p w:rsidR="002A66CF" w:rsidRPr="00255544" w:rsidRDefault="002A66CF" w:rsidP="00255544">
            <w:pPr>
              <w:ind w:left="175"/>
              <w:rPr>
                <w:rFonts w:cs="Arial"/>
                <w:color w:val="000000"/>
                <w:sz w:val="20"/>
                <w:szCs w:val="20"/>
                <w:lang w:eastAsia="en-AU"/>
              </w:rPr>
            </w:pPr>
            <w:r w:rsidRPr="00255544">
              <w:rPr>
                <w:rFonts w:cs="Arial"/>
                <w:color w:val="000000"/>
                <w:sz w:val="20"/>
                <w:szCs w:val="20"/>
                <w:lang w:eastAsia="en-AU"/>
              </w:rPr>
              <w:t>Residential Refuse charge</w:t>
            </w:r>
          </w:p>
        </w:tc>
        <w:tc>
          <w:tcPr>
            <w:tcW w:w="1417" w:type="dxa"/>
            <w:tcBorders>
              <w:bottom w:val="single" w:sz="12" w:space="0" w:color="auto"/>
            </w:tcBorders>
            <w:vAlign w:val="center"/>
          </w:tcPr>
          <w:p w:rsidR="002A66CF" w:rsidRPr="00255544" w:rsidRDefault="002A66CF" w:rsidP="00255544">
            <w:pPr>
              <w:ind w:left="174"/>
              <w:jc w:val="center"/>
              <w:rPr>
                <w:rFonts w:cs="Arial"/>
                <w:color w:val="000000"/>
                <w:sz w:val="20"/>
                <w:szCs w:val="20"/>
                <w:lang w:eastAsia="en-AU"/>
              </w:rPr>
            </w:pPr>
            <w:r w:rsidRPr="00255544">
              <w:rPr>
                <w:rFonts w:cs="Arial"/>
                <w:color w:val="000000"/>
                <w:sz w:val="20"/>
                <w:szCs w:val="20"/>
                <w:lang w:eastAsia="en-AU"/>
              </w:rPr>
              <w:t>$487</w:t>
            </w:r>
          </w:p>
        </w:tc>
        <w:tc>
          <w:tcPr>
            <w:tcW w:w="1418" w:type="dxa"/>
            <w:tcBorders>
              <w:bottom w:val="single" w:sz="12" w:space="0" w:color="auto"/>
              <w:right w:val="single" w:sz="12" w:space="0" w:color="auto"/>
            </w:tcBorders>
            <w:vAlign w:val="center"/>
          </w:tcPr>
          <w:p w:rsidR="002A66CF" w:rsidRPr="00255544" w:rsidRDefault="002A66CF" w:rsidP="00255544">
            <w:pPr>
              <w:ind w:left="0"/>
              <w:jc w:val="center"/>
              <w:rPr>
                <w:rFonts w:cs="Arial"/>
                <w:color w:val="000000"/>
                <w:sz w:val="20"/>
                <w:szCs w:val="20"/>
                <w:lang w:eastAsia="en-AU"/>
              </w:rPr>
            </w:pPr>
          </w:p>
        </w:tc>
        <w:tc>
          <w:tcPr>
            <w:tcW w:w="1683" w:type="dxa"/>
            <w:tcBorders>
              <w:left w:val="single" w:sz="12" w:space="0" w:color="auto"/>
              <w:bottom w:val="single" w:sz="12" w:space="0" w:color="auto"/>
            </w:tcBorders>
            <w:vAlign w:val="center"/>
          </w:tcPr>
          <w:p w:rsidR="002A66CF" w:rsidRPr="00255544" w:rsidRDefault="002A66CF" w:rsidP="00A24211">
            <w:pPr>
              <w:ind w:left="174"/>
              <w:jc w:val="center"/>
              <w:rPr>
                <w:rFonts w:cs="Arial"/>
                <w:color w:val="000000"/>
                <w:sz w:val="20"/>
                <w:szCs w:val="20"/>
                <w:lang w:eastAsia="en-AU"/>
              </w:rPr>
            </w:pPr>
          </w:p>
        </w:tc>
        <w:tc>
          <w:tcPr>
            <w:tcW w:w="1435" w:type="dxa"/>
            <w:tcBorders>
              <w:bottom w:val="single" w:sz="12" w:space="0" w:color="auto"/>
            </w:tcBorders>
            <w:vAlign w:val="center"/>
          </w:tcPr>
          <w:p w:rsidR="002A66CF" w:rsidRPr="00255544" w:rsidRDefault="002A66CF" w:rsidP="00A24211">
            <w:pPr>
              <w:ind w:left="192"/>
              <w:jc w:val="center"/>
              <w:rPr>
                <w:rFonts w:cs="Arial"/>
                <w:color w:val="000000"/>
                <w:sz w:val="20"/>
                <w:szCs w:val="20"/>
                <w:lang w:eastAsia="en-AU"/>
              </w:rPr>
            </w:pPr>
            <w:r w:rsidRPr="00255544">
              <w:rPr>
                <w:rFonts w:cs="Arial"/>
                <w:color w:val="000000"/>
                <w:sz w:val="20"/>
                <w:szCs w:val="20"/>
                <w:lang w:eastAsia="en-AU"/>
              </w:rPr>
              <w:t>$275</w:t>
            </w:r>
          </w:p>
        </w:tc>
        <w:tc>
          <w:tcPr>
            <w:tcW w:w="1418" w:type="dxa"/>
            <w:tcBorders>
              <w:bottom w:val="single" w:sz="12" w:space="0" w:color="auto"/>
              <w:right w:val="single" w:sz="12" w:space="0" w:color="auto"/>
            </w:tcBorders>
            <w:vAlign w:val="center"/>
          </w:tcPr>
          <w:p w:rsidR="002A66CF" w:rsidRPr="00255544" w:rsidRDefault="002A66CF" w:rsidP="00A24211">
            <w:pPr>
              <w:ind w:left="33"/>
              <w:jc w:val="center"/>
              <w:rPr>
                <w:rFonts w:cs="Arial"/>
                <w:color w:val="000000"/>
                <w:sz w:val="20"/>
                <w:szCs w:val="20"/>
                <w:lang w:eastAsia="en-AU"/>
              </w:rPr>
            </w:pPr>
          </w:p>
        </w:tc>
      </w:tr>
    </w:tbl>
    <w:p w:rsidR="00355972" w:rsidRPr="008C2BFF" w:rsidRDefault="00355972" w:rsidP="008C2BFF">
      <w:pPr>
        <w:pStyle w:val="Default"/>
        <w:ind w:firstLine="142"/>
        <w:rPr>
          <w:sz w:val="20"/>
          <w:szCs w:val="20"/>
        </w:rPr>
      </w:pPr>
      <w:r w:rsidRPr="00C66D85">
        <w:rPr>
          <w:sz w:val="20"/>
          <w:szCs w:val="20"/>
        </w:rPr>
        <w:t xml:space="preserve">Source: Budget 2015-16 </w:t>
      </w:r>
      <w:r w:rsidR="002A66CF">
        <w:rPr>
          <w:sz w:val="20"/>
          <w:szCs w:val="20"/>
        </w:rPr>
        <w:t xml:space="preserve">Shire </w:t>
      </w:r>
      <w:r w:rsidRPr="00C66D85">
        <w:rPr>
          <w:sz w:val="20"/>
          <w:szCs w:val="20"/>
        </w:rPr>
        <w:t xml:space="preserve">of </w:t>
      </w:r>
      <w:r w:rsidR="002A66CF">
        <w:rPr>
          <w:sz w:val="20"/>
          <w:szCs w:val="20"/>
        </w:rPr>
        <w:t>Kalamunda</w:t>
      </w:r>
      <w:r w:rsidRPr="00C66D85">
        <w:rPr>
          <w:sz w:val="20"/>
          <w:szCs w:val="20"/>
        </w:rPr>
        <w:t xml:space="preserve">, Budget 2015-16 </w:t>
      </w:r>
      <w:r w:rsidR="002A66CF" w:rsidRPr="00C66D85">
        <w:rPr>
          <w:sz w:val="20"/>
          <w:szCs w:val="20"/>
        </w:rPr>
        <w:t>City of</w:t>
      </w:r>
      <w:r w:rsidR="002A66CF">
        <w:rPr>
          <w:sz w:val="20"/>
          <w:szCs w:val="20"/>
        </w:rPr>
        <w:t xml:space="preserve"> Gosnells</w:t>
      </w:r>
    </w:p>
    <w:p w:rsidR="009C5008" w:rsidRDefault="009C5008" w:rsidP="00603659">
      <w:pPr>
        <w:ind w:firstLine="709"/>
        <w:rPr>
          <w:rFonts w:eastAsia="Times New Roman" w:cs="Arial"/>
          <w:color w:val="auto"/>
          <w:szCs w:val="20"/>
        </w:rPr>
      </w:pPr>
    </w:p>
    <w:p w:rsidR="00603659" w:rsidRDefault="001D426E" w:rsidP="009F3BD9">
      <w:pPr>
        <w:ind w:left="567"/>
        <w:rPr>
          <w:rFonts w:eastAsia="Times New Roman" w:cs="Arial"/>
          <w:color w:val="auto"/>
          <w:szCs w:val="20"/>
        </w:rPr>
      </w:pPr>
      <w:r>
        <w:rPr>
          <w:rFonts w:eastAsia="Times New Roman" w:cs="Arial"/>
          <w:color w:val="auto"/>
          <w:szCs w:val="20"/>
        </w:rPr>
        <w:t>The effect of the change in rating has been modelled as follows:</w:t>
      </w:r>
    </w:p>
    <w:p w:rsidR="001D426E" w:rsidRDefault="001D426E" w:rsidP="001D426E">
      <w:pPr>
        <w:pStyle w:val="ListParagraph"/>
        <w:numPr>
          <w:ilvl w:val="0"/>
          <w:numId w:val="23"/>
        </w:numPr>
        <w:rPr>
          <w:rFonts w:eastAsia="Times New Roman" w:cs="Arial"/>
          <w:color w:val="auto"/>
          <w:szCs w:val="20"/>
        </w:rPr>
      </w:pPr>
      <w:r>
        <w:rPr>
          <w:rFonts w:eastAsia="Times New Roman" w:cs="Arial"/>
          <w:color w:val="auto"/>
          <w:szCs w:val="20"/>
        </w:rPr>
        <w:lastRenderedPageBreak/>
        <w:t xml:space="preserve">206 </w:t>
      </w:r>
      <w:r w:rsidRPr="001D426E">
        <w:rPr>
          <w:rFonts w:eastAsia="Times New Roman" w:cs="Arial"/>
          <w:color w:val="auto"/>
          <w:szCs w:val="20"/>
        </w:rPr>
        <w:t>GRV Residential</w:t>
      </w:r>
      <w:r>
        <w:rPr>
          <w:rFonts w:eastAsia="Times New Roman" w:cs="Arial"/>
          <w:color w:val="auto"/>
          <w:szCs w:val="20"/>
        </w:rPr>
        <w:t xml:space="preserve"> properties -would have rate increases of up to $578 or rate reductions of up to $152, for an average increase of $144 (ie there are more increases than reductions)</w:t>
      </w:r>
    </w:p>
    <w:p w:rsidR="001D426E" w:rsidRPr="001D426E" w:rsidRDefault="001D426E" w:rsidP="001D426E">
      <w:pPr>
        <w:pStyle w:val="ListParagraph"/>
        <w:numPr>
          <w:ilvl w:val="0"/>
          <w:numId w:val="23"/>
        </w:numPr>
        <w:rPr>
          <w:rFonts w:eastAsia="Times New Roman" w:cs="Arial"/>
          <w:color w:val="auto"/>
          <w:szCs w:val="20"/>
        </w:rPr>
      </w:pPr>
      <w:r>
        <w:rPr>
          <w:rFonts w:eastAsia="Times New Roman" w:cs="Arial"/>
          <w:color w:val="auto"/>
          <w:szCs w:val="20"/>
        </w:rPr>
        <w:t xml:space="preserve">8 </w:t>
      </w:r>
      <w:r w:rsidRPr="001D426E">
        <w:rPr>
          <w:rFonts w:eastAsia="Times New Roman" w:cs="Arial"/>
          <w:color w:val="auto"/>
          <w:szCs w:val="20"/>
        </w:rPr>
        <w:t>GRV Ind</w:t>
      </w:r>
      <w:r>
        <w:rPr>
          <w:rFonts w:eastAsia="Times New Roman" w:cs="Arial"/>
          <w:color w:val="auto"/>
          <w:szCs w:val="20"/>
        </w:rPr>
        <w:t>ustrial</w:t>
      </w:r>
      <w:r w:rsidRPr="001D426E">
        <w:rPr>
          <w:rFonts w:eastAsia="Times New Roman" w:cs="Arial"/>
          <w:color w:val="auto"/>
          <w:szCs w:val="20"/>
        </w:rPr>
        <w:t>/Comm</w:t>
      </w:r>
      <w:r>
        <w:rPr>
          <w:rFonts w:eastAsia="Times New Roman" w:cs="Arial"/>
          <w:color w:val="auto"/>
          <w:szCs w:val="20"/>
        </w:rPr>
        <w:t>ercial</w:t>
      </w:r>
      <w:r w:rsidRPr="001D426E">
        <w:rPr>
          <w:rFonts w:eastAsia="Times New Roman" w:cs="Arial"/>
          <w:color w:val="auto"/>
          <w:szCs w:val="20"/>
        </w:rPr>
        <w:t xml:space="preserve"> </w:t>
      </w:r>
      <w:r>
        <w:rPr>
          <w:rFonts w:eastAsia="Times New Roman" w:cs="Arial"/>
          <w:color w:val="auto"/>
          <w:szCs w:val="20"/>
        </w:rPr>
        <w:t>properties would have rate increases between $34 and $749, average of $447</w:t>
      </w:r>
    </w:p>
    <w:p w:rsidR="001D426E" w:rsidRDefault="001D426E" w:rsidP="001D426E">
      <w:pPr>
        <w:pStyle w:val="ListParagraph"/>
        <w:numPr>
          <w:ilvl w:val="0"/>
          <w:numId w:val="23"/>
        </w:numPr>
        <w:rPr>
          <w:rFonts w:eastAsia="Times New Roman" w:cs="Arial"/>
          <w:color w:val="auto"/>
          <w:szCs w:val="20"/>
        </w:rPr>
      </w:pPr>
      <w:r>
        <w:rPr>
          <w:rFonts w:eastAsia="Times New Roman" w:cs="Arial"/>
          <w:color w:val="auto"/>
          <w:szCs w:val="20"/>
        </w:rPr>
        <w:t>15 GRV Vacant</w:t>
      </w:r>
      <w:r w:rsidRPr="001D426E">
        <w:rPr>
          <w:rFonts w:eastAsia="Times New Roman" w:cs="Arial"/>
          <w:color w:val="auto"/>
          <w:szCs w:val="20"/>
        </w:rPr>
        <w:t xml:space="preserve"> </w:t>
      </w:r>
      <w:r>
        <w:rPr>
          <w:rFonts w:eastAsia="Times New Roman" w:cs="Arial"/>
          <w:color w:val="auto"/>
          <w:szCs w:val="20"/>
        </w:rPr>
        <w:t>properties</w:t>
      </w:r>
      <w:r w:rsidRPr="001D426E">
        <w:rPr>
          <w:rFonts w:eastAsia="Times New Roman" w:cs="Arial"/>
          <w:color w:val="auto"/>
          <w:szCs w:val="20"/>
        </w:rPr>
        <w:t xml:space="preserve"> </w:t>
      </w:r>
      <w:r>
        <w:rPr>
          <w:rFonts w:eastAsia="Times New Roman" w:cs="Arial"/>
          <w:color w:val="auto"/>
          <w:szCs w:val="20"/>
        </w:rPr>
        <w:t xml:space="preserve">would have rate reductions between $40 and $70, average of $52 (assumes no refuse charge)  </w:t>
      </w:r>
    </w:p>
    <w:p w:rsidR="00603659" w:rsidRPr="008C2BFF" w:rsidRDefault="001D426E" w:rsidP="00713B8A">
      <w:pPr>
        <w:pStyle w:val="ListParagraph"/>
        <w:numPr>
          <w:ilvl w:val="0"/>
          <w:numId w:val="23"/>
        </w:numPr>
        <w:rPr>
          <w:rFonts w:eastAsia="Times New Roman" w:cs="Arial"/>
          <w:color w:val="auto"/>
          <w:szCs w:val="20"/>
        </w:rPr>
      </w:pPr>
      <w:r>
        <w:rPr>
          <w:rFonts w:eastAsia="Times New Roman" w:cs="Arial"/>
          <w:color w:val="auto"/>
          <w:szCs w:val="20"/>
        </w:rPr>
        <w:t>14 UV General</w:t>
      </w:r>
      <w:r w:rsidRPr="001D426E">
        <w:rPr>
          <w:rFonts w:eastAsia="Times New Roman" w:cs="Arial"/>
          <w:color w:val="auto"/>
          <w:szCs w:val="20"/>
        </w:rPr>
        <w:t xml:space="preserve"> </w:t>
      </w:r>
      <w:proofErr w:type="gramStart"/>
      <w:r>
        <w:rPr>
          <w:rFonts w:eastAsia="Times New Roman" w:cs="Arial"/>
          <w:color w:val="auto"/>
          <w:szCs w:val="20"/>
        </w:rPr>
        <w:t>properties</w:t>
      </w:r>
      <w:proofErr w:type="gramEnd"/>
      <w:r>
        <w:rPr>
          <w:rFonts w:eastAsia="Times New Roman" w:cs="Arial"/>
          <w:color w:val="auto"/>
          <w:szCs w:val="20"/>
        </w:rPr>
        <w:t xml:space="preserve"> and 1 UV Commercial</w:t>
      </w:r>
      <w:r w:rsidRPr="001D426E">
        <w:rPr>
          <w:rFonts w:eastAsia="Times New Roman" w:cs="Arial"/>
          <w:color w:val="auto"/>
          <w:szCs w:val="20"/>
        </w:rPr>
        <w:t xml:space="preserve"> </w:t>
      </w:r>
      <w:r>
        <w:rPr>
          <w:rFonts w:eastAsia="Times New Roman" w:cs="Arial"/>
          <w:color w:val="auto"/>
          <w:szCs w:val="20"/>
        </w:rPr>
        <w:t>property would have rate reductions between $1</w:t>
      </w:r>
      <w:r w:rsidR="009C5008">
        <w:rPr>
          <w:rFonts w:eastAsia="Times New Roman" w:cs="Arial"/>
          <w:color w:val="auto"/>
          <w:szCs w:val="20"/>
        </w:rPr>
        <w:t>200 and $4200, average of $2268</w:t>
      </w:r>
      <w:r>
        <w:rPr>
          <w:rFonts w:eastAsia="Times New Roman" w:cs="Arial"/>
          <w:color w:val="auto"/>
          <w:szCs w:val="20"/>
        </w:rPr>
        <w:t>.</w:t>
      </w:r>
    </w:p>
    <w:p w:rsidR="00355972" w:rsidRPr="002116AA" w:rsidRDefault="002A66CF" w:rsidP="009F3BD9">
      <w:pPr>
        <w:ind w:left="567"/>
        <w:rPr>
          <w:rFonts w:eastAsia="Times New Roman" w:cs="Arial"/>
          <w:color w:val="auto"/>
          <w:szCs w:val="20"/>
        </w:rPr>
      </w:pPr>
      <w:r w:rsidRPr="002116AA">
        <w:rPr>
          <w:rFonts w:eastAsia="Times New Roman" w:cs="Arial"/>
          <w:color w:val="auto"/>
          <w:szCs w:val="20"/>
        </w:rPr>
        <w:t xml:space="preserve">The </w:t>
      </w:r>
      <w:r>
        <w:rPr>
          <w:rFonts w:eastAsia="Times New Roman" w:cs="Arial"/>
          <w:color w:val="auto"/>
          <w:szCs w:val="20"/>
        </w:rPr>
        <w:t xml:space="preserve">Shire of Kalamunda </w:t>
      </w:r>
      <w:r w:rsidRPr="002116AA">
        <w:rPr>
          <w:rFonts w:eastAsia="Times New Roman" w:cs="Arial"/>
          <w:color w:val="auto"/>
          <w:szCs w:val="20"/>
        </w:rPr>
        <w:t xml:space="preserve">estimated the total rate income for the </w:t>
      </w:r>
      <w:r w:rsidR="002116AA" w:rsidRPr="002116AA">
        <w:rPr>
          <w:rFonts w:eastAsia="Times New Roman" w:cs="Arial"/>
          <w:color w:val="auto"/>
          <w:szCs w:val="20"/>
        </w:rPr>
        <w:t xml:space="preserve">244 rateable properties in the </w:t>
      </w:r>
      <w:r w:rsidRPr="002116AA">
        <w:rPr>
          <w:rFonts w:eastAsia="Times New Roman" w:cs="Arial"/>
          <w:color w:val="auto"/>
          <w:szCs w:val="20"/>
        </w:rPr>
        <w:t xml:space="preserve">affected area of Wattle </w:t>
      </w:r>
      <w:r w:rsidR="002116AA">
        <w:rPr>
          <w:rFonts w:eastAsia="Times New Roman" w:cs="Arial"/>
          <w:color w:val="auto"/>
          <w:szCs w:val="20"/>
        </w:rPr>
        <w:t>G</w:t>
      </w:r>
      <w:r w:rsidRPr="002116AA">
        <w:rPr>
          <w:rFonts w:eastAsia="Times New Roman" w:cs="Arial"/>
          <w:color w:val="auto"/>
          <w:szCs w:val="20"/>
        </w:rPr>
        <w:t>rove at $</w:t>
      </w:r>
      <w:r w:rsidR="002122E5" w:rsidRPr="002116AA">
        <w:rPr>
          <w:rFonts w:eastAsia="Times New Roman" w:cs="Arial"/>
          <w:color w:val="auto"/>
          <w:szCs w:val="20"/>
        </w:rPr>
        <w:t>353,116 for 2014-15, representing less than 1.2% of the total rate income of the Shire</w:t>
      </w:r>
      <w:r w:rsidR="00CC2758">
        <w:rPr>
          <w:rFonts w:eastAsia="Times New Roman" w:cs="Arial"/>
          <w:color w:val="auto"/>
          <w:szCs w:val="20"/>
        </w:rPr>
        <w:t>, or less than 1% (0.66%) of the 2015/16 operating revenue of the Shire.</w:t>
      </w:r>
    </w:p>
    <w:p w:rsidR="00D53A5F" w:rsidRPr="00A24211" w:rsidRDefault="00993521" w:rsidP="009F3BD9">
      <w:pPr>
        <w:ind w:left="567"/>
        <w:rPr>
          <w:rFonts w:eastAsia="Times New Roman" w:cs="Arial"/>
          <w:color w:val="auto"/>
          <w:szCs w:val="20"/>
        </w:rPr>
      </w:pPr>
      <w:r w:rsidRPr="00A24211">
        <w:rPr>
          <w:rFonts w:eastAsia="Times New Roman" w:cs="Arial"/>
          <w:color w:val="auto"/>
          <w:szCs w:val="20"/>
        </w:rPr>
        <w:t xml:space="preserve">If the proposal were to proceed, </w:t>
      </w:r>
      <w:r w:rsidR="002116AA" w:rsidRPr="00A24211">
        <w:rPr>
          <w:rFonts w:eastAsia="Times New Roman" w:cs="Arial"/>
          <w:color w:val="auto"/>
          <w:szCs w:val="20"/>
        </w:rPr>
        <w:t xml:space="preserve">the Board </w:t>
      </w:r>
      <w:r w:rsidR="00CC2758" w:rsidRPr="00A24211">
        <w:rPr>
          <w:rFonts w:eastAsia="Times New Roman" w:cs="Arial"/>
          <w:color w:val="auto"/>
          <w:szCs w:val="20"/>
        </w:rPr>
        <w:t>consider</w:t>
      </w:r>
      <w:r w:rsidR="002116AA" w:rsidRPr="00A24211">
        <w:rPr>
          <w:rFonts w:eastAsia="Times New Roman" w:cs="Arial"/>
          <w:color w:val="auto"/>
          <w:szCs w:val="20"/>
        </w:rPr>
        <w:t xml:space="preserve">s </w:t>
      </w:r>
      <w:r w:rsidRPr="00A24211">
        <w:rPr>
          <w:rFonts w:eastAsia="Times New Roman" w:cs="Arial"/>
          <w:color w:val="auto"/>
          <w:szCs w:val="20"/>
        </w:rPr>
        <w:t xml:space="preserve">it would have a negligible impact on the viability of either local government, given </w:t>
      </w:r>
      <w:r w:rsidR="003D15A2" w:rsidRPr="00A24211">
        <w:rPr>
          <w:rFonts w:eastAsia="Times New Roman" w:cs="Arial"/>
          <w:color w:val="auto"/>
          <w:szCs w:val="20"/>
        </w:rPr>
        <w:t>the relatively small impact on overall revenue and expenditure levels</w:t>
      </w:r>
      <w:r w:rsidR="00CC2758" w:rsidRPr="00A24211">
        <w:rPr>
          <w:rFonts w:eastAsia="Times New Roman" w:cs="Arial"/>
          <w:color w:val="auto"/>
          <w:szCs w:val="20"/>
        </w:rPr>
        <w:t xml:space="preserve">, </w:t>
      </w:r>
      <w:r w:rsidR="000A64A4">
        <w:rPr>
          <w:rFonts w:eastAsia="Times New Roman" w:cs="Arial"/>
          <w:color w:val="auto"/>
          <w:szCs w:val="20"/>
        </w:rPr>
        <w:t>or</w:t>
      </w:r>
      <w:r w:rsidR="00D53A5F" w:rsidRPr="00A24211">
        <w:rPr>
          <w:rFonts w:eastAsia="Times New Roman" w:cs="Arial"/>
          <w:color w:val="auto"/>
          <w:szCs w:val="20"/>
        </w:rPr>
        <w:t xml:space="preserve"> the Financial Sustainability Scores (FSS) calculated by the WA Treasury Corporation (WATC) for the metropolitan local government review (Table 1</w:t>
      </w:r>
      <w:r w:rsidR="00AC7F9B" w:rsidRPr="00A24211">
        <w:rPr>
          <w:rFonts w:eastAsia="Times New Roman" w:cs="Arial"/>
          <w:color w:val="auto"/>
          <w:szCs w:val="20"/>
        </w:rPr>
        <w:t>5</w:t>
      </w:r>
      <w:r w:rsidR="00D53A5F" w:rsidRPr="00A24211">
        <w:rPr>
          <w:rFonts w:eastAsia="Times New Roman" w:cs="Arial"/>
          <w:color w:val="auto"/>
          <w:szCs w:val="20"/>
        </w:rPr>
        <w:t>).</w:t>
      </w:r>
    </w:p>
    <w:p w:rsidR="002F1506" w:rsidRPr="006A3EF4" w:rsidRDefault="002F1506" w:rsidP="009F3BD9">
      <w:pPr>
        <w:pStyle w:val="Caption"/>
        <w:ind w:left="567"/>
      </w:pPr>
      <w:r w:rsidRPr="00A939F7">
        <w:t xml:space="preserve">Table </w:t>
      </w:r>
      <w:r>
        <w:t>1</w:t>
      </w:r>
      <w:r w:rsidR="00AC7F9B">
        <w:t>5</w:t>
      </w:r>
      <w:r w:rsidRPr="000F037E">
        <w:t xml:space="preserve"> </w:t>
      </w:r>
      <w:r>
        <w:t>Local Government</w:t>
      </w:r>
      <w:r w:rsidRPr="00A939F7">
        <w:t xml:space="preserve"> </w:t>
      </w:r>
      <w:r w:rsidRPr="004E6394">
        <w:t>Financial Sustainability Score</w:t>
      </w:r>
      <w:r>
        <w:t>s</w:t>
      </w:r>
    </w:p>
    <w:tbl>
      <w:tblPr>
        <w:tblStyle w:val="TableGrid"/>
        <w:tblW w:w="7837" w:type="dxa"/>
        <w:tblInd w:w="729" w:type="dxa"/>
        <w:tblLook w:val="01E0" w:firstRow="1" w:lastRow="1" w:firstColumn="1" w:lastColumn="1" w:noHBand="0" w:noVBand="0"/>
      </w:tblPr>
      <w:tblGrid>
        <w:gridCol w:w="2410"/>
        <w:gridCol w:w="2713"/>
        <w:gridCol w:w="2714"/>
      </w:tblGrid>
      <w:tr w:rsidR="002F1506" w:rsidRPr="00E67863" w:rsidTr="00A24211">
        <w:trPr>
          <w:cnfStyle w:val="100000000000" w:firstRow="1" w:lastRow="0" w:firstColumn="0" w:lastColumn="0" w:oddVBand="0" w:evenVBand="0" w:oddHBand="0" w:evenHBand="0" w:firstRowFirstColumn="0" w:firstRowLastColumn="0" w:lastRowFirstColumn="0" w:lastRowLastColumn="0"/>
          <w:trHeight w:val="437"/>
        </w:trPr>
        <w:tc>
          <w:tcPr>
            <w:tcW w:w="2410" w:type="dxa"/>
          </w:tcPr>
          <w:p w:rsidR="002F1506" w:rsidRPr="00E67863" w:rsidRDefault="002F1506" w:rsidP="00A24211">
            <w:pPr>
              <w:pStyle w:val="Table-HeadingCentre"/>
              <w:ind w:left="405"/>
              <w:jc w:val="left"/>
              <w:rPr>
                <w:rFonts w:ascii="Arial" w:hAnsi="Arial"/>
                <w:b/>
                <w:sz w:val="22"/>
                <w:szCs w:val="22"/>
              </w:rPr>
            </w:pPr>
            <w:r w:rsidRPr="00E67863">
              <w:rPr>
                <w:rFonts w:ascii="Arial" w:hAnsi="Arial"/>
                <w:b/>
                <w:sz w:val="22"/>
                <w:szCs w:val="22"/>
              </w:rPr>
              <w:t>Local Government</w:t>
            </w:r>
          </w:p>
        </w:tc>
        <w:tc>
          <w:tcPr>
            <w:tcW w:w="2713" w:type="dxa"/>
          </w:tcPr>
          <w:p w:rsidR="002F1506" w:rsidRPr="00E67863" w:rsidRDefault="002F1506" w:rsidP="00A24211">
            <w:pPr>
              <w:pStyle w:val="Table-HeadingCentre"/>
              <w:ind w:left="263"/>
              <w:rPr>
                <w:rFonts w:ascii="Arial" w:hAnsi="Arial"/>
                <w:b/>
                <w:sz w:val="22"/>
                <w:szCs w:val="22"/>
              </w:rPr>
            </w:pPr>
            <w:r w:rsidRPr="00E67863">
              <w:rPr>
                <w:rFonts w:ascii="Arial" w:hAnsi="Arial"/>
                <w:b/>
                <w:sz w:val="22"/>
                <w:szCs w:val="22"/>
              </w:rPr>
              <w:t xml:space="preserve">FSS 2010-2013  </w:t>
            </w:r>
          </w:p>
        </w:tc>
        <w:tc>
          <w:tcPr>
            <w:tcW w:w="2714" w:type="dxa"/>
          </w:tcPr>
          <w:p w:rsidR="002F1506" w:rsidRPr="00E67863" w:rsidRDefault="002F1506" w:rsidP="00A24211">
            <w:pPr>
              <w:pStyle w:val="Table-HeadingCentre"/>
              <w:ind w:left="263"/>
              <w:rPr>
                <w:rFonts w:ascii="Arial" w:hAnsi="Arial"/>
                <w:b/>
                <w:sz w:val="22"/>
                <w:szCs w:val="22"/>
              </w:rPr>
            </w:pPr>
            <w:r w:rsidRPr="00E67863">
              <w:rPr>
                <w:rFonts w:ascii="Arial" w:hAnsi="Arial"/>
                <w:b/>
                <w:sz w:val="22"/>
                <w:szCs w:val="22"/>
              </w:rPr>
              <w:t>FSS 2010-2017</w:t>
            </w:r>
          </w:p>
        </w:tc>
      </w:tr>
      <w:tr w:rsidR="002F1506" w:rsidRPr="00E67863" w:rsidTr="00A24211">
        <w:trPr>
          <w:trHeight w:val="455"/>
        </w:trPr>
        <w:tc>
          <w:tcPr>
            <w:tcW w:w="2410" w:type="dxa"/>
          </w:tcPr>
          <w:p w:rsidR="002F1506" w:rsidRPr="00304004" w:rsidRDefault="002F1506" w:rsidP="00A24211">
            <w:pPr>
              <w:ind w:left="405"/>
              <w:rPr>
                <w:rFonts w:cs="Arial"/>
                <w:sz w:val="22"/>
              </w:rPr>
            </w:pPr>
            <w:r>
              <w:rPr>
                <w:rFonts w:cs="Arial"/>
                <w:sz w:val="22"/>
              </w:rPr>
              <w:t>Shire</w:t>
            </w:r>
            <w:r w:rsidRPr="00304004">
              <w:rPr>
                <w:rFonts w:cs="Arial"/>
                <w:sz w:val="22"/>
              </w:rPr>
              <w:t xml:space="preserve"> of </w:t>
            </w:r>
            <w:r>
              <w:rPr>
                <w:rFonts w:cs="Arial"/>
                <w:sz w:val="22"/>
              </w:rPr>
              <w:t>Kalamunda</w:t>
            </w:r>
          </w:p>
        </w:tc>
        <w:tc>
          <w:tcPr>
            <w:tcW w:w="2713" w:type="dxa"/>
          </w:tcPr>
          <w:p w:rsidR="002F1506" w:rsidRPr="00E67863" w:rsidRDefault="002F1506" w:rsidP="00A24211">
            <w:pPr>
              <w:ind w:left="263"/>
              <w:jc w:val="center"/>
              <w:rPr>
                <w:rFonts w:cs="Arial"/>
                <w:sz w:val="22"/>
              </w:rPr>
            </w:pPr>
            <w:r w:rsidRPr="00E67863">
              <w:rPr>
                <w:rFonts w:cs="Arial"/>
                <w:sz w:val="22"/>
              </w:rPr>
              <w:t>5</w:t>
            </w:r>
            <w:r>
              <w:rPr>
                <w:rFonts w:cs="Arial"/>
                <w:sz w:val="22"/>
              </w:rPr>
              <w:t>7</w:t>
            </w:r>
          </w:p>
        </w:tc>
        <w:tc>
          <w:tcPr>
            <w:tcW w:w="2714" w:type="dxa"/>
          </w:tcPr>
          <w:p w:rsidR="002F1506" w:rsidRPr="00E67863" w:rsidRDefault="002F1506" w:rsidP="00A24211">
            <w:pPr>
              <w:ind w:left="263"/>
              <w:jc w:val="center"/>
              <w:rPr>
                <w:rFonts w:cs="Arial"/>
                <w:sz w:val="22"/>
              </w:rPr>
            </w:pPr>
            <w:r w:rsidRPr="00E67863">
              <w:rPr>
                <w:rFonts w:cs="Arial"/>
                <w:sz w:val="22"/>
              </w:rPr>
              <w:t>5</w:t>
            </w:r>
            <w:r>
              <w:rPr>
                <w:rFonts w:cs="Arial"/>
                <w:sz w:val="22"/>
              </w:rPr>
              <w:t>7</w:t>
            </w:r>
          </w:p>
        </w:tc>
      </w:tr>
      <w:tr w:rsidR="002F1506" w:rsidRPr="00E67863" w:rsidTr="00A24211">
        <w:trPr>
          <w:trHeight w:val="455"/>
        </w:trPr>
        <w:tc>
          <w:tcPr>
            <w:tcW w:w="2410" w:type="dxa"/>
          </w:tcPr>
          <w:p w:rsidR="002F1506" w:rsidRPr="00304004" w:rsidRDefault="002F1506" w:rsidP="00A24211">
            <w:pPr>
              <w:ind w:left="405"/>
              <w:rPr>
                <w:rFonts w:cs="Arial"/>
                <w:sz w:val="22"/>
              </w:rPr>
            </w:pPr>
            <w:r>
              <w:rPr>
                <w:rFonts w:cs="Arial"/>
                <w:sz w:val="22"/>
              </w:rPr>
              <w:t xml:space="preserve">City of Gosnells </w:t>
            </w:r>
          </w:p>
        </w:tc>
        <w:tc>
          <w:tcPr>
            <w:tcW w:w="2713" w:type="dxa"/>
          </w:tcPr>
          <w:p w:rsidR="002F1506" w:rsidRPr="00E67863" w:rsidRDefault="002F1506" w:rsidP="00A24211">
            <w:pPr>
              <w:ind w:left="263"/>
              <w:jc w:val="center"/>
              <w:rPr>
                <w:rFonts w:cs="Arial"/>
                <w:sz w:val="22"/>
              </w:rPr>
            </w:pPr>
            <w:r>
              <w:rPr>
                <w:rFonts w:cs="Arial"/>
                <w:sz w:val="22"/>
              </w:rPr>
              <w:t>87</w:t>
            </w:r>
          </w:p>
        </w:tc>
        <w:tc>
          <w:tcPr>
            <w:tcW w:w="2714" w:type="dxa"/>
          </w:tcPr>
          <w:p w:rsidR="002F1506" w:rsidRPr="00E67863" w:rsidRDefault="002F1506" w:rsidP="00A24211">
            <w:pPr>
              <w:ind w:left="263"/>
              <w:jc w:val="center"/>
              <w:rPr>
                <w:rFonts w:cs="Arial"/>
                <w:sz w:val="22"/>
              </w:rPr>
            </w:pPr>
            <w:r>
              <w:rPr>
                <w:rFonts w:cs="Arial"/>
                <w:sz w:val="22"/>
              </w:rPr>
              <w:t>88</w:t>
            </w:r>
          </w:p>
        </w:tc>
      </w:tr>
    </w:tbl>
    <w:p w:rsidR="002F1506" w:rsidRPr="002F1506" w:rsidRDefault="002F1506" w:rsidP="009F3BD9">
      <w:pPr>
        <w:ind w:left="567"/>
        <w:rPr>
          <w:color w:val="auto"/>
          <w:sz w:val="20"/>
          <w:szCs w:val="20"/>
        </w:rPr>
      </w:pPr>
      <w:r w:rsidRPr="00E67863">
        <w:rPr>
          <w:sz w:val="20"/>
          <w:szCs w:val="20"/>
        </w:rPr>
        <w:t>Source: WA Treasury Corporation (2014)</w:t>
      </w:r>
    </w:p>
    <w:p w:rsidR="00D53A5F" w:rsidRPr="00D53A5F" w:rsidRDefault="00D53A5F" w:rsidP="009F3BD9">
      <w:pPr>
        <w:pStyle w:val="Default"/>
        <w:ind w:left="567"/>
        <w:rPr>
          <w:color w:val="auto"/>
          <w:szCs w:val="22"/>
          <w:lang w:eastAsia="en-US"/>
        </w:rPr>
      </w:pPr>
      <w:r w:rsidRPr="00D53A5F">
        <w:rPr>
          <w:color w:val="auto"/>
          <w:szCs w:val="22"/>
          <w:lang w:eastAsia="en-US"/>
        </w:rPr>
        <w:t>Based on the Board’s previous experience with WATC assessments, the transfer of relatively small areas of territory, such as this transfer of a section of Wattle Grove to the City of Gosnells, does not generally impact the FSS scores and therefore the financial viability of affected local governments.</w:t>
      </w:r>
    </w:p>
    <w:p w:rsidR="00D53A5F" w:rsidRPr="004E6394" w:rsidRDefault="00D53A5F" w:rsidP="009F3BD9">
      <w:pPr>
        <w:pStyle w:val="Default"/>
        <w:ind w:left="567"/>
        <w:rPr>
          <w:color w:val="auto"/>
          <w:szCs w:val="22"/>
          <w:lang w:eastAsia="en-US"/>
        </w:rPr>
      </w:pPr>
    </w:p>
    <w:p w:rsidR="00B0157D" w:rsidRPr="00FB4328" w:rsidRDefault="0078622E" w:rsidP="009F3BD9">
      <w:pPr>
        <w:pStyle w:val="Body-Indent1"/>
        <w:ind w:left="567"/>
      </w:pPr>
      <w:r>
        <w:t>Relatively f</w:t>
      </w:r>
      <w:r w:rsidR="00B0157D" w:rsidRPr="00FB4328">
        <w:t xml:space="preserve">ew services are provided </w:t>
      </w:r>
      <w:r>
        <w:t xml:space="preserve">directly into the area </w:t>
      </w:r>
      <w:r w:rsidR="00B0157D" w:rsidRPr="00FB4328">
        <w:t xml:space="preserve">other than </w:t>
      </w:r>
      <w:r>
        <w:t>roads, waste</w:t>
      </w:r>
      <w:r w:rsidR="00B0157D">
        <w:t xml:space="preserve"> collections</w:t>
      </w:r>
      <w:r>
        <w:t>, environmental</w:t>
      </w:r>
      <w:r w:rsidR="00B0157D">
        <w:t xml:space="preserve"> </w:t>
      </w:r>
      <w:r w:rsidR="00B0157D" w:rsidRPr="00FB4328">
        <w:t>and ranger services</w:t>
      </w:r>
      <w:r w:rsidR="00B0157D">
        <w:t xml:space="preserve"> as required</w:t>
      </w:r>
      <w:r w:rsidR="00B0157D" w:rsidRPr="00FB4328">
        <w:t>. An estimate of these costs provided by the Shire of Kalamunda are as follows:</w:t>
      </w:r>
    </w:p>
    <w:p w:rsidR="00B0157D" w:rsidRPr="0078622E" w:rsidRDefault="00B0157D" w:rsidP="00B0157D">
      <w:pPr>
        <w:pStyle w:val="BulletIndent1"/>
        <w:ind w:left="1434" w:hanging="357"/>
      </w:pPr>
      <w:r w:rsidRPr="0078622E">
        <w:rPr>
          <w:szCs w:val="24"/>
        </w:rPr>
        <w:t>R</w:t>
      </w:r>
      <w:r w:rsidRPr="0078622E">
        <w:t>efuse removal -  $</w:t>
      </w:r>
      <w:r w:rsidR="00CC2758" w:rsidRPr="0078622E">
        <w:t>78,442  (2014-15)</w:t>
      </w:r>
    </w:p>
    <w:p w:rsidR="00B0157D" w:rsidRPr="0078622E" w:rsidRDefault="00B0157D" w:rsidP="00B0157D">
      <w:pPr>
        <w:pStyle w:val="BulletIndent1"/>
        <w:ind w:left="1434" w:hanging="357"/>
      </w:pPr>
      <w:r w:rsidRPr="0078622E">
        <w:t>Maintenance of Roads</w:t>
      </w:r>
      <w:r w:rsidR="0078622E" w:rsidRPr="0078622E">
        <w:t xml:space="preserve"> and related infrastructure</w:t>
      </w:r>
      <w:r w:rsidRPr="0078622E">
        <w:t xml:space="preserve"> -  $</w:t>
      </w:r>
      <w:r w:rsidR="0078622E" w:rsidRPr="0078622E">
        <w:t>116,773</w:t>
      </w:r>
      <w:r w:rsidR="0078622E">
        <w:t xml:space="preserve"> </w:t>
      </w:r>
      <w:r w:rsidR="0078622E" w:rsidRPr="0078622E">
        <w:t xml:space="preserve"> (2014-15)</w:t>
      </w:r>
    </w:p>
    <w:p w:rsidR="00B0157D" w:rsidRPr="0078622E" w:rsidRDefault="0078622E" w:rsidP="00B0157D">
      <w:pPr>
        <w:pStyle w:val="BulletIndent1"/>
        <w:ind w:left="1434" w:hanging="357"/>
      </w:pPr>
      <w:r w:rsidRPr="0078622E">
        <w:t>Environment related expenditures</w:t>
      </w:r>
      <w:r w:rsidR="00B0157D" w:rsidRPr="0078622E">
        <w:t xml:space="preserve"> -  $</w:t>
      </w:r>
      <w:r w:rsidRPr="0078622E">
        <w:t>29,495</w:t>
      </w:r>
      <w:r>
        <w:t xml:space="preserve"> </w:t>
      </w:r>
      <w:r w:rsidRPr="0078622E">
        <w:t xml:space="preserve"> (2014-15)</w:t>
      </w:r>
    </w:p>
    <w:p w:rsidR="00B0157D" w:rsidRPr="0078622E" w:rsidRDefault="00B0157D" w:rsidP="009F3BD9">
      <w:pPr>
        <w:pStyle w:val="Body-Indent1"/>
        <w:spacing w:before="200" w:line="276" w:lineRule="auto"/>
        <w:ind w:left="567"/>
      </w:pPr>
      <w:r w:rsidRPr="0078622E">
        <w:t xml:space="preserve">In the long term this situation could change significantly if the area is further developed for more intensive residential and/or commercial purposes. </w:t>
      </w:r>
    </w:p>
    <w:p w:rsidR="006C49CE" w:rsidRPr="006C49CE" w:rsidRDefault="006C49CE" w:rsidP="009F3BD9">
      <w:pPr>
        <w:pStyle w:val="Body-Indent1"/>
        <w:ind w:left="567"/>
        <w:rPr>
          <w:szCs w:val="22"/>
        </w:rPr>
      </w:pPr>
    </w:p>
    <w:p w:rsidR="006C49CE" w:rsidRPr="006C49CE" w:rsidRDefault="002122E5" w:rsidP="000F4B9B">
      <w:pPr>
        <w:ind w:left="567"/>
        <w:rPr>
          <w:color w:val="auto"/>
          <w:szCs w:val="20"/>
        </w:rPr>
      </w:pPr>
      <w:r w:rsidRPr="006C49CE">
        <w:rPr>
          <w:color w:val="auto"/>
          <w:szCs w:val="20"/>
        </w:rPr>
        <w:lastRenderedPageBreak/>
        <w:t xml:space="preserve">The transfer of 18.695 kilometres of </w:t>
      </w:r>
      <w:r w:rsidR="006C49CE" w:rsidRPr="006C49CE">
        <w:rPr>
          <w:color w:val="auto"/>
          <w:szCs w:val="20"/>
        </w:rPr>
        <w:t>roads</w:t>
      </w:r>
      <w:r w:rsidRPr="006C49CE">
        <w:rPr>
          <w:color w:val="auto"/>
          <w:szCs w:val="20"/>
        </w:rPr>
        <w:t xml:space="preserve"> will have </w:t>
      </w:r>
      <w:r w:rsidR="0077325A" w:rsidRPr="006C49CE">
        <w:rPr>
          <w:color w:val="auto"/>
          <w:szCs w:val="20"/>
        </w:rPr>
        <w:t xml:space="preserve">a minimal </w:t>
      </w:r>
      <w:r w:rsidRPr="006C49CE">
        <w:rPr>
          <w:color w:val="auto"/>
          <w:szCs w:val="20"/>
        </w:rPr>
        <w:t>effect on the road grants recei</w:t>
      </w:r>
      <w:r w:rsidR="006C49CE" w:rsidRPr="006C49CE">
        <w:rPr>
          <w:color w:val="auto"/>
          <w:szCs w:val="20"/>
        </w:rPr>
        <w:t xml:space="preserve">ved by either local government. </w:t>
      </w:r>
      <w:r w:rsidR="00B0157D">
        <w:rPr>
          <w:color w:val="auto"/>
          <w:szCs w:val="20"/>
        </w:rPr>
        <w:t>Based on advice from the WA</w:t>
      </w:r>
      <w:r w:rsidR="0078622E">
        <w:rPr>
          <w:color w:val="auto"/>
          <w:szCs w:val="20"/>
        </w:rPr>
        <w:t xml:space="preserve"> Local Government Grants Commission, the</w:t>
      </w:r>
      <w:r w:rsidR="006C49CE" w:rsidRPr="006C49CE">
        <w:rPr>
          <w:color w:val="auto"/>
          <w:szCs w:val="20"/>
        </w:rPr>
        <w:t xml:space="preserve"> Shire of Kalamunda will lose an estimated $31,000 in the road grant component</w:t>
      </w:r>
      <w:r w:rsidR="0078622E">
        <w:rPr>
          <w:color w:val="auto"/>
          <w:szCs w:val="20"/>
        </w:rPr>
        <w:t xml:space="preserve"> of the financial assistance grants. G</w:t>
      </w:r>
      <w:r w:rsidR="006C49CE" w:rsidRPr="006C49CE">
        <w:rPr>
          <w:color w:val="auto"/>
          <w:szCs w:val="20"/>
        </w:rPr>
        <w:t>iven that the Commission’s</w:t>
      </w:r>
      <w:r w:rsidR="0078622E">
        <w:rPr>
          <w:color w:val="auto"/>
          <w:szCs w:val="20"/>
        </w:rPr>
        <w:t xml:space="preserve"> funding model</w:t>
      </w:r>
      <w:r w:rsidR="006C49CE" w:rsidRPr="006C49CE">
        <w:rPr>
          <w:color w:val="auto"/>
          <w:szCs w:val="20"/>
        </w:rPr>
        <w:t xml:space="preserve"> is also used </w:t>
      </w:r>
      <w:r w:rsidR="00B0157D">
        <w:rPr>
          <w:color w:val="auto"/>
          <w:szCs w:val="20"/>
        </w:rPr>
        <w:t>to determine R</w:t>
      </w:r>
      <w:r w:rsidR="006C49CE" w:rsidRPr="006C49CE">
        <w:rPr>
          <w:color w:val="auto"/>
          <w:szCs w:val="20"/>
        </w:rPr>
        <w:t xml:space="preserve">oads to </w:t>
      </w:r>
      <w:r w:rsidR="00B0157D">
        <w:rPr>
          <w:color w:val="auto"/>
          <w:szCs w:val="20"/>
        </w:rPr>
        <w:t>R</w:t>
      </w:r>
      <w:r w:rsidR="006C49CE" w:rsidRPr="006C49CE">
        <w:rPr>
          <w:color w:val="auto"/>
          <w:szCs w:val="20"/>
        </w:rPr>
        <w:t>ecovery and Main Roads’ direct grant</w:t>
      </w:r>
      <w:r w:rsidR="0078622E">
        <w:rPr>
          <w:color w:val="auto"/>
          <w:szCs w:val="20"/>
        </w:rPr>
        <w:t xml:space="preserve"> allocations</w:t>
      </w:r>
      <w:r w:rsidR="006C49CE" w:rsidRPr="006C49CE">
        <w:rPr>
          <w:color w:val="auto"/>
          <w:szCs w:val="20"/>
        </w:rPr>
        <w:t>, there will be further reductions of $6,000 and 2.84% respectively.</w:t>
      </w:r>
    </w:p>
    <w:p w:rsidR="002122E5" w:rsidRPr="006C49CE" w:rsidRDefault="006C49CE" w:rsidP="000F4B9B">
      <w:pPr>
        <w:ind w:left="567"/>
        <w:rPr>
          <w:rFonts w:cs="Arial"/>
        </w:rPr>
      </w:pPr>
      <w:r w:rsidRPr="006C49CE">
        <w:rPr>
          <w:color w:val="auto"/>
          <w:szCs w:val="20"/>
        </w:rPr>
        <w:t>The impact on the City of Gosnells is not exactly the direct reverse. The increases in the respective</w:t>
      </w:r>
      <w:r w:rsidR="00867E4E">
        <w:rPr>
          <w:color w:val="auto"/>
          <w:szCs w:val="20"/>
        </w:rPr>
        <w:t xml:space="preserve"> road</w:t>
      </w:r>
      <w:r w:rsidRPr="006C49CE">
        <w:rPr>
          <w:color w:val="auto"/>
          <w:szCs w:val="20"/>
        </w:rPr>
        <w:t xml:space="preserve"> funding pools would be $28,000, $5,500 and 1.85% respectively.</w:t>
      </w:r>
    </w:p>
    <w:p w:rsidR="002122E5" w:rsidRPr="00913C78" w:rsidRDefault="002122E5" w:rsidP="000F4B9B">
      <w:pPr>
        <w:ind w:left="567"/>
        <w:rPr>
          <w:color w:val="auto"/>
          <w:szCs w:val="20"/>
        </w:rPr>
      </w:pPr>
      <w:r w:rsidRPr="00324199">
        <w:rPr>
          <w:color w:val="auto"/>
          <w:szCs w:val="20"/>
        </w:rPr>
        <w:t xml:space="preserve">The general purpose grant allocated by the </w:t>
      </w:r>
      <w:r w:rsidR="00867E4E">
        <w:rPr>
          <w:color w:val="auto"/>
          <w:szCs w:val="20"/>
        </w:rPr>
        <w:t>Grants Commission</w:t>
      </w:r>
      <w:r w:rsidR="00867E4E" w:rsidRPr="00324199">
        <w:rPr>
          <w:color w:val="auto"/>
          <w:szCs w:val="20"/>
        </w:rPr>
        <w:t xml:space="preserve"> </w:t>
      </w:r>
      <w:r w:rsidRPr="00324199">
        <w:rPr>
          <w:color w:val="auto"/>
          <w:szCs w:val="20"/>
        </w:rPr>
        <w:t xml:space="preserve">will only be marginally different, </w:t>
      </w:r>
      <w:r w:rsidR="00867E4E">
        <w:rPr>
          <w:color w:val="auto"/>
          <w:szCs w:val="20"/>
        </w:rPr>
        <w:t>at</w:t>
      </w:r>
      <w:r w:rsidRPr="00324199">
        <w:rPr>
          <w:color w:val="auto"/>
          <w:szCs w:val="20"/>
        </w:rPr>
        <w:t xml:space="preserve"> $20.26 per capita (2015-16 allocations)</w:t>
      </w:r>
      <w:r>
        <w:rPr>
          <w:color w:val="auto"/>
          <w:szCs w:val="20"/>
        </w:rPr>
        <w:t>,</w:t>
      </w:r>
      <w:r w:rsidRPr="00324199">
        <w:rPr>
          <w:color w:val="auto"/>
          <w:szCs w:val="20"/>
        </w:rPr>
        <w:t xml:space="preserve"> amounting to </w:t>
      </w:r>
      <w:r w:rsidR="0078622E">
        <w:rPr>
          <w:color w:val="auto"/>
          <w:szCs w:val="20"/>
        </w:rPr>
        <w:t xml:space="preserve">a reduction to Kalamunda and an increase to Gosnells of </w:t>
      </w:r>
      <w:r w:rsidRPr="00324199">
        <w:rPr>
          <w:color w:val="auto"/>
          <w:szCs w:val="20"/>
        </w:rPr>
        <w:t>just over $</w:t>
      </w:r>
      <w:r w:rsidR="006C49CE">
        <w:rPr>
          <w:color w:val="auto"/>
          <w:szCs w:val="20"/>
        </w:rPr>
        <w:t>11,500</w:t>
      </w:r>
      <w:r w:rsidR="0078622E">
        <w:rPr>
          <w:color w:val="auto"/>
          <w:szCs w:val="20"/>
        </w:rPr>
        <w:t>.</w:t>
      </w:r>
    </w:p>
    <w:p w:rsidR="00A62B2F" w:rsidRDefault="006C49CE" w:rsidP="000F4B9B">
      <w:pPr>
        <w:pStyle w:val="Caption"/>
        <w:ind w:left="567"/>
      </w:pPr>
      <w:r w:rsidRPr="00A939F7">
        <w:t xml:space="preserve">Table </w:t>
      </w:r>
      <w:r>
        <w:t>1</w:t>
      </w:r>
      <w:r w:rsidR="00AC7F9B">
        <w:t>6</w:t>
      </w:r>
      <w:r w:rsidRPr="000F037E">
        <w:t xml:space="preserve"> </w:t>
      </w:r>
      <w:r>
        <w:t xml:space="preserve">Impact on grant funding </w:t>
      </w:r>
    </w:p>
    <w:tbl>
      <w:tblPr>
        <w:tblStyle w:val="TableGrid"/>
        <w:tblW w:w="0" w:type="auto"/>
        <w:tblInd w:w="709" w:type="dxa"/>
        <w:tblLayout w:type="fixed"/>
        <w:tblLook w:val="04A0" w:firstRow="1" w:lastRow="0" w:firstColumn="1" w:lastColumn="0" w:noHBand="0" w:noVBand="1"/>
      </w:tblPr>
      <w:tblGrid>
        <w:gridCol w:w="1463"/>
        <w:gridCol w:w="1338"/>
        <w:gridCol w:w="1259"/>
        <w:gridCol w:w="1039"/>
        <w:gridCol w:w="1259"/>
        <w:gridCol w:w="1259"/>
        <w:gridCol w:w="1039"/>
      </w:tblGrid>
      <w:tr w:rsidR="00934563" w:rsidTr="00934563">
        <w:trPr>
          <w:cnfStyle w:val="100000000000" w:firstRow="1" w:lastRow="0" w:firstColumn="0" w:lastColumn="0" w:oddVBand="0" w:evenVBand="0" w:oddHBand="0" w:evenHBand="0" w:firstRowFirstColumn="0" w:firstRowLastColumn="0" w:lastRowFirstColumn="0" w:lastRowLastColumn="0"/>
        </w:trPr>
        <w:tc>
          <w:tcPr>
            <w:tcW w:w="1463" w:type="dxa"/>
          </w:tcPr>
          <w:p w:rsidR="00934563" w:rsidRPr="006C49CE" w:rsidRDefault="00934563" w:rsidP="00277A5E">
            <w:pPr>
              <w:pStyle w:val="Body-Indent1"/>
              <w:tabs>
                <w:tab w:val="left" w:pos="1735"/>
              </w:tabs>
              <w:ind w:left="0" w:right="-108"/>
              <w:rPr>
                <w:szCs w:val="22"/>
              </w:rPr>
            </w:pPr>
          </w:p>
        </w:tc>
        <w:tc>
          <w:tcPr>
            <w:tcW w:w="1338" w:type="dxa"/>
          </w:tcPr>
          <w:p w:rsidR="00934563" w:rsidRPr="006C49CE" w:rsidRDefault="00934563" w:rsidP="006C49CE">
            <w:pPr>
              <w:pStyle w:val="Body-Indent1"/>
              <w:ind w:left="0" w:right="-108"/>
              <w:rPr>
                <w:szCs w:val="22"/>
              </w:rPr>
            </w:pPr>
            <w:r w:rsidRPr="006C49CE">
              <w:rPr>
                <w:sz w:val="22"/>
              </w:rPr>
              <w:t>Shire of Kalamunda</w:t>
            </w:r>
          </w:p>
        </w:tc>
        <w:tc>
          <w:tcPr>
            <w:tcW w:w="1259" w:type="dxa"/>
          </w:tcPr>
          <w:p w:rsidR="00934563" w:rsidRPr="006C49CE" w:rsidRDefault="00934563" w:rsidP="003E3B1A">
            <w:pPr>
              <w:rPr>
                <w:rFonts w:cs="Arial"/>
                <w:color w:val="000000"/>
                <w:sz w:val="22"/>
                <w:lang w:eastAsia="en-AU"/>
              </w:rPr>
            </w:pPr>
          </w:p>
        </w:tc>
        <w:tc>
          <w:tcPr>
            <w:tcW w:w="1039" w:type="dxa"/>
          </w:tcPr>
          <w:p w:rsidR="00934563" w:rsidRPr="006C49CE" w:rsidRDefault="00934563" w:rsidP="003E3B1A">
            <w:pPr>
              <w:rPr>
                <w:rFonts w:cs="Arial"/>
                <w:sz w:val="22"/>
              </w:rPr>
            </w:pPr>
          </w:p>
        </w:tc>
        <w:tc>
          <w:tcPr>
            <w:tcW w:w="1259" w:type="dxa"/>
          </w:tcPr>
          <w:p w:rsidR="00934563" w:rsidRPr="006C49CE" w:rsidRDefault="00934563" w:rsidP="006C49CE">
            <w:pPr>
              <w:ind w:left="0" w:right="-95"/>
              <w:rPr>
                <w:rFonts w:cs="Arial"/>
                <w:sz w:val="22"/>
              </w:rPr>
            </w:pPr>
            <w:r w:rsidRPr="006C49CE">
              <w:rPr>
                <w:rFonts w:cs="Arial"/>
                <w:sz w:val="22"/>
              </w:rPr>
              <w:t>City of Gosnells</w:t>
            </w:r>
          </w:p>
        </w:tc>
        <w:tc>
          <w:tcPr>
            <w:tcW w:w="1259" w:type="dxa"/>
          </w:tcPr>
          <w:p w:rsidR="00934563" w:rsidRPr="00355972" w:rsidRDefault="00934563" w:rsidP="003E3B1A">
            <w:pPr>
              <w:rPr>
                <w:rFonts w:cs="Arial"/>
                <w:b w:val="0"/>
                <w:sz w:val="22"/>
              </w:rPr>
            </w:pPr>
          </w:p>
        </w:tc>
        <w:tc>
          <w:tcPr>
            <w:tcW w:w="1039" w:type="dxa"/>
          </w:tcPr>
          <w:p w:rsidR="00934563" w:rsidRPr="00355972" w:rsidRDefault="00934563" w:rsidP="003E3B1A">
            <w:pPr>
              <w:rPr>
                <w:rFonts w:cs="Arial"/>
                <w:b w:val="0"/>
                <w:sz w:val="22"/>
              </w:rPr>
            </w:pPr>
          </w:p>
        </w:tc>
      </w:tr>
      <w:tr w:rsidR="00934563" w:rsidTr="00934563">
        <w:tc>
          <w:tcPr>
            <w:tcW w:w="1463" w:type="dxa"/>
          </w:tcPr>
          <w:p w:rsidR="00934563" w:rsidRPr="00277A5E" w:rsidRDefault="00934563" w:rsidP="00277A5E">
            <w:pPr>
              <w:pStyle w:val="Body-Indent1"/>
              <w:ind w:left="0"/>
              <w:rPr>
                <w:sz w:val="22"/>
              </w:rPr>
            </w:pPr>
          </w:p>
        </w:tc>
        <w:tc>
          <w:tcPr>
            <w:tcW w:w="1338" w:type="dxa"/>
            <w:vAlign w:val="center"/>
          </w:tcPr>
          <w:p w:rsidR="00934563" w:rsidRPr="00934563" w:rsidRDefault="00934563">
            <w:pPr>
              <w:rPr>
                <w:rFonts w:cs="Arial"/>
                <w:color w:val="000000"/>
                <w:sz w:val="18"/>
                <w:szCs w:val="18"/>
              </w:rPr>
            </w:pPr>
            <w:r w:rsidRPr="00934563">
              <w:rPr>
                <w:rFonts w:cs="Arial"/>
                <w:color w:val="000000"/>
                <w:sz w:val="18"/>
                <w:szCs w:val="18"/>
              </w:rPr>
              <w:t>Current</w:t>
            </w:r>
          </w:p>
        </w:tc>
        <w:tc>
          <w:tcPr>
            <w:tcW w:w="1259" w:type="dxa"/>
            <w:vAlign w:val="center"/>
          </w:tcPr>
          <w:p w:rsidR="00934563" w:rsidRPr="00934563" w:rsidRDefault="00934563">
            <w:pPr>
              <w:rPr>
                <w:rFonts w:cs="Arial"/>
                <w:color w:val="000000"/>
                <w:sz w:val="18"/>
                <w:szCs w:val="18"/>
              </w:rPr>
            </w:pPr>
            <w:r w:rsidRPr="00934563">
              <w:rPr>
                <w:rFonts w:cs="Arial"/>
                <w:color w:val="000000"/>
                <w:sz w:val="18"/>
                <w:szCs w:val="18"/>
              </w:rPr>
              <w:t>Estimate</w:t>
            </w:r>
          </w:p>
        </w:tc>
        <w:tc>
          <w:tcPr>
            <w:tcW w:w="1039" w:type="dxa"/>
            <w:vAlign w:val="center"/>
          </w:tcPr>
          <w:p w:rsidR="00934563" w:rsidRPr="00934563" w:rsidRDefault="00934563" w:rsidP="00934563">
            <w:pPr>
              <w:ind w:right="0" w:hanging="205"/>
              <w:rPr>
                <w:rFonts w:cs="Arial"/>
                <w:color w:val="000000"/>
                <w:sz w:val="18"/>
                <w:szCs w:val="18"/>
              </w:rPr>
            </w:pPr>
            <w:r w:rsidRPr="00934563">
              <w:rPr>
                <w:rFonts w:cs="Arial"/>
                <w:color w:val="000000"/>
                <w:sz w:val="18"/>
                <w:szCs w:val="18"/>
              </w:rPr>
              <w:t>Difference</w:t>
            </w:r>
          </w:p>
        </w:tc>
        <w:tc>
          <w:tcPr>
            <w:tcW w:w="1259" w:type="dxa"/>
            <w:vAlign w:val="center"/>
          </w:tcPr>
          <w:p w:rsidR="00934563" w:rsidRPr="00934563" w:rsidRDefault="00934563">
            <w:pPr>
              <w:rPr>
                <w:rFonts w:cs="Arial"/>
                <w:color w:val="000000"/>
                <w:sz w:val="18"/>
                <w:szCs w:val="18"/>
              </w:rPr>
            </w:pPr>
            <w:r w:rsidRPr="00934563">
              <w:rPr>
                <w:rFonts w:cs="Arial"/>
                <w:color w:val="000000"/>
                <w:sz w:val="18"/>
                <w:szCs w:val="18"/>
              </w:rPr>
              <w:t>Current</w:t>
            </w:r>
          </w:p>
        </w:tc>
        <w:tc>
          <w:tcPr>
            <w:tcW w:w="1259" w:type="dxa"/>
            <w:vAlign w:val="center"/>
          </w:tcPr>
          <w:p w:rsidR="00934563" w:rsidRPr="00934563" w:rsidRDefault="00934563" w:rsidP="003E3B1A">
            <w:pPr>
              <w:rPr>
                <w:rFonts w:cs="Arial"/>
                <w:color w:val="000000"/>
                <w:sz w:val="18"/>
                <w:szCs w:val="18"/>
              </w:rPr>
            </w:pPr>
            <w:r w:rsidRPr="00934563">
              <w:rPr>
                <w:rFonts w:cs="Arial"/>
                <w:color w:val="000000"/>
                <w:sz w:val="18"/>
                <w:szCs w:val="18"/>
              </w:rPr>
              <w:t>Estimate</w:t>
            </w:r>
          </w:p>
        </w:tc>
        <w:tc>
          <w:tcPr>
            <w:tcW w:w="1039" w:type="dxa"/>
            <w:vAlign w:val="center"/>
          </w:tcPr>
          <w:p w:rsidR="00934563" w:rsidRPr="00934563" w:rsidRDefault="00934563" w:rsidP="003E3B1A">
            <w:pPr>
              <w:ind w:right="0" w:hanging="205"/>
              <w:rPr>
                <w:rFonts w:cs="Arial"/>
                <w:color w:val="000000"/>
                <w:sz w:val="18"/>
                <w:szCs w:val="18"/>
              </w:rPr>
            </w:pPr>
            <w:r w:rsidRPr="00934563">
              <w:rPr>
                <w:rFonts w:cs="Arial"/>
                <w:color w:val="000000"/>
                <w:sz w:val="18"/>
                <w:szCs w:val="18"/>
              </w:rPr>
              <w:t>Difference</w:t>
            </w:r>
          </w:p>
        </w:tc>
      </w:tr>
      <w:tr w:rsidR="00934563" w:rsidTr="006C49CE">
        <w:tc>
          <w:tcPr>
            <w:tcW w:w="1463" w:type="dxa"/>
          </w:tcPr>
          <w:p w:rsidR="00934563" w:rsidRPr="00277A5E" w:rsidRDefault="00934563" w:rsidP="00934563">
            <w:pPr>
              <w:pStyle w:val="Body-Indent1"/>
              <w:tabs>
                <w:tab w:val="left" w:pos="1247"/>
              </w:tabs>
              <w:ind w:left="0" w:right="-29"/>
              <w:rPr>
                <w:sz w:val="22"/>
              </w:rPr>
            </w:pPr>
            <w:r w:rsidRPr="00277A5E">
              <w:rPr>
                <w:sz w:val="22"/>
              </w:rPr>
              <w:t xml:space="preserve">FAGs </w:t>
            </w:r>
          </w:p>
        </w:tc>
        <w:tc>
          <w:tcPr>
            <w:tcW w:w="1338" w:type="dxa"/>
            <w:vAlign w:val="center"/>
          </w:tcPr>
          <w:p w:rsidR="00934563" w:rsidRPr="00934563" w:rsidRDefault="00934563" w:rsidP="006C49CE">
            <w:pPr>
              <w:ind w:right="-108" w:hanging="170"/>
              <w:jc w:val="center"/>
              <w:rPr>
                <w:sz w:val="20"/>
                <w:szCs w:val="20"/>
              </w:rPr>
            </w:pPr>
            <w:r w:rsidRPr="00934563">
              <w:rPr>
                <w:sz w:val="20"/>
                <w:szCs w:val="20"/>
              </w:rPr>
              <w:t>$1,230,945</w:t>
            </w:r>
          </w:p>
        </w:tc>
        <w:tc>
          <w:tcPr>
            <w:tcW w:w="1259" w:type="dxa"/>
            <w:vAlign w:val="center"/>
          </w:tcPr>
          <w:p w:rsidR="00934563" w:rsidRPr="00934563" w:rsidRDefault="00934563" w:rsidP="006C49CE">
            <w:pPr>
              <w:ind w:right="-108" w:hanging="170"/>
              <w:jc w:val="center"/>
              <w:rPr>
                <w:sz w:val="20"/>
                <w:szCs w:val="20"/>
              </w:rPr>
            </w:pPr>
            <w:r w:rsidRPr="00934563">
              <w:rPr>
                <w:sz w:val="20"/>
                <w:szCs w:val="20"/>
              </w:rPr>
              <w:t>$1,219,377</w:t>
            </w:r>
          </w:p>
        </w:tc>
        <w:tc>
          <w:tcPr>
            <w:tcW w:w="1039" w:type="dxa"/>
            <w:vAlign w:val="center"/>
          </w:tcPr>
          <w:p w:rsidR="00934563" w:rsidRPr="00934563" w:rsidRDefault="00934563" w:rsidP="006C49CE">
            <w:pPr>
              <w:ind w:right="-108" w:hanging="170"/>
              <w:jc w:val="center"/>
              <w:rPr>
                <w:sz w:val="20"/>
                <w:szCs w:val="20"/>
              </w:rPr>
            </w:pPr>
            <w:r w:rsidRPr="00934563">
              <w:rPr>
                <w:sz w:val="20"/>
                <w:szCs w:val="20"/>
              </w:rPr>
              <w:t>-$11,568</w:t>
            </w:r>
          </w:p>
        </w:tc>
        <w:tc>
          <w:tcPr>
            <w:tcW w:w="1259" w:type="dxa"/>
            <w:vAlign w:val="center"/>
          </w:tcPr>
          <w:p w:rsidR="00934563" w:rsidRPr="00934563" w:rsidRDefault="00934563" w:rsidP="006C49CE">
            <w:pPr>
              <w:ind w:right="-108" w:hanging="170"/>
              <w:jc w:val="center"/>
              <w:rPr>
                <w:sz w:val="20"/>
                <w:szCs w:val="20"/>
              </w:rPr>
            </w:pPr>
            <w:r w:rsidRPr="00934563">
              <w:rPr>
                <w:sz w:val="20"/>
                <w:szCs w:val="20"/>
              </w:rPr>
              <w:t>$2,512,694</w:t>
            </w:r>
          </w:p>
        </w:tc>
        <w:tc>
          <w:tcPr>
            <w:tcW w:w="1259" w:type="dxa"/>
            <w:vAlign w:val="center"/>
          </w:tcPr>
          <w:p w:rsidR="00934563" w:rsidRPr="00934563" w:rsidRDefault="00934563" w:rsidP="006C49CE">
            <w:pPr>
              <w:ind w:right="-108" w:hanging="170"/>
              <w:jc w:val="center"/>
              <w:rPr>
                <w:sz w:val="20"/>
                <w:szCs w:val="20"/>
              </w:rPr>
            </w:pPr>
            <w:r w:rsidRPr="00934563">
              <w:rPr>
                <w:sz w:val="20"/>
                <w:szCs w:val="20"/>
              </w:rPr>
              <w:t>$2,524,262</w:t>
            </w:r>
          </w:p>
        </w:tc>
        <w:tc>
          <w:tcPr>
            <w:tcW w:w="1039" w:type="dxa"/>
            <w:vAlign w:val="center"/>
          </w:tcPr>
          <w:p w:rsidR="00934563" w:rsidRPr="00934563" w:rsidRDefault="00934563" w:rsidP="006C49CE">
            <w:pPr>
              <w:ind w:right="-108" w:hanging="170"/>
              <w:jc w:val="center"/>
              <w:rPr>
                <w:sz w:val="20"/>
                <w:szCs w:val="20"/>
              </w:rPr>
            </w:pPr>
            <w:r w:rsidRPr="00934563">
              <w:rPr>
                <w:sz w:val="20"/>
                <w:szCs w:val="20"/>
              </w:rPr>
              <w:t>$11,568</w:t>
            </w:r>
          </w:p>
        </w:tc>
      </w:tr>
      <w:tr w:rsidR="00934563" w:rsidTr="006C49CE">
        <w:tc>
          <w:tcPr>
            <w:tcW w:w="1463" w:type="dxa"/>
          </w:tcPr>
          <w:p w:rsidR="00934563" w:rsidRPr="00277A5E" w:rsidRDefault="00934563" w:rsidP="00934563">
            <w:pPr>
              <w:pStyle w:val="Body-Indent1"/>
              <w:tabs>
                <w:tab w:val="left" w:pos="1247"/>
              </w:tabs>
              <w:ind w:left="0" w:right="-29"/>
              <w:rPr>
                <w:sz w:val="22"/>
              </w:rPr>
            </w:pPr>
            <w:r w:rsidRPr="00277A5E">
              <w:rPr>
                <w:sz w:val="22"/>
              </w:rPr>
              <w:t xml:space="preserve">Road grant component </w:t>
            </w:r>
          </w:p>
        </w:tc>
        <w:tc>
          <w:tcPr>
            <w:tcW w:w="1338" w:type="dxa"/>
            <w:vAlign w:val="center"/>
          </w:tcPr>
          <w:p w:rsidR="00934563" w:rsidRPr="00934563" w:rsidRDefault="00934563" w:rsidP="006C49CE">
            <w:pPr>
              <w:ind w:right="-108" w:hanging="170"/>
              <w:jc w:val="center"/>
              <w:rPr>
                <w:sz w:val="20"/>
                <w:szCs w:val="20"/>
              </w:rPr>
            </w:pPr>
            <w:r w:rsidRPr="00934563">
              <w:rPr>
                <w:sz w:val="20"/>
                <w:szCs w:val="20"/>
              </w:rPr>
              <w:t>$1,085,502</w:t>
            </w:r>
          </w:p>
        </w:tc>
        <w:tc>
          <w:tcPr>
            <w:tcW w:w="1259" w:type="dxa"/>
            <w:vAlign w:val="center"/>
          </w:tcPr>
          <w:p w:rsidR="00934563" w:rsidRPr="00934563" w:rsidRDefault="00934563" w:rsidP="006C49CE">
            <w:pPr>
              <w:ind w:right="-108" w:hanging="170"/>
              <w:jc w:val="center"/>
              <w:rPr>
                <w:sz w:val="20"/>
                <w:szCs w:val="20"/>
              </w:rPr>
            </w:pPr>
            <w:r w:rsidRPr="00934563">
              <w:rPr>
                <w:sz w:val="20"/>
                <w:szCs w:val="20"/>
              </w:rPr>
              <w:t>$1,054,728</w:t>
            </w:r>
          </w:p>
        </w:tc>
        <w:tc>
          <w:tcPr>
            <w:tcW w:w="1039" w:type="dxa"/>
            <w:vAlign w:val="center"/>
          </w:tcPr>
          <w:p w:rsidR="00934563" w:rsidRPr="00934563" w:rsidRDefault="00934563" w:rsidP="006C49CE">
            <w:pPr>
              <w:ind w:right="-108" w:hanging="170"/>
              <w:jc w:val="center"/>
              <w:rPr>
                <w:sz w:val="20"/>
                <w:szCs w:val="20"/>
              </w:rPr>
            </w:pPr>
            <w:r w:rsidRPr="00934563">
              <w:rPr>
                <w:sz w:val="20"/>
                <w:szCs w:val="20"/>
              </w:rPr>
              <w:t>-$30,774</w:t>
            </w:r>
          </w:p>
        </w:tc>
        <w:tc>
          <w:tcPr>
            <w:tcW w:w="1259" w:type="dxa"/>
            <w:vAlign w:val="center"/>
          </w:tcPr>
          <w:p w:rsidR="00934563" w:rsidRPr="00934563" w:rsidRDefault="00934563" w:rsidP="006C49CE">
            <w:pPr>
              <w:ind w:right="-108" w:hanging="170"/>
              <w:jc w:val="center"/>
              <w:rPr>
                <w:sz w:val="20"/>
                <w:szCs w:val="20"/>
              </w:rPr>
            </w:pPr>
            <w:r w:rsidRPr="00934563">
              <w:rPr>
                <w:sz w:val="20"/>
                <w:szCs w:val="20"/>
              </w:rPr>
              <w:t>$1,532,501</w:t>
            </w:r>
          </w:p>
        </w:tc>
        <w:tc>
          <w:tcPr>
            <w:tcW w:w="1259" w:type="dxa"/>
            <w:vAlign w:val="center"/>
          </w:tcPr>
          <w:p w:rsidR="00934563" w:rsidRPr="00934563" w:rsidRDefault="00934563" w:rsidP="006C49CE">
            <w:pPr>
              <w:ind w:right="-108" w:hanging="170"/>
              <w:jc w:val="center"/>
              <w:rPr>
                <w:sz w:val="20"/>
                <w:szCs w:val="20"/>
              </w:rPr>
            </w:pPr>
            <w:r w:rsidRPr="00934563">
              <w:rPr>
                <w:sz w:val="20"/>
                <w:szCs w:val="20"/>
              </w:rPr>
              <w:t>$1,560,862</w:t>
            </w:r>
          </w:p>
        </w:tc>
        <w:tc>
          <w:tcPr>
            <w:tcW w:w="1039" w:type="dxa"/>
            <w:vAlign w:val="center"/>
          </w:tcPr>
          <w:p w:rsidR="00934563" w:rsidRPr="00934563" w:rsidRDefault="00934563" w:rsidP="006C49CE">
            <w:pPr>
              <w:ind w:right="-108" w:hanging="170"/>
              <w:jc w:val="center"/>
              <w:rPr>
                <w:sz w:val="20"/>
                <w:szCs w:val="20"/>
              </w:rPr>
            </w:pPr>
            <w:r w:rsidRPr="00934563">
              <w:rPr>
                <w:sz w:val="20"/>
                <w:szCs w:val="20"/>
              </w:rPr>
              <w:t>$28,361</w:t>
            </w:r>
          </w:p>
        </w:tc>
      </w:tr>
      <w:tr w:rsidR="00934563" w:rsidTr="006C49CE">
        <w:tc>
          <w:tcPr>
            <w:tcW w:w="1463" w:type="dxa"/>
          </w:tcPr>
          <w:p w:rsidR="00934563" w:rsidRPr="00277A5E" w:rsidRDefault="00934563" w:rsidP="00934563">
            <w:pPr>
              <w:pStyle w:val="Body-Indent1"/>
              <w:tabs>
                <w:tab w:val="left" w:pos="1247"/>
              </w:tabs>
              <w:ind w:left="0" w:right="-29"/>
              <w:rPr>
                <w:sz w:val="22"/>
              </w:rPr>
            </w:pPr>
            <w:r w:rsidRPr="00277A5E">
              <w:rPr>
                <w:sz w:val="22"/>
              </w:rPr>
              <w:t>Direct Road Grants (MRWA)</w:t>
            </w:r>
          </w:p>
        </w:tc>
        <w:tc>
          <w:tcPr>
            <w:tcW w:w="1338" w:type="dxa"/>
            <w:vAlign w:val="center"/>
          </w:tcPr>
          <w:p w:rsidR="00934563" w:rsidRPr="00934563" w:rsidRDefault="00934563" w:rsidP="006C49CE">
            <w:pPr>
              <w:ind w:right="-108" w:hanging="170"/>
              <w:jc w:val="center"/>
              <w:rPr>
                <w:sz w:val="20"/>
                <w:szCs w:val="20"/>
              </w:rPr>
            </w:pPr>
            <w:r w:rsidRPr="00934563">
              <w:rPr>
                <w:sz w:val="20"/>
                <w:szCs w:val="20"/>
              </w:rPr>
              <w:t>$208,300</w:t>
            </w:r>
          </w:p>
        </w:tc>
        <w:tc>
          <w:tcPr>
            <w:tcW w:w="1259" w:type="dxa"/>
            <w:vAlign w:val="center"/>
          </w:tcPr>
          <w:p w:rsidR="00934563" w:rsidRPr="00934563" w:rsidRDefault="00934563" w:rsidP="006C49CE">
            <w:pPr>
              <w:ind w:right="-108" w:hanging="170"/>
              <w:jc w:val="center"/>
              <w:rPr>
                <w:sz w:val="20"/>
                <w:szCs w:val="20"/>
              </w:rPr>
            </w:pPr>
            <w:r w:rsidRPr="00934563">
              <w:rPr>
                <w:sz w:val="20"/>
                <w:szCs w:val="20"/>
              </w:rPr>
              <w:t>$202,395</w:t>
            </w:r>
          </w:p>
        </w:tc>
        <w:tc>
          <w:tcPr>
            <w:tcW w:w="1039" w:type="dxa"/>
            <w:vAlign w:val="center"/>
          </w:tcPr>
          <w:p w:rsidR="00934563" w:rsidRPr="00934563" w:rsidRDefault="00934563" w:rsidP="006C49CE">
            <w:pPr>
              <w:ind w:right="-108" w:hanging="170"/>
              <w:jc w:val="center"/>
              <w:rPr>
                <w:sz w:val="20"/>
                <w:szCs w:val="20"/>
              </w:rPr>
            </w:pPr>
            <w:r w:rsidRPr="00934563">
              <w:rPr>
                <w:sz w:val="20"/>
                <w:szCs w:val="20"/>
              </w:rPr>
              <w:t>-$5,905</w:t>
            </w:r>
          </w:p>
        </w:tc>
        <w:tc>
          <w:tcPr>
            <w:tcW w:w="1259" w:type="dxa"/>
            <w:vAlign w:val="center"/>
          </w:tcPr>
          <w:p w:rsidR="00934563" w:rsidRPr="00934563" w:rsidRDefault="00934563" w:rsidP="006C49CE">
            <w:pPr>
              <w:ind w:right="-108" w:hanging="170"/>
              <w:jc w:val="center"/>
              <w:rPr>
                <w:sz w:val="20"/>
                <w:szCs w:val="20"/>
              </w:rPr>
            </w:pPr>
            <w:r w:rsidRPr="00934563">
              <w:rPr>
                <w:sz w:val="20"/>
                <w:szCs w:val="20"/>
              </w:rPr>
              <w:t>$297,100</w:t>
            </w:r>
          </w:p>
        </w:tc>
        <w:tc>
          <w:tcPr>
            <w:tcW w:w="1259" w:type="dxa"/>
            <w:vAlign w:val="center"/>
          </w:tcPr>
          <w:p w:rsidR="00934563" w:rsidRPr="00934563" w:rsidRDefault="00934563" w:rsidP="006C49CE">
            <w:pPr>
              <w:ind w:right="-108" w:hanging="170"/>
              <w:jc w:val="center"/>
              <w:rPr>
                <w:sz w:val="20"/>
                <w:szCs w:val="20"/>
              </w:rPr>
            </w:pPr>
            <w:r w:rsidRPr="00934563">
              <w:rPr>
                <w:sz w:val="20"/>
                <w:szCs w:val="20"/>
              </w:rPr>
              <w:t>$302,598</w:t>
            </w:r>
          </w:p>
        </w:tc>
        <w:tc>
          <w:tcPr>
            <w:tcW w:w="1039" w:type="dxa"/>
            <w:vAlign w:val="center"/>
          </w:tcPr>
          <w:p w:rsidR="00934563" w:rsidRPr="00934563" w:rsidRDefault="00934563" w:rsidP="006C49CE">
            <w:pPr>
              <w:ind w:right="-108" w:hanging="170"/>
              <w:jc w:val="center"/>
              <w:rPr>
                <w:sz w:val="20"/>
                <w:szCs w:val="20"/>
              </w:rPr>
            </w:pPr>
            <w:r w:rsidRPr="00934563">
              <w:rPr>
                <w:sz w:val="20"/>
                <w:szCs w:val="20"/>
              </w:rPr>
              <w:t>$5,498</w:t>
            </w:r>
          </w:p>
        </w:tc>
      </w:tr>
      <w:tr w:rsidR="00934563" w:rsidTr="00934563">
        <w:tc>
          <w:tcPr>
            <w:tcW w:w="1463" w:type="dxa"/>
          </w:tcPr>
          <w:p w:rsidR="00934563" w:rsidRPr="00277A5E" w:rsidRDefault="00934563" w:rsidP="00934563">
            <w:pPr>
              <w:pStyle w:val="Body-Indent1"/>
              <w:tabs>
                <w:tab w:val="left" w:pos="1247"/>
              </w:tabs>
              <w:ind w:left="0" w:right="-29"/>
              <w:rPr>
                <w:sz w:val="22"/>
              </w:rPr>
            </w:pPr>
            <w:r w:rsidRPr="00277A5E">
              <w:rPr>
                <w:sz w:val="22"/>
              </w:rPr>
              <w:t>Roads to Recovery</w:t>
            </w:r>
          </w:p>
        </w:tc>
        <w:tc>
          <w:tcPr>
            <w:tcW w:w="1338" w:type="dxa"/>
            <w:vAlign w:val="center"/>
          </w:tcPr>
          <w:p w:rsidR="00934563" w:rsidRPr="00934563" w:rsidRDefault="00934563" w:rsidP="00934563">
            <w:pPr>
              <w:ind w:right="-108" w:hanging="215"/>
              <w:jc w:val="center"/>
              <w:rPr>
                <w:rFonts w:cs="Arial"/>
                <w:color w:val="000000"/>
                <w:sz w:val="18"/>
                <w:szCs w:val="18"/>
              </w:rPr>
            </w:pPr>
          </w:p>
        </w:tc>
        <w:tc>
          <w:tcPr>
            <w:tcW w:w="1259" w:type="dxa"/>
            <w:vAlign w:val="center"/>
          </w:tcPr>
          <w:p w:rsidR="00934563" w:rsidRPr="00934563" w:rsidRDefault="00934563" w:rsidP="00934563">
            <w:pPr>
              <w:ind w:right="-108" w:hanging="215"/>
              <w:jc w:val="center"/>
              <w:rPr>
                <w:rFonts w:cs="Arial"/>
                <w:color w:val="000000"/>
                <w:sz w:val="18"/>
                <w:szCs w:val="18"/>
              </w:rPr>
            </w:pPr>
          </w:p>
        </w:tc>
        <w:tc>
          <w:tcPr>
            <w:tcW w:w="1039" w:type="dxa"/>
            <w:vAlign w:val="center"/>
          </w:tcPr>
          <w:p w:rsidR="00934563" w:rsidRPr="006C49CE" w:rsidRDefault="00934563" w:rsidP="00934563">
            <w:pPr>
              <w:ind w:right="-108" w:hanging="215"/>
              <w:jc w:val="center"/>
              <w:rPr>
                <w:rFonts w:cs="Arial"/>
                <w:color w:val="000000"/>
                <w:sz w:val="20"/>
                <w:szCs w:val="20"/>
              </w:rPr>
            </w:pPr>
            <w:r w:rsidRPr="006C49CE">
              <w:rPr>
                <w:rFonts w:cs="Arial"/>
                <w:color w:val="000000"/>
                <w:sz w:val="20"/>
                <w:szCs w:val="20"/>
              </w:rPr>
              <w:t>-2.84%</w:t>
            </w:r>
          </w:p>
        </w:tc>
        <w:tc>
          <w:tcPr>
            <w:tcW w:w="1259" w:type="dxa"/>
            <w:vAlign w:val="center"/>
          </w:tcPr>
          <w:p w:rsidR="00934563" w:rsidRPr="006C49CE" w:rsidRDefault="00934563" w:rsidP="00934563">
            <w:pPr>
              <w:ind w:right="-108" w:hanging="215"/>
              <w:jc w:val="center"/>
              <w:rPr>
                <w:rFonts w:cs="Arial"/>
                <w:color w:val="000000"/>
                <w:sz w:val="20"/>
                <w:szCs w:val="20"/>
              </w:rPr>
            </w:pPr>
          </w:p>
        </w:tc>
        <w:tc>
          <w:tcPr>
            <w:tcW w:w="1259" w:type="dxa"/>
            <w:vAlign w:val="center"/>
          </w:tcPr>
          <w:p w:rsidR="00934563" w:rsidRPr="006C49CE" w:rsidRDefault="00934563" w:rsidP="00934563">
            <w:pPr>
              <w:ind w:right="-108" w:hanging="215"/>
              <w:jc w:val="center"/>
              <w:rPr>
                <w:rFonts w:cs="Arial"/>
                <w:color w:val="000000"/>
                <w:sz w:val="20"/>
                <w:szCs w:val="20"/>
              </w:rPr>
            </w:pPr>
          </w:p>
        </w:tc>
        <w:tc>
          <w:tcPr>
            <w:tcW w:w="1039" w:type="dxa"/>
            <w:vAlign w:val="center"/>
          </w:tcPr>
          <w:p w:rsidR="00934563" w:rsidRPr="006C49CE" w:rsidRDefault="00934563" w:rsidP="00934563">
            <w:pPr>
              <w:ind w:right="-108" w:hanging="215"/>
              <w:jc w:val="center"/>
              <w:rPr>
                <w:rFonts w:cs="Arial"/>
                <w:color w:val="000000"/>
                <w:sz w:val="20"/>
                <w:szCs w:val="20"/>
              </w:rPr>
            </w:pPr>
            <w:r w:rsidRPr="006C49CE">
              <w:rPr>
                <w:rFonts w:cs="Arial"/>
                <w:color w:val="000000"/>
                <w:sz w:val="20"/>
                <w:szCs w:val="20"/>
              </w:rPr>
              <w:t>1.85%</w:t>
            </w:r>
          </w:p>
        </w:tc>
      </w:tr>
    </w:tbl>
    <w:p w:rsidR="0077325A" w:rsidRPr="001A6B2A" w:rsidRDefault="001A6B2A" w:rsidP="0077325A">
      <w:pPr>
        <w:pStyle w:val="Body-Indent1"/>
        <w:rPr>
          <w:rFonts w:eastAsiaTheme="minorHAnsi" w:cstheme="minorBidi"/>
          <w:color w:val="3C3C3C"/>
          <w:sz w:val="20"/>
        </w:rPr>
      </w:pPr>
      <w:r w:rsidRPr="001A6B2A">
        <w:rPr>
          <w:rFonts w:eastAsiaTheme="minorHAnsi" w:cstheme="minorBidi"/>
          <w:color w:val="3C3C3C"/>
          <w:sz w:val="20"/>
        </w:rPr>
        <w:t>Source: WA Local Government Grants Commission</w:t>
      </w:r>
    </w:p>
    <w:p w:rsidR="001A6B2A" w:rsidRPr="001A6B2A" w:rsidRDefault="001A6B2A" w:rsidP="001A6B2A">
      <w:pPr>
        <w:pStyle w:val="Body-Indent1"/>
        <w:rPr>
          <w:szCs w:val="22"/>
        </w:rPr>
      </w:pPr>
    </w:p>
    <w:p w:rsidR="00BF007B" w:rsidRDefault="00BF007B" w:rsidP="000F4B9B">
      <w:pPr>
        <w:pStyle w:val="Body-Indent1"/>
        <w:ind w:left="567"/>
        <w:rPr>
          <w:szCs w:val="22"/>
        </w:rPr>
      </w:pPr>
      <w:r w:rsidRPr="001A6B2A">
        <w:rPr>
          <w:szCs w:val="22"/>
        </w:rPr>
        <w:t xml:space="preserve">There are no major infrastructure assets of any significance other than the local roads and associated </w:t>
      </w:r>
      <w:r w:rsidR="001A6B2A" w:rsidRPr="001A6B2A">
        <w:rPr>
          <w:szCs w:val="22"/>
        </w:rPr>
        <w:t xml:space="preserve">footpaths, kerbs and drainage. </w:t>
      </w:r>
      <w:r w:rsidRPr="001A6B2A">
        <w:rPr>
          <w:szCs w:val="22"/>
        </w:rPr>
        <w:t>A total asset replacement value of $</w:t>
      </w:r>
      <w:r w:rsidR="001A6B2A" w:rsidRPr="001A6B2A">
        <w:rPr>
          <w:szCs w:val="22"/>
        </w:rPr>
        <w:t>12.3</w:t>
      </w:r>
      <w:r w:rsidRPr="001A6B2A">
        <w:rPr>
          <w:szCs w:val="22"/>
        </w:rPr>
        <w:t xml:space="preserve"> m is noted as follows (Table 1</w:t>
      </w:r>
      <w:r w:rsidR="00AC7F9B">
        <w:rPr>
          <w:szCs w:val="22"/>
        </w:rPr>
        <w:t>7</w:t>
      </w:r>
      <w:r w:rsidRPr="001A6B2A">
        <w:rPr>
          <w:szCs w:val="22"/>
        </w:rPr>
        <w:t>):</w:t>
      </w:r>
    </w:p>
    <w:p w:rsidR="000F4B9B" w:rsidRDefault="000F4B9B" w:rsidP="000F4B9B">
      <w:pPr>
        <w:pStyle w:val="Body-Indent1"/>
        <w:ind w:left="567"/>
        <w:rPr>
          <w:szCs w:val="22"/>
        </w:rPr>
      </w:pPr>
    </w:p>
    <w:p w:rsidR="000F4B9B" w:rsidRPr="000F4B9B" w:rsidRDefault="00D75920" w:rsidP="00D75920">
      <w:pPr>
        <w:pStyle w:val="Caption"/>
        <w:spacing w:before="0" w:after="0" w:line="240" w:lineRule="auto"/>
      </w:pPr>
      <w:r>
        <w:t xml:space="preserve">Table 17 </w:t>
      </w:r>
      <w:r w:rsidR="000F4B9B" w:rsidRPr="000F4B9B">
        <w:t>Value of Shire of Kalamunda assets, affected area</w:t>
      </w:r>
    </w:p>
    <w:tbl>
      <w:tblPr>
        <w:tblStyle w:val="TableGrid"/>
        <w:tblpPr w:leftFromText="180" w:rightFromText="180" w:vertAnchor="text" w:horzAnchor="margin" w:tblpXSpec="center" w:tblpY="495"/>
        <w:tblW w:w="8438" w:type="dxa"/>
        <w:tblLook w:val="04A0" w:firstRow="1" w:lastRow="0" w:firstColumn="1" w:lastColumn="0" w:noHBand="0" w:noVBand="1"/>
      </w:tblPr>
      <w:tblGrid>
        <w:gridCol w:w="2268"/>
        <w:gridCol w:w="2215"/>
        <w:gridCol w:w="2240"/>
        <w:gridCol w:w="1715"/>
      </w:tblGrid>
      <w:tr w:rsidR="000A64A4" w:rsidRPr="00A24211" w:rsidTr="000A64A4">
        <w:trPr>
          <w:cnfStyle w:val="100000000000" w:firstRow="1" w:lastRow="0" w:firstColumn="0" w:lastColumn="0" w:oddVBand="0" w:evenVBand="0" w:oddHBand="0" w:evenHBand="0" w:firstRowFirstColumn="0" w:firstRowLastColumn="0" w:lastRowFirstColumn="0" w:lastRowLastColumn="0"/>
          <w:trHeight w:val="615"/>
        </w:trPr>
        <w:tc>
          <w:tcPr>
            <w:tcW w:w="2268" w:type="dxa"/>
            <w:noWrap/>
            <w:hideMark/>
          </w:tcPr>
          <w:p w:rsidR="000A64A4" w:rsidRPr="00A24211" w:rsidRDefault="000A64A4" w:rsidP="000A64A4">
            <w:pPr>
              <w:ind w:left="142"/>
              <w:rPr>
                <w:rFonts w:cs="Arial"/>
                <w:color w:val="000000"/>
                <w:sz w:val="22"/>
                <w:lang w:eastAsia="en-AU"/>
              </w:rPr>
            </w:pPr>
            <w:r w:rsidRPr="00A24211">
              <w:rPr>
                <w:rFonts w:cs="Arial"/>
                <w:color w:val="000000"/>
                <w:sz w:val="22"/>
                <w:lang w:eastAsia="en-AU"/>
              </w:rPr>
              <w:t>Infrastructure Assets</w:t>
            </w:r>
          </w:p>
        </w:tc>
        <w:tc>
          <w:tcPr>
            <w:tcW w:w="2215" w:type="dxa"/>
            <w:hideMark/>
          </w:tcPr>
          <w:p w:rsidR="000A64A4" w:rsidRPr="00A24211" w:rsidRDefault="000A64A4" w:rsidP="000A64A4">
            <w:pPr>
              <w:ind w:left="142"/>
              <w:jc w:val="center"/>
              <w:rPr>
                <w:rFonts w:cs="Arial"/>
                <w:color w:val="000000"/>
                <w:sz w:val="22"/>
                <w:lang w:eastAsia="en-AU"/>
              </w:rPr>
            </w:pPr>
            <w:r w:rsidRPr="00A24211">
              <w:rPr>
                <w:rFonts w:cs="Arial"/>
                <w:color w:val="000000"/>
                <w:sz w:val="22"/>
                <w:lang w:eastAsia="en-AU"/>
              </w:rPr>
              <w:t>Total Replacement Value ($)</w:t>
            </w:r>
          </w:p>
        </w:tc>
        <w:tc>
          <w:tcPr>
            <w:tcW w:w="2240" w:type="dxa"/>
            <w:hideMark/>
          </w:tcPr>
          <w:p w:rsidR="000A64A4" w:rsidRPr="00A24211" w:rsidRDefault="000A64A4" w:rsidP="000A64A4">
            <w:pPr>
              <w:ind w:left="228" w:hanging="141"/>
              <w:jc w:val="center"/>
              <w:rPr>
                <w:rFonts w:cs="Arial"/>
                <w:color w:val="000000"/>
                <w:sz w:val="22"/>
                <w:lang w:eastAsia="en-AU"/>
              </w:rPr>
            </w:pPr>
            <w:r w:rsidRPr="00A24211">
              <w:rPr>
                <w:rFonts w:cs="Arial"/>
                <w:color w:val="000000"/>
                <w:sz w:val="22"/>
                <w:lang w:eastAsia="en-AU"/>
              </w:rPr>
              <w:t>Total Written Down Value ($)</w:t>
            </w:r>
          </w:p>
        </w:tc>
        <w:tc>
          <w:tcPr>
            <w:tcW w:w="1715" w:type="dxa"/>
            <w:noWrap/>
            <w:hideMark/>
          </w:tcPr>
          <w:p w:rsidR="000A64A4" w:rsidRPr="00A24211" w:rsidRDefault="000A64A4" w:rsidP="000A64A4">
            <w:pPr>
              <w:ind w:left="256"/>
              <w:jc w:val="center"/>
              <w:rPr>
                <w:rFonts w:cs="Arial"/>
                <w:color w:val="000000"/>
                <w:sz w:val="22"/>
                <w:lang w:eastAsia="en-AU"/>
              </w:rPr>
            </w:pPr>
            <w:r w:rsidRPr="00A24211">
              <w:rPr>
                <w:rFonts w:cs="Arial"/>
                <w:color w:val="000000"/>
                <w:sz w:val="22"/>
                <w:lang w:eastAsia="en-AU"/>
              </w:rPr>
              <w:t>%</w:t>
            </w:r>
          </w:p>
        </w:tc>
      </w:tr>
      <w:tr w:rsidR="000A64A4" w:rsidRPr="00A24211" w:rsidTr="000A64A4">
        <w:trPr>
          <w:trHeight w:val="315"/>
        </w:trPr>
        <w:tc>
          <w:tcPr>
            <w:tcW w:w="2268" w:type="dxa"/>
            <w:noWrap/>
          </w:tcPr>
          <w:p w:rsidR="000A64A4" w:rsidRPr="00A24211" w:rsidRDefault="000A64A4" w:rsidP="000A64A4">
            <w:pPr>
              <w:ind w:left="142"/>
              <w:rPr>
                <w:rFonts w:cs="Arial"/>
                <w:color w:val="000000"/>
                <w:sz w:val="22"/>
                <w:lang w:eastAsia="en-AU"/>
              </w:rPr>
            </w:pPr>
            <w:r w:rsidRPr="00A24211">
              <w:rPr>
                <w:rFonts w:cs="Arial"/>
                <w:color w:val="000000"/>
                <w:sz w:val="22"/>
              </w:rPr>
              <w:t>Roads</w:t>
            </w:r>
          </w:p>
        </w:tc>
        <w:tc>
          <w:tcPr>
            <w:tcW w:w="2215" w:type="dxa"/>
            <w:noWrap/>
          </w:tcPr>
          <w:p w:rsidR="000A64A4" w:rsidRPr="00A24211" w:rsidRDefault="000A64A4" w:rsidP="000A64A4">
            <w:pPr>
              <w:ind w:left="142" w:firstLineChars="100" w:firstLine="220"/>
              <w:jc w:val="right"/>
              <w:rPr>
                <w:rFonts w:cs="Arial"/>
                <w:color w:val="000000"/>
                <w:sz w:val="22"/>
              </w:rPr>
            </w:pPr>
            <w:r w:rsidRPr="00A24211">
              <w:rPr>
                <w:rFonts w:cs="Arial"/>
                <w:color w:val="000000"/>
                <w:sz w:val="22"/>
              </w:rPr>
              <w:t>$11,159,464</w:t>
            </w:r>
          </w:p>
        </w:tc>
        <w:tc>
          <w:tcPr>
            <w:tcW w:w="2240" w:type="dxa"/>
            <w:noWrap/>
          </w:tcPr>
          <w:p w:rsidR="000A64A4" w:rsidRPr="00A24211" w:rsidRDefault="000A64A4" w:rsidP="000A64A4">
            <w:pPr>
              <w:ind w:left="228" w:firstLineChars="100" w:firstLine="220"/>
              <w:jc w:val="right"/>
              <w:rPr>
                <w:rFonts w:cs="Arial"/>
                <w:color w:val="000000"/>
                <w:sz w:val="22"/>
              </w:rPr>
            </w:pPr>
            <w:r w:rsidRPr="00A24211">
              <w:rPr>
                <w:rFonts w:cs="Arial"/>
                <w:color w:val="000000"/>
                <w:sz w:val="22"/>
              </w:rPr>
              <w:t>$4,887,635</w:t>
            </w:r>
          </w:p>
        </w:tc>
        <w:tc>
          <w:tcPr>
            <w:tcW w:w="1715" w:type="dxa"/>
            <w:noWrap/>
          </w:tcPr>
          <w:p w:rsidR="000A64A4" w:rsidRPr="00A24211" w:rsidRDefault="000A64A4" w:rsidP="000A64A4">
            <w:pPr>
              <w:ind w:left="256"/>
              <w:jc w:val="center"/>
              <w:rPr>
                <w:rFonts w:cs="Arial"/>
                <w:color w:val="000000"/>
                <w:sz w:val="22"/>
              </w:rPr>
            </w:pPr>
            <w:r w:rsidRPr="00A24211">
              <w:rPr>
                <w:rFonts w:cs="Arial"/>
                <w:color w:val="000000"/>
                <w:sz w:val="22"/>
              </w:rPr>
              <w:t>43.8%</w:t>
            </w:r>
          </w:p>
        </w:tc>
      </w:tr>
      <w:tr w:rsidR="000A64A4" w:rsidRPr="00A24211" w:rsidTr="000A64A4">
        <w:trPr>
          <w:trHeight w:val="300"/>
        </w:trPr>
        <w:tc>
          <w:tcPr>
            <w:tcW w:w="2268" w:type="dxa"/>
            <w:noWrap/>
          </w:tcPr>
          <w:p w:rsidR="000A64A4" w:rsidRPr="00A24211" w:rsidRDefault="000A64A4" w:rsidP="000A64A4">
            <w:pPr>
              <w:ind w:left="142"/>
              <w:rPr>
                <w:rFonts w:cs="Arial"/>
                <w:color w:val="000000"/>
                <w:sz w:val="22"/>
              </w:rPr>
            </w:pPr>
            <w:r w:rsidRPr="00A24211">
              <w:rPr>
                <w:rFonts w:cs="Arial"/>
                <w:color w:val="000000"/>
                <w:sz w:val="22"/>
              </w:rPr>
              <w:t>Footpaths</w:t>
            </w:r>
          </w:p>
        </w:tc>
        <w:tc>
          <w:tcPr>
            <w:tcW w:w="2215" w:type="dxa"/>
            <w:noWrap/>
          </w:tcPr>
          <w:p w:rsidR="000A64A4" w:rsidRPr="00A24211" w:rsidRDefault="000A64A4" w:rsidP="000A64A4">
            <w:pPr>
              <w:ind w:left="142" w:firstLineChars="100" w:firstLine="220"/>
              <w:jc w:val="right"/>
              <w:rPr>
                <w:rFonts w:cs="Arial"/>
                <w:color w:val="000000"/>
                <w:sz w:val="22"/>
              </w:rPr>
            </w:pPr>
            <w:r w:rsidRPr="00A24211">
              <w:rPr>
                <w:rFonts w:cs="Arial"/>
                <w:color w:val="000000"/>
                <w:sz w:val="22"/>
              </w:rPr>
              <w:t>$673,357</w:t>
            </w:r>
          </w:p>
        </w:tc>
        <w:tc>
          <w:tcPr>
            <w:tcW w:w="2240" w:type="dxa"/>
            <w:noWrap/>
          </w:tcPr>
          <w:p w:rsidR="000A64A4" w:rsidRPr="00A24211" w:rsidRDefault="000A64A4" w:rsidP="000A64A4">
            <w:pPr>
              <w:ind w:left="228" w:firstLineChars="100" w:firstLine="220"/>
              <w:jc w:val="right"/>
              <w:rPr>
                <w:rFonts w:cs="Arial"/>
                <w:color w:val="000000"/>
                <w:sz w:val="22"/>
              </w:rPr>
            </w:pPr>
            <w:r w:rsidRPr="00A24211">
              <w:rPr>
                <w:rFonts w:cs="Arial"/>
                <w:color w:val="000000"/>
                <w:sz w:val="22"/>
              </w:rPr>
              <w:t>$338,017</w:t>
            </w:r>
          </w:p>
        </w:tc>
        <w:tc>
          <w:tcPr>
            <w:tcW w:w="1715" w:type="dxa"/>
            <w:noWrap/>
          </w:tcPr>
          <w:p w:rsidR="000A64A4" w:rsidRPr="00A24211" w:rsidRDefault="000A64A4" w:rsidP="000A64A4">
            <w:pPr>
              <w:ind w:left="256"/>
              <w:jc w:val="center"/>
              <w:rPr>
                <w:rFonts w:cs="Arial"/>
                <w:color w:val="000000"/>
                <w:sz w:val="22"/>
              </w:rPr>
            </w:pPr>
            <w:r w:rsidRPr="00A24211">
              <w:rPr>
                <w:rFonts w:cs="Arial"/>
                <w:color w:val="000000"/>
                <w:sz w:val="22"/>
              </w:rPr>
              <w:t>50.2%</w:t>
            </w:r>
          </w:p>
        </w:tc>
      </w:tr>
      <w:tr w:rsidR="000A64A4" w:rsidRPr="00A24211" w:rsidTr="000A64A4">
        <w:trPr>
          <w:trHeight w:val="300"/>
        </w:trPr>
        <w:tc>
          <w:tcPr>
            <w:tcW w:w="2268" w:type="dxa"/>
            <w:noWrap/>
          </w:tcPr>
          <w:p w:rsidR="000A64A4" w:rsidRPr="00A24211" w:rsidRDefault="000A64A4" w:rsidP="000A64A4">
            <w:pPr>
              <w:ind w:left="142"/>
              <w:rPr>
                <w:rFonts w:cs="Arial"/>
                <w:color w:val="000000"/>
                <w:sz w:val="22"/>
              </w:rPr>
            </w:pPr>
            <w:r w:rsidRPr="00A24211">
              <w:rPr>
                <w:rFonts w:cs="Arial"/>
                <w:color w:val="000000"/>
                <w:sz w:val="22"/>
              </w:rPr>
              <w:lastRenderedPageBreak/>
              <w:t>Car Parks</w:t>
            </w:r>
          </w:p>
        </w:tc>
        <w:tc>
          <w:tcPr>
            <w:tcW w:w="2215" w:type="dxa"/>
            <w:noWrap/>
          </w:tcPr>
          <w:p w:rsidR="000A64A4" w:rsidRPr="00A24211" w:rsidRDefault="000A64A4" w:rsidP="000A64A4">
            <w:pPr>
              <w:ind w:left="142" w:firstLineChars="100" w:firstLine="220"/>
              <w:jc w:val="right"/>
              <w:rPr>
                <w:rFonts w:cs="Arial"/>
                <w:color w:val="000000"/>
                <w:sz w:val="22"/>
              </w:rPr>
            </w:pPr>
            <w:r w:rsidRPr="00A24211">
              <w:rPr>
                <w:rFonts w:cs="Arial"/>
                <w:color w:val="000000"/>
                <w:sz w:val="22"/>
              </w:rPr>
              <w:t>$13,117</w:t>
            </w:r>
          </w:p>
        </w:tc>
        <w:tc>
          <w:tcPr>
            <w:tcW w:w="2240" w:type="dxa"/>
            <w:noWrap/>
          </w:tcPr>
          <w:p w:rsidR="000A64A4" w:rsidRPr="00A24211" w:rsidRDefault="000A64A4" w:rsidP="000A64A4">
            <w:pPr>
              <w:ind w:left="228" w:firstLineChars="100" w:firstLine="220"/>
              <w:jc w:val="right"/>
              <w:rPr>
                <w:rFonts w:cs="Arial"/>
                <w:color w:val="000000"/>
                <w:sz w:val="22"/>
              </w:rPr>
            </w:pPr>
            <w:r w:rsidRPr="00A24211">
              <w:rPr>
                <w:rFonts w:cs="Arial"/>
                <w:color w:val="000000"/>
                <w:sz w:val="22"/>
              </w:rPr>
              <w:t>$5,832</w:t>
            </w:r>
          </w:p>
        </w:tc>
        <w:tc>
          <w:tcPr>
            <w:tcW w:w="1715" w:type="dxa"/>
            <w:noWrap/>
          </w:tcPr>
          <w:p w:rsidR="000A64A4" w:rsidRPr="00A24211" w:rsidRDefault="000A64A4" w:rsidP="000A64A4">
            <w:pPr>
              <w:ind w:left="256"/>
              <w:jc w:val="center"/>
              <w:rPr>
                <w:rFonts w:cs="Arial"/>
                <w:color w:val="000000"/>
                <w:sz w:val="22"/>
              </w:rPr>
            </w:pPr>
            <w:r w:rsidRPr="00A24211">
              <w:rPr>
                <w:rFonts w:cs="Arial"/>
                <w:color w:val="000000"/>
                <w:sz w:val="22"/>
              </w:rPr>
              <w:t>44.5%</w:t>
            </w:r>
          </w:p>
        </w:tc>
      </w:tr>
      <w:tr w:rsidR="000A64A4" w:rsidRPr="00A24211" w:rsidTr="000A64A4">
        <w:trPr>
          <w:trHeight w:val="300"/>
        </w:trPr>
        <w:tc>
          <w:tcPr>
            <w:tcW w:w="2268" w:type="dxa"/>
            <w:noWrap/>
          </w:tcPr>
          <w:p w:rsidR="000A64A4" w:rsidRPr="00A24211" w:rsidRDefault="000A64A4" w:rsidP="000A64A4">
            <w:pPr>
              <w:ind w:left="142"/>
              <w:rPr>
                <w:rFonts w:cs="Arial"/>
                <w:color w:val="000000"/>
                <w:sz w:val="22"/>
              </w:rPr>
            </w:pPr>
            <w:r w:rsidRPr="00A24211">
              <w:rPr>
                <w:rFonts w:cs="Arial"/>
                <w:color w:val="000000"/>
                <w:sz w:val="22"/>
              </w:rPr>
              <w:t>Bus Stop</w:t>
            </w:r>
          </w:p>
        </w:tc>
        <w:tc>
          <w:tcPr>
            <w:tcW w:w="2215" w:type="dxa"/>
            <w:noWrap/>
          </w:tcPr>
          <w:p w:rsidR="000A64A4" w:rsidRPr="00A24211" w:rsidRDefault="000A64A4" w:rsidP="000A64A4">
            <w:pPr>
              <w:ind w:left="142" w:firstLineChars="100" w:firstLine="220"/>
              <w:jc w:val="right"/>
              <w:rPr>
                <w:rFonts w:cs="Arial"/>
                <w:color w:val="000000"/>
                <w:sz w:val="22"/>
              </w:rPr>
            </w:pPr>
            <w:r w:rsidRPr="00A24211">
              <w:rPr>
                <w:rFonts w:cs="Arial"/>
                <w:color w:val="000000"/>
                <w:sz w:val="22"/>
              </w:rPr>
              <w:t>$56,000</w:t>
            </w:r>
          </w:p>
        </w:tc>
        <w:tc>
          <w:tcPr>
            <w:tcW w:w="2240" w:type="dxa"/>
            <w:noWrap/>
          </w:tcPr>
          <w:p w:rsidR="000A64A4" w:rsidRPr="00A24211" w:rsidRDefault="000A64A4" w:rsidP="000A64A4">
            <w:pPr>
              <w:ind w:left="228" w:firstLineChars="100" w:firstLine="220"/>
              <w:jc w:val="right"/>
              <w:rPr>
                <w:rFonts w:cs="Arial"/>
                <w:color w:val="000000"/>
                <w:sz w:val="22"/>
              </w:rPr>
            </w:pPr>
            <w:r w:rsidRPr="00A24211">
              <w:rPr>
                <w:rFonts w:cs="Arial"/>
                <w:color w:val="000000"/>
                <w:sz w:val="22"/>
              </w:rPr>
              <w:t>$44,803</w:t>
            </w:r>
          </w:p>
        </w:tc>
        <w:tc>
          <w:tcPr>
            <w:tcW w:w="1715" w:type="dxa"/>
            <w:noWrap/>
          </w:tcPr>
          <w:p w:rsidR="000A64A4" w:rsidRPr="00A24211" w:rsidRDefault="000A64A4" w:rsidP="000A64A4">
            <w:pPr>
              <w:ind w:left="256"/>
              <w:jc w:val="center"/>
              <w:rPr>
                <w:rFonts w:cs="Arial"/>
                <w:color w:val="000000"/>
                <w:sz w:val="22"/>
              </w:rPr>
            </w:pPr>
            <w:r w:rsidRPr="00A24211">
              <w:rPr>
                <w:rFonts w:cs="Arial"/>
                <w:color w:val="000000"/>
                <w:sz w:val="22"/>
              </w:rPr>
              <w:t>80.0%</w:t>
            </w:r>
          </w:p>
        </w:tc>
      </w:tr>
      <w:tr w:rsidR="000A64A4" w:rsidRPr="00A24211" w:rsidTr="000A64A4">
        <w:trPr>
          <w:trHeight w:val="315"/>
        </w:trPr>
        <w:tc>
          <w:tcPr>
            <w:tcW w:w="2268" w:type="dxa"/>
            <w:noWrap/>
          </w:tcPr>
          <w:p w:rsidR="000A64A4" w:rsidRPr="00A24211" w:rsidRDefault="000A64A4" w:rsidP="000A64A4">
            <w:pPr>
              <w:ind w:left="142"/>
              <w:rPr>
                <w:rFonts w:cs="Arial"/>
                <w:color w:val="000000"/>
                <w:sz w:val="22"/>
                <w:highlight w:val="yellow"/>
                <w:lang w:eastAsia="en-AU"/>
              </w:rPr>
            </w:pPr>
            <w:r w:rsidRPr="00A24211">
              <w:rPr>
                <w:rFonts w:cs="Arial"/>
                <w:color w:val="000000"/>
                <w:sz w:val="22"/>
              </w:rPr>
              <w:t>Stormwater Drains</w:t>
            </w:r>
          </w:p>
        </w:tc>
        <w:tc>
          <w:tcPr>
            <w:tcW w:w="2215" w:type="dxa"/>
            <w:noWrap/>
          </w:tcPr>
          <w:p w:rsidR="000A64A4" w:rsidRPr="00A24211" w:rsidRDefault="000A64A4" w:rsidP="000A64A4">
            <w:pPr>
              <w:ind w:left="142" w:firstLineChars="100" w:firstLine="220"/>
              <w:jc w:val="right"/>
              <w:rPr>
                <w:rFonts w:cs="Arial"/>
                <w:color w:val="000000"/>
                <w:sz w:val="22"/>
              </w:rPr>
            </w:pPr>
            <w:r w:rsidRPr="00A24211">
              <w:rPr>
                <w:rFonts w:cs="Arial"/>
                <w:color w:val="000000"/>
                <w:sz w:val="22"/>
              </w:rPr>
              <w:t>$273,328</w:t>
            </w:r>
          </w:p>
        </w:tc>
        <w:tc>
          <w:tcPr>
            <w:tcW w:w="2240" w:type="dxa"/>
            <w:noWrap/>
          </w:tcPr>
          <w:p w:rsidR="000A64A4" w:rsidRPr="00A24211" w:rsidRDefault="000A64A4" w:rsidP="000A64A4">
            <w:pPr>
              <w:ind w:left="228" w:firstLineChars="100" w:firstLine="220"/>
              <w:jc w:val="right"/>
              <w:rPr>
                <w:rFonts w:cs="Arial"/>
                <w:color w:val="000000"/>
                <w:sz w:val="22"/>
              </w:rPr>
            </w:pPr>
            <w:r w:rsidRPr="00A24211">
              <w:rPr>
                <w:rFonts w:cs="Arial"/>
                <w:color w:val="000000"/>
                <w:sz w:val="22"/>
              </w:rPr>
              <w:t>$218,672</w:t>
            </w:r>
          </w:p>
        </w:tc>
        <w:tc>
          <w:tcPr>
            <w:tcW w:w="1715" w:type="dxa"/>
            <w:noWrap/>
          </w:tcPr>
          <w:p w:rsidR="000A64A4" w:rsidRPr="00A24211" w:rsidRDefault="000A64A4" w:rsidP="000A64A4">
            <w:pPr>
              <w:ind w:left="256"/>
              <w:jc w:val="center"/>
              <w:rPr>
                <w:rFonts w:cs="Arial"/>
                <w:color w:val="000000"/>
                <w:sz w:val="22"/>
              </w:rPr>
            </w:pPr>
            <w:r w:rsidRPr="00A24211">
              <w:rPr>
                <w:rFonts w:cs="Arial"/>
                <w:color w:val="000000"/>
                <w:sz w:val="22"/>
              </w:rPr>
              <w:t>80.0%</w:t>
            </w:r>
          </w:p>
        </w:tc>
      </w:tr>
      <w:tr w:rsidR="000A64A4" w:rsidRPr="00A24211" w:rsidTr="000A64A4">
        <w:trPr>
          <w:trHeight w:val="315"/>
        </w:trPr>
        <w:tc>
          <w:tcPr>
            <w:tcW w:w="2268" w:type="dxa"/>
            <w:noWrap/>
          </w:tcPr>
          <w:p w:rsidR="000A64A4" w:rsidRPr="00A24211" w:rsidRDefault="000A64A4" w:rsidP="000A64A4">
            <w:pPr>
              <w:ind w:left="142"/>
              <w:rPr>
                <w:rFonts w:cs="Arial"/>
                <w:color w:val="000000"/>
                <w:sz w:val="22"/>
              </w:rPr>
            </w:pPr>
            <w:r w:rsidRPr="00A24211">
              <w:rPr>
                <w:rFonts w:cs="Arial"/>
                <w:color w:val="000000"/>
                <w:sz w:val="22"/>
              </w:rPr>
              <w:t>Stormwater Pits</w:t>
            </w:r>
          </w:p>
        </w:tc>
        <w:tc>
          <w:tcPr>
            <w:tcW w:w="2215" w:type="dxa"/>
            <w:noWrap/>
          </w:tcPr>
          <w:p w:rsidR="000A64A4" w:rsidRPr="00A24211" w:rsidRDefault="000A64A4" w:rsidP="000A64A4">
            <w:pPr>
              <w:ind w:left="142" w:firstLineChars="100" w:firstLine="220"/>
              <w:jc w:val="right"/>
              <w:rPr>
                <w:rFonts w:cs="Arial"/>
                <w:color w:val="000000"/>
                <w:sz w:val="22"/>
              </w:rPr>
            </w:pPr>
            <w:r w:rsidRPr="00A24211">
              <w:rPr>
                <w:rFonts w:cs="Arial"/>
                <w:color w:val="000000"/>
                <w:sz w:val="22"/>
              </w:rPr>
              <w:t>$190,530</w:t>
            </w:r>
          </w:p>
        </w:tc>
        <w:tc>
          <w:tcPr>
            <w:tcW w:w="2240" w:type="dxa"/>
            <w:noWrap/>
          </w:tcPr>
          <w:p w:rsidR="000A64A4" w:rsidRPr="00A24211" w:rsidRDefault="000A64A4" w:rsidP="000A64A4">
            <w:pPr>
              <w:ind w:left="228" w:firstLineChars="100" w:firstLine="220"/>
              <w:jc w:val="right"/>
              <w:rPr>
                <w:rFonts w:cs="Arial"/>
                <w:color w:val="000000"/>
                <w:sz w:val="22"/>
              </w:rPr>
            </w:pPr>
            <w:r w:rsidRPr="00A24211">
              <w:rPr>
                <w:rFonts w:cs="Arial"/>
                <w:color w:val="000000"/>
                <w:sz w:val="22"/>
              </w:rPr>
              <w:t>$152,431</w:t>
            </w:r>
          </w:p>
        </w:tc>
        <w:tc>
          <w:tcPr>
            <w:tcW w:w="1715" w:type="dxa"/>
            <w:noWrap/>
          </w:tcPr>
          <w:p w:rsidR="000A64A4" w:rsidRPr="00A24211" w:rsidRDefault="000A64A4" w:rsidP="000A64A4">
            <w:pPr>
              <w:ind w:left="256"/>
              <w:jc w:val="center"/>
              <w:rPr>
                <w:rFonts w:cs="Arial"/>
                <w:color w:val="000000"/>
                <w:sz w:val="22"/>
              </w:rPr>
            </w:pPr>
            <w:r w:rsidRPr="00A24211">
              <w:rPr>
                <w:rFonts w:cs="Arial"/>
                <w:color w:val="000000"/>
                <w:sz w:val="22"/>
              </w:rPr>
              <w:t>80.0%</w:t>
            </w:r>
          </w:p>
        </w:tc>
      </w:tr>
      <w:tr w:rsidR="000A64A4" w:rsidRPr="00A24211" w:rsidTr="000A64A4">
        <w:trPr>
          <w:trHeight w:val="315"/>
        </w:trPr>
        <w:tc>
          <w:tcPr>
            <w:tcW w:w="2268" w:type="dxa"/>
            <w:noWrap/>
          </w:tcPr>
          <w:p w:rsidR="000A64A4" w:rsidRPr="00A24211" w:rsidRDefault="000A64A4" w:rsidP="000A64A4">
            <w:pPr>
              <w:ind w:left="142"/>
              <w:rPr>
                <w:rFonts w:cs="Arial"/>
                <w:b/>
                <w:color w:val="000000"/>
                <w:sz w:val="22"/>
                <w:highlight w:val="yellow"/>
                <w:lang w:eastAsia="en-AU"/>
              </w:rPr>
            </w:pPr>
            <w:r w:rsidRPr="00A24211">
              <w:rPr>
                <w:rFonts w:cs="Arial"/>
                <w:b/>
                <w:color w:val="000000"/>
                <w:sz w:val="22"/>
                <w:lang w:eastAsia="en-AU"/>
              </w:rPr>
              <w:t>TOTAL</w:t>
            </w:r>
          </w:p>
        </w:tc>
        <w:tc>
          <w:tcPr>
            <w:tcW w:w="2215" w:type="dxa"/>
            <w:noWrap/>
          </w:tcPr>
          <w:p w:rsidR="000A64A4" w:rsidRPr="00A24211" w:rsidRDefault="000A64A4" w:rsidP="000A64A4">
            <w:pPr>
              <w:ind w:left="142" w:firstLineChars="100" w:firstLine="220"/>
              <w:jc w:val="right"/>
              <w:rPr>
                <w:rFonts w:cs="Arial"/>
                <w:color w:val="000000"/>
                <w:sz w:val="22"/>
              </w:rPr>
            </w:pPr>
            <w:r w:rsidRPr="00A24211">
              <w:rPr>
                <w:rFonts w:cs="Arial"/>
                <w:color w:val="000000"/>
                <w:sz w:val="22"/>
              </w:rPr>
              <w:t>$12,365,795</w:t>
            </w:r>
          </w:p>
        </w:tc>
        <w:tc>
          <w:tcPr>
            <w:tcW w:w="2240" w:type="dxa"/>
            <w:noWrap/>
          </w:tcPr>
          <w:p w:rsidR="000A64A4" w:rsidRPr="00A24211" w:rsidRDefault="000A64A4" w:rsidP="000A64A4">
            <w:pPr>
              <w:ind w:left="228" w:firstLineChars="100" w:firstLine="220"/>
              <w:jc w:val="right"/>
              <w:rPr>
                <w:rFonts w:cs="Arial"/>
                <w:color w:val="000000"/>
                <w:sz w:val="22"/>
              </w:rPr>
            </w:pPr>
            <w:r w:rsidRPr="00A24211">
              <w:rPr>
                <w:rFonts w:cs="Arial"/>
                <w:color w:val="000000"/>
                <w:sz w:val="22"/>
              </w:rPr>
              <w:t>$5,647,389</w:t>
            </w:r>
          </w:p>
        </w:tc>
        <w:tc>
          <w:tcPr>
            <w:tcW w:w="1715" w:type="dxa"/>
            <w:noWrap/>
          </w:tcPr>
          <w:p w:rsidR="000A64A4" w:rsidRPr="00A24211" w:rsidRDefault="000A64A4" w:rsidP="000A64A4">
            <w:pPr>
              <w:ind w:left="256"/>
              <w:jc w:val="center"/>
              <w:rPr>
                <w:rFonts w:cs="Arial"/>
                <w:color w:val="000000"/>
                <w:sz w:val="22"/>
              </w:rPr>
            </w:pPr>
            <w:r w:rsidRPr="00A24211">
              <w:rPr>
                <w:rFonts w:cs="Arial"/>
                <w:color w:val="000000"/>
                <w:sz w:val="22"/>
              </w:rPr>
              <w:t>45.7%</w:t>
            </w:r>
          </w:p>
        </w:tc>
      </w:tr>
    </w:tbl>
    <w:p w:rsidR="00BF007B" w:rsidRPr="00BF007B" w:rsidRDefault="00BF007B" w:rsidP="00C20212">
      <w:pPr>
        <w:ind w:left="567"/>
        <w:rPr>
          <w:sz w:val="20"/>
          <w:szCs w:val="20"/>
          <w:highlight w:val="yellow"/>
        </w:rPr>
      </w:pPr>
      <w:r w:rsidRPr="00FB4328">
        <w:rPr>
          <w:sz w:val="20"/>
          <w:szCs w:val="20"/>
        </w:rPr>
        <w:t xml:space="preserve">Source: </w:t>
      </w:r>
      <w:r w:rsidR="00FB4328" w:rsidRPr="001A6B2A">
        <w:rPr>
          <w:sz w:val="20"/>
          <w:szCs w:val="20"/>
        </w:rPr>
        <w:t>Shire of Kalamunda</w:t>
      </w:r>
    </w:p>
    <w:p w:rsidR="006D099E" w:rsidRPr="00021DC2" w:rsidRDefault="006D099E" w:rsidP="000F4B9B">
      <w:pPr>
        <w:pStyle w:val="Body-Indent1"/>
        <w:spacing w:after="200" w:line="276" w:lineRule="auto"/>
        <w:ind w:left="567"/>
        <w:rPr>
          <w:lang w:val="en"/>
        </w:rPr>
      </w:pPr>
      <w:r w:rsidRPr="00021DC2">
        <w:rPr>
          <w:lang w:val="en"/>
        </w:rPr>
        <w:t>The Shire of Kalamunda submitted that the future urban population will add to the service demands of the Shire given proximity to Shire services. It would be unreasonable that the Shire be</w:t>
      </w:r>
      <w:r w:rsidR="00A24211">
        <w:rPr>
          <w:lang w:val="en"/>
        </w:rPr>
        <w:t>come the service provider while</w:t>
      </w:r>
      <w:r w:rsidRPr="00021DC2">
        <w:rPr>
          <w:lang w:val="en"/>
        </w:rPr>
        <w:t xml:space="preserve"> the City of </w:t>
      </w:r>
      <w:proofErr w:type="spellStart"/>
      <w:r w:rsidRPr="00021DC2">
        <w:rPr>
          <w:lang w:val="en"/>
        </w:rPr>
        <w:t>Gosnells</w:t>
      </w:r>
      <w:proofErr w:type="spellEnd"/>
      <w:r w:rsidRPr="00021DC2">
        <w:rPr>
          <w:lang w:val="en"/>
        </w:rPr>
        <w:t xml:space="preserve"> would collect rates revenues under the boundary proposal being considered. </w:t>
      </w:r>
    </w:p>
    <w:p w:rsidR="00993521" w:rsidRPr="0091006D" w:rsidRDefault="000C7258" w:rsidP="000F4B9B">
      <w:pPr>
        <w:pStyle w:val="Heading2"/>
        <w:keepNext w:val="0"/>
        <w:keepLines w:val="0"/>
        <w:numPr>
          <w:ilvl w:val="1"/>
          <w:numId w:val="0"/>
        </w:numPr>
        <w:spacing w:before="240" w:after="240" w:line="240" w:lineRule="auto"/>
        <w:ind w:left="567"/>
        <w:rPr>
          <w:sz w:val="28"/>
        </w:rPr>
      </w:pPr>
      <w:bookmarkStart w:id="59" w:name="_Toc349565380"/>
      <w:bookmarkStart w:id="60" w:name="_Toc451768096"/>
      <w:r>
        <w:t xml:space="preserve">5.8 </w:t>
      </w:r>
      <w:r w:rsidR="00A24211" w:rsidRPr="0091006D">
        <w:t xml:space="preserve">The Effective Delivery </w:t>
      </w:r>
      <w:r w:rsidR="00A24211">
        <w:t>of</w:t>
      </w:r>
      <w:r w:rsidR="00A24211" w:rsidRPr="0091006D">
        <w:t xml:space="preserve"> Local Government Services</w:t>
      </w:r>
      <w:bookmarkEnd w:id="59"/>
      <w:bookmarkEnd w:id="60"/>
    </w:p>
    <w:p w:rsidR="00993521" w:rsidRPr="001A6B2A" w:rsidRDefault="00993521" w:rsidP="000F4B9B">
      <w:pPr>
        <w:pStyle w:val="Body-Indent1"/>
        <w:spacing w:after="200" w:line="276" w:lineRule="auto"/>
        <w:ind w:left="567"/>
        <w:rPr>
          <w:szCs w:val="22"/>
        </w:rPr>
      </w:pPr>
      <w:r w:rsidRPr="001A6B2A">
        <w:rPr>
          <w:szCs w:val="22"/>
        </w:rPr>
        <w:t xml:space="preserve">In light of the information included in section 5.7 above, the </w:t>
      </w:r>
      <w:r w:rsidR="001A6B2A">
        <w:rPr>
          <w:szCs w:val="22"/>
        </w:rPr>
        <w:t xml:space="preserve">Board considers the </w:t>
      </w:r>
      <w:r w:rsidRPr="001A6B2A">
        <w:rPr>
          <w:szCs w:val="22"/>
        </w:rPr>
        <w:t>proposal would have a negligible impact on service delivery for either local government.</w:t>
      </w:r>
    </w:p>
    <w:p w:rsidR="00713B8A" w:rsidRDefault="00713B8A" w:rsidP="000F4B9B">
      <w:pPr>
        <w:pStyle w:val="Body-Indent1"/>
        <w:spacing w:after="200" w:line="276" w:lineRule="auto"/>
        <w:ind w:left="567"/>
        <w:rPr>
          <w:szCs w:val="22"/>
        </w:rPr>
      </w:pPr>
      <w:r w:rsidRPr="001A6B2A">
        <w:rPr>
          <w:szCs w:val="22"/>
        </w:rPr>
        <w:t>The proponent suggested that there could be some service efficiency obtained by streamlining the current higgledy piggledy provision of services force</w:t>
      </w:r>
      <w:r w:rsidR="001A6B2A">
        <w:rPr>
          <w:szCs w:val="22"/>
        </w:rPr>
        <w:t>d</w:t>
      </w:r>
      <w:r w:rsidRPr="001A6B2A">
        <w:rPr>
          <w:szCs w:val="22"/>
        </w:rPr>
        <w:t xml:space="preserve"> on both local </w:t>
      </w:r>
      <w:r w:rsidR="0026693B" w:rsidRPr="001A6B2A">
        <w:rPr>
          <w:szCs w:val="22"/>
        </w:rPr>
        <w:t>governments</w:t>
      </w:r>
      <w:r w:rsidRPr="001A6B2A">
        <w:rPr>
          <w:szCs w:val="22"/>
        </w:rPr>
        <w:t xml:space="preserve"> by the ad-hoc boundary that exists</w:t>
      </w:r>
      <w:r w:rsidR="006549F3" w:rsidRPr="001A6B2A">
        <w:rPr>
          <w:szCs w:val="22"/>
        </w:rPr>
        <w:t xml:space="preserve">, which results in City of Gosnells refuse collection vehicle having to drive through Kalamunda and past half the properties on a </w:t>
      </w:r>
      <w:r w:rsidR="009674C9" w:rsidRPr="001A6B2A">
        <w:rPr>
          <w:szCs w:val="22"/>
        </w:rPr>
        <w:t>cul-de-sac</w:t>
      </w:r>
      <w:r w:rsidR="006549F3" w:rsidRPr="001A6B2A">
        <w:rPr>
          <w:szCs w:val="22"/>
        </w:rPr>
        <w:t>.</w:t>
      </w:r>
    </w:p>
    <w:p w:rsidR="0026693B" w:rsidRPr="0026693B" w:rsidRDefault="0026693B" w:rsidP="000F4B9B">
      <w:pPr>
        <w:pStyle w:val="Body-Indent1"/>
        <w:spacing w:after="200" w:line="276" w:lineRule="auto"/>
        <w:ind w:left="567"/>
        <w:rPr>
          <w:szCs w:val="22"/>
        </w:rPr>
      </w:pPr>
      <w:r w:rsidRPr="0026693B">
        <w:rPr>
          <w:szCs w:val="22"/>
        </w:rPr>
        <w:t>The Shire of Kalamunda submitted that a majority of the community indicated they felt that service delivery would decline if they were folded into the City of Gosnell</w:t>
      </w:r>
      <w:r w:rsidR="00E232A1">
        <w:rPr>
          <w:szCs w:val="22"/>
        </w:rPr>
        <w:t>s</w:t>
      </w:r>
      <w:r w:rsidRPr="0026693B">
        <w:rPr>
          <w:szCs w:val="22"/>
        </w:rPr>
        <w:t>. The Shire concurred with that view given the Shire’s extensive array of community services and facilities that it has available to that community.</w:t>
      </w:r>
    </w:p>
    <w:p w:rsidR="0026693B" w:rsidRDefault="0026693B" w:rsidP="000F4B9B">
      <w:pPr>
        <w:pStyle w:val="Body-Indent1"/>
        <w:spacing w:after="200" w:line="276" w:lineRule="auto"/>
        <w:ind w:left="567"/>
        <w:rPr>
          <w:lang w:val="en"/>
        </w:rPr>
      </w:pPr>
      <w:r>
        <w:rPr>
          <w:szCs w:val="22"/>
        </w:rPr>
        <w:t>However, the Board considers that t</w:t>
      </w:r>
      <w:r w:rsidR="00993521" w:rsidRPr="00B67F7F">
        <w:rPr>
          <w:szCs w:val="22"/>
        </w:rPr>
        <w:t xml:space="preserve">he effective delivery of local government services would </w:t>
      </w:r>
      <w:r w:rsidR="001A6B2A">
        <w:rPr>
          <w:szCs w:val="22"/>
        </w:rPr>
        <w:t xml:space="preserve">largely </w:t>
      </w:r>
      <w:r w:rsidR="00993521" w:rsidRPr="00B67F7F">
        <w:rPr>
          <w:szCs w:val="22"/>
        </w:rPr>
        <w:t xml:space="preserve">be maintained by the proposed </w:t>
      </w:r>
      <w:r w:rsidR="00FB4328" w:rsidRPr="00B67F7F">
        <w:rPr>
          <w:szCs w:val="22"/>
        </w:rPr>
        <w:t>boundary change</w:t>
      </w:r>
      <w:r>
        <w:rPr>
          <w:szCs w:val="22"/>
        </w:rPr>
        <w:t>,</w:t>
      </w:r>
      <w:r w:rsidR="00FB4328" w:rsidRPr="00B67F7F">
        <w:rPr>
          <w:szCs w:val="22"/>
        </w:rPr>
        <w:t xml:space="preserve"> given that the City of Gosnells</w:t>
      </w:r>
      <w:r w:rsidR="00993521" w:rsidRPr="00B67F7F">
        <w:rPr>
          <w:szCs w:val="22"/>
        </w:rPr>
        <w:t xml:space="preserve"> have the capacity and resources to deliver services at least to a comparable standard to those currently provided. The capacity of the local government to</w:t>
      </w:r>
      <w:r w:rsidR="00993521" w:rsidRPr="00B67F7F">
        <w:rPr>
          <w:b/>
          <w:szCs w:val="22"/>
        </w:rPr>
        <w:t xml:space="preserve"> </w:t>
      </w:r>
      <w:r w:rsidR="00993521" w:rsidRPr="00B67F7F">
        <w:rPr>
          <w:szCs w:val="22"/>
        </w:rPr>
        <w:t xml:space="preserve">service the community would be </w:t>
      </w:r>
      <w:r>
        <w:rPr>
          <w:szCs w:val="22"/>
        </w:rPr>
        <w:t xml:space="preserve">very </w:t>
      </w:r>
      <w:r w:rsidR="00993521" w:rsidRPr="00B67F7F">
        <w:rPr>
          <w:szCs w:val="22"/>
        </w:rPr>
        <w:t>strong</w:t>
      </w:r>
      <w:r>
        <w:rPr>
          <w:szCs w:val="22"/>
        </w:rPr>
        <w:t xml:space="preserve">. However, </w:t>
      </w:r>
      <w:r>
        <w:t>respondents indicated that they identified with the culture and operating principles of the Shire of Kalamunda.</w:t>
      </w:r>
    </w:p>
    <w:p w:rsidR="00D53A5F" w:rsidRPr="00D53A5F" w:rsidRDefault="00D53A5F" w:rsidP="000F4B9B">
      <w:pPr>
        <w:pStyle w:val="Body-Indent1"/>
        <w:spacing w:after="200" w:line="276" w:lineRule="auto"/>
        <w:ind w:left="567"/>
        <w:rPr>
          <w:lang w:val="en"/>
        </w:rPr>
      </w:pPr>
      <w:bookmarkStart w:id="61" w:name="_Toc349565381"/>
      <w:r w:rsidRPr="00D53A5F">
        <w:rPr>
          <w:lang w:val="en"/>
        </w:rPr>
        <w:t>The affected</w:t>
      </w:r>
      <w:r w:rsidR="0026693B">
        <w:rPr>
          <w:lang w:val="en"/>
        </w:rPr>
        <w:t xml:space="preserve"> Wattle Grove</w:t>
      </w:r>
      <w:r w:rsidRPr="00D53A5F">
        <w:rPr>
          <w:lang w:val="en"/>
        </w:rPr>
        <w:t xml:space="preserve"> area could be said to have ‘closer representation’ in the Shire of Kalamunda (given the lower ratio of electors per </w:t>
      </w:r>
      <w:proofErr w:type="spellStart"/>
      <w:r w:rsidRPr="00D53A5F">
        <w:rPr>
          <w:lang w:val="en"/>
        </w:rPr>
        <w:t>councillor</w:t>
      </w:r>
      <w:proofErr w:type="spellEnd"/>
      <w:r w:rsidRPr="00D53A5F">
        <w:rPr>
          <w:lang w:val="en"/>
        </w:rPr>
        <w:t>), than what w</w:t>
      </w:r>
      <w:r w:rsidR="0026693B">
        <w:rPr>
          <w:lang w:val="en"/>
        </w:rPr>
        <w:t xml:space="preserve">ould </w:t>
      </w:r>
      <w:r w:rsidRPr="00D53A5F">
        <w:rPr>
          <w:lang w:val="en"/>
        </w:rPr>
        <w:t xml:space="preserve">be the case under </w:t>
      </w:r>
      <w:r>
        <w:rPr>
          <w:lang w:val="en"/>
        </w:rPr>
        <w:t>the</w:t>
      </w:r>
      <w:r w:rsidRPr="00D53A5F">
        <w:rPr>
          <w:lang w:val="en"/>
        </w:rPr>
        <w:t xml:space="preserve"> City of </w:t>
      </w:r>
      <w:proofErr w:type="spellStart"/>
      <w:r w:rsidRPr="00D53A5F">
        <w:rPr>
          <w:lang w:val="en"/>
        </w:rPr>
        <w:t>Gosnells</w:t>
      </w:r>
      <w:proofErr w:type="spellEnd"/>
      <w:r w:rsidR="0026693B">
        <w:rPr>
          <w:lang w:val="en"/>
        </w:rPr>
        <w:t xml:space="preserve"> (Table 1</w:t>
      </w:r>
      <w:r w:rsidR="00AC7F9B">
        <w:rPr>
          <w:lang w:val="en"/>
        </w:rPr>
        <w:t>8</w:t>
      </w:r>
      <w:r w:rsidR="00C000F8">
        <w:rPr>
          <w:lang w:val="en"/>
        </w:rPr>
        <w:t>a and 18b)</w:t>
      </w:r>
      <w:r w:rsidRPr="00D53A5F">
        <w:rPr>
          <w:lang w:val="en"/>
        </w:rPr>
        <w:t>. The latter currently operates with a district ward system (i.e. no wards) for election of council</w:t>
      </w:r>
      <w:r>
        <w:rPr>
          <w:lang w:val="en"/>
        </w:rPr>
        <w:t>l</w:t>
      </w:r>
      <w:r w:rsidRPr="00D53A5F">
        <w:rPr>
          <w:lang w:val="en"/>
        </w:rPr>
        <w:t>ors.</w:t>
      </w:r>
    </w:p>
    <w:p w:rsidR="00C85F80" w:rsidRDefault="00C85F80" w:rsidP="00DC0005">
      <w:pPr>
        <w:pStyle w:val="Caption"/>
        <w:ind w:left="567"/>
      </w:pPr>
      <w:r w:rsidRPr="00B04E52">
        <w:lastRenderedPageBreak/>
        <w:t>Table</w:t>
      </w:r>
      <w:r>
        <w:t xml:space="preserve"> 1</w:t>
      </w:r>
      <w:r w:rsidR="00AC7F9B">
        <w:t>8</w:t>
      </w:r>
      <w:r w:rsidR="00DC0005">
        <w:t xml:space="preserve">a </w:t>
      </w:r>
      <w:r>
        <w:t>Electors and elected members, current</w:t>
      </w:r>
    </w:p>
    <w:tbl>
      <w:tblPr>
        <w:tblStyle w:val="TableGrid"/>
        <w:tblW w:w="0" w:type="auto"/>
        <w:tblInd w:w="817" w:type="dxa"/>
        <w:tblLook w:val="04A0" w:firstRow="1" w:lastRow="0" w:firstColumn="1" w:lastColumn="0" w:noHBand="0" w:noVBand="1"/>
      </w:tblPr>
      <w:tblGrid>
        <w:gridCol w:w="2023"/>
        <w:gridCol w:w="2074"/>
        <w:gridCol w:w="2074"/>
        <w:gridCol w:w="2126"/>
      </w:tblGrid>
      <w:tr w:rsidR="00C85F80" w:rsidRPr="00304004" w:rsidTr="00A24211">
        <w:trPr>
          <w:cnfStyle w:val="100000000000" w:firstRow="1" w:lastRow="0" w:firstColumn="0" w:lastColumn="0" w:oddVBand="0" w:evenVBand="0" w:oddHBand="0" w:evenHBand="0" w:firstRowFirstColumn="0" w:firstRowLastColumn="0" w:lastRowFirstColumn="0" w:lastRowLastColumn="0"/>
        </w:trPr>
        <w:tc>
          <w:tcPr>
            <w:tcW w:w="2023" w:type="dxa"/>
          </w:tcPr>
          <w:p w:rsidR="00C85F80" w:rsidRPr="00304004" w:rsidRDefault="00C85F80" w:rsidP="00A24211">
            <w:pPr>
              <w:ind w:left="317"/>
              <w:rPr>
                <w:rFonts w:cs="Arial"/>
                <w:sz w:val="22"/>
              </w:rPr>
            </w:pPr>
            <w:r w:rsidRPr="00304004">
              <w:rPr>
                <w:rFonts w:cs="Arial"/>
                <w:sz w:val="22"/>
              </w:rPr>
              <w:t>Area</w:t>
            </w:r>
          </w:p>
        </w:tc>
        <w:tc>
          <w:tcPr>
            <w:tcW w:w="2074" w:type="dxa"/>
          </w:tcPr>
          <w:p w:rsidR="00C85F80" w:rsidRDefault="00C85F80" w:rsidP="00A24211">
            <w:pPr>
              <w:ind w:left="0"/>
              <w:jc w:val="center"/>
              <w:rPr>
                <w:rFonts w:cs="Arial"/>
                <w:sz w:val="22"/>
              </w:rPr>
            </w:pPr>
            <w:r>
              <w:rPr>
                <w:rFonts w:cs="Arial"/>
                <w:sz w:val="22"/>
              </w:rPr>
              <w:t xml:space="preserve">Resident </w:t>
            </w:r>
            <w:r w:rsidRPr="00304004">
              <w:rPr>
                <w:rFonts w:cs="Arial"/>
                <w:sz w:val="22"/>
              </w:rPr>
              <w:t>Electors</w:t>
            </w:r>
          </w:p>
          <w:p w:rsidR="00C85F80" w:rsidRPr="00304004" w:rsidRDefault="00C85F80" w:rsidP="00D53A5F">
            <w:pPr>
              <w:ind w:left="709"/>
              <w:jc w:val="center"/>
              <w:rPr>
                <w:rFonts w:cs="Arial"/>
                <w:sz w:val="22"/>
              </w:rPr>
            </w:pPr>
          </w:p>
        </w:tc>
        <w:tc>
          <w:tcPr>
            <w:tcW w:w="2074" w:type="dxa"/>
          </w:tcPr>
          <w:p w:rsidR="00C85F80" w:rsidRPr="00304004" w:rsidRDefault="00C85F80" w:rsidP="00A24211">
            <w:pPr>
              <w:ind w:left="48"/>
              <w:jc w:val="center"/>
              <w:rPr>
                <w:rFonts w:cs="Arial"/>
                <w:sz w:val="22"/>
              </w:rPr>
            </w:pPr>
            <w:r w:rsidRPr="00304004">
              <w:rPr>
                <w:rFonts w:cs="Arial"/>
                <w:sz w:val="22"/>
              </w:rPr>
              <w:t>No. of elected members</w:t>
            </w:r>
          </w:p>
        </w:tc>
        <w:tc>
          <w:tcPr>
            <w:tcW w:w="2126" w:type="dxa"/>
          </w:tcPr>
          <w:p w:rsidR="00C85F80" w:rsidRPr="00304004" w:rsidRDefault="00C85F80" w:rsidP="00A24211">
            <w:pPr>
              <w:ind w:left="0" w:hanging="42"/>
              <w:jc w:val="center"/>
              <w:rPr>
                <w:rFonts w:cs="Arial"/>
                <w:sz w:val="22"/>
              </w:rPr>
            </w:pPr>
            <w:r w:rsidRPr="00304004">
              <w:rPr>
                <w:rFonts w:cs="Arial"/>
                <w:sz w:val="22"/>
              </w:rPr>
              <w:t xml:space="preserve">No. of </w:t>
            </w:r>
            <w:r>
              <w:rPr>
                <w:rFonts w:cs="Arial"/>
                <w:sz w:val="22"/>
              </w:rPr>
              <w:t xml:space="preserve">resident </w:t>
            </w:r>
            <w:r w:rsidRPr="00304004">
              <w:rPr>
                <w:rFonts w:cs="Arial"/>
                <w:sz w:val="22"/>
              </w:rPr>
              <w:t>electors per elected member</w:t>
            </w:r>
          </w:p>
        </w:tc>
      </w:tr>
      <w:tr w:rsidR="00C85F80" w:rsidRPr="00304004" w:rsidTr="00A24211">
        <w:tc>
          <w:tcPr>
            <w:tcW w:w="2023" w:type="dxa"/>
          </w:tcPr>
          <w:p w:rsidR="00C85F80" w:rsidRPr="00304004" w:rsidRDefault="00C85F80" w:rsidP="00A24211">
            <w:pPr>
              <w:ind w:left="317"/>
              <w:rPr>
                <w:rFonts w:cs="Arial"/>
                <w:sz w:val="22"/>
              </w:rPr>
            </w:pPr>
            <w:r>
              <w:rPr>
                <w:rFonts w:cs="Arial"/>
                <w:sz w:val="22"/>
              </w:rPr>
              <w:t>Shire</w:t>
            </w:r>
            <w:r w:rsidRPr="00304004">
              <w:rPr>
                <w:rFonts w:cs="Arial"/>
                <w:sz w:val="22"/>
              </w:rPr>
              <w:t xml:space="preserve"> of </w:t>
            </w:r>
            <w:r>
              <w:rPr>
                <w:rFonts w:cs="Arial"/>
                <w:sz w:val="22"/>
              </w:rPr>
              <w:t>Kalamunda</w:t>
            </w:r>
          </w:p>
        </w:tc>
        <w:tc>
          <w:tcPr>
            <w:tcW w:w="2074" w:type="dxa"/>
          </w:tcPr>
          <w:p w:rsidR="00C85F80" w:rsidRPr="00304004" w:rsidRDefault="00C85F80" w:rsidP="00D53A5F">
            <w:pPr>
              <w:ind w:left="709"/>
              <w:jc w:val="right"/>
              <w:rPr>
                <w:rFonts w:cs="Arial"/>
                <w:color w:val="000000"/>
                <w:sz w:val="22"/>
              </w:rPr>
            </w:pPr>
            <w:r>
              <w:rPr>
                <w:rFonts w:cs="Arial"/>
                <w:color w:val="000000"/>
                <w:sz w:val="22"/>
              </w:rPr>
              <w:t>37,874</w:t>
            </w:r>
          </w:p>
        </w:tc>
        <w:tc>
          <w:tcPr>
            <w:tcW w:w="2074" w:type="dxa"/>
          </w:tcPr>
          <w:p w:rsidR="00C85F80" w:rsidRPr="00304004" w:rsidRDefault="00C85F80" w:rsidP="00D53A5F">
            <w:pPr>
              <w:ind w:left="709"/>
              <w:jc w:val="right"/>
              <w:rPr>
                <w:rFonts w:cs="Arial"/>
                <w:color w:val="000000"/>
                <w:sz w:val="22"/>
              </w:rPr>
            </w:pPr>
            <w:r>
              <w:rPr>
                <w:rFonts w:cs="Arial"/>
                <w:color w:val="000000"/>
                <w:sz w:val="22"/>
              </w:rPr>
              <w:t>12</w:t>
            </w:r>
          </w:p>
        </w:tc>
        <w:tc>
          <w:tcPr>
            <w:tcW w:w="2126" w:type="dxa"/>
          </w:tcPr>
          <w:p w:rsidR="00C85F80" w:rsidRPr="00D81337" w:rsidRDefault="00C85F80" w:rsidP="00D53A5F">
            <w:pPr>
              <w:ind w:left="709"/>
              <w:jc w:val="right"/>
            </w:pPr>
            <w:r w:rsidRPr="00D81337">
              <w:t>3,156</w:t>
            </w:r>
          </w:p>
        </w:tc>
      </w:tr>
      <w:tr w:rsidR="00C85F80" w:rsidRPr="00304004" w:rsidTr="00A24211">
        <w:tc>
          <w:tcPr>
            <w:tcW w:w="2023" w:type="dxa"/>
          </w:tcPr>
          <w:p w:rsidR="00C85F80" w:rsidRPr="00304004" w:rsidRDefault="00C85F80" w:rsidP="00A24211">
            <w:pPr>
              <w:ind w:left="317"/>
              <w:rPr>
                <w:rFonts w:cs="Arial"/>
                <w:sz w:val="22"/>
              </w:rPr>
            </w:pPr>
            <w:r>
              <w:rPr>
                <w:rFonts w:cs="Arial"/>
                <w:sz w:val="22"/>
              </w:rPr>
              <w:t xml:space="preserve">City of Gosnells </w:t>
            </w:r>
          </w:p>
        </w:tc>
        <w:tc>
          <w:tcPr>
            <w:tcW w:w="2074" w:type="dxa"/>
          </w:tcPr>
          <w:p w:rsidR="00C85F80" w:rsidRPr="00304004" w:rsidRDefault="00C85F80" w:rsidP="00D53A5F">
            <w:pPr>
              <w:ind w:left="709"/>
              <w:jc w:val="right"/>
              <w:rPr>
                <w:rFonts w:cs="Arial"/>
                <w:color w:val="000000"/>
                <w:sz w:val="22"/>
              </w:rPr>
            </w:pPr>
            <w:r>
              <w:rPr>
                <w:rFonts w:cs="Arial"/>
                <w:color w:val="000000"/>
                <w:sz w:val="22"/>
              </w:rPr>
              <w:t>65,776</w:t>
            </w:r>
          </w:p>
        </w:tc>
        <w:tc>
          <w:tcPr>
            <w:tcW w:w="2074" w:type="dxa"/>
          </w:tcPr>
          <w:p w:rsidR="00C85F80" w:rsidRPr="00304004" w:rsidRDefault="00C85F80" w:rsidP="00D53A5F">
            <w:pPr>
              <w:ind w:left="709"/>
              <w:jc w:val="right"/>
              <w:rPr>
                <w:rFonts w:cs="Arial"/>
                <w:color w:val="000000"/>
                <w:sz w:val="22"/>
              </w:rPr>
            </w:pPr>
            <w:r>
              <w:rPr>
                <w:rFonts w:cs="Arial"/>
                <w:color w:val="000000"/>
                <w:sz w:val="22"/>
              </w:rPr>
              <w:t>11</w:t>
            </w:r>
          </w:p>
        </w:tc>
        <w:tc>
          <w:tcPr>
            <w:tcW w:w="2126" w:type="dxa"/>
          </w:tcPr>
          <w:p w:rsidR="00C85F80" w:rsidRDefault="00C85F80" w:rsidP="00D53A5F">
            <w:pPr>
              <w:ind w:left="709"/>
              <w:jc w:val="right"/>
            </w:pPr>
            <w:r w:rsidRPr="00D81337">
              <w:t>5,980</w:t>
            </w:r>
          </w:p>
        </w:tc>
      </w:tr>
      <w:tr w:rsidR="00C85F80" w:rsidRPr="00304004" w:rsidTr="00A24211">
        <w:tc>
          <w:tcPr>
            <w:tcW w:w="2023" w:type="dxa"/>
          </w:tcPr>
          <w:p w:rsidR="00C85F80" w:rsidRPr="00304004" w:rsidRDefault="00C85F80" w:rsidP="00A24211">
            <w:pPr>
              <w:ind w:left="317"/>
              <w:rPr>
                <w:rFonts w:cs="Arial"/>
                <w:sz w:val="22"/>
              </w:rPr>
            </w:pPr>
            <w:r w:rsidRPr="00FB5BA2">
              <w:rPr>
                <w:rFonts w:cs="Arial"/>
                <w:sz w:val="22"/>
              </w:rPr>
              <w:t>Metropolitan total</w:t>
            </w:r>
          </w:p>
        </w:tc>
        <w:tc>
          <w:tcPr>
            <w:tcW w:w="2074" w:type="dxa"/>
          </w:tcPr>
          <w:p w:rsidR="00C85F80" w:rsidRPr="00304004" w:rsidRDefault="00C85F80" w:rsidP="00D53A5F">
            <w:pPr>
              <w:ind w:left="709"/>
              <w:rPr>
                <w:rFonts w:cs="Arial"/>
                <w:sz w:val="22"/>
              </w:rPr>
            </w:pPr>
            <w:r>
              <w:rPr>
                <w:rFonts w:cs="Arial"/>
                <w:sz w:val="22"/>
              </w:rPr>
              <w:t>1,105,705</w:t>
            </w:r>
          </w:p>
        </w:tc>
        <w:tc>
          <w:tcPr>
            <w:tcW w:w="2074" w:type="dxa"/>
          </w:tcPr>
          <w:p w:rsidR="00C85F80" w:rsidRPr="00304004" w:rsidRDefault="00C85F80" w:rsidP="00D53A5F">
            <w:pPr>
              <w:ind w:left="709"/>
              <w:jc w:val="right"/>
              <w:rPr>
                <w:rFonts w:cs="Arial"/>
                <w:sz w:val="22"/>
              </w:rPr>
            </w:pPr>
            <w:r>
              <w:rPr>
                <w:rFonts w:cs="Arial"/>
                <w:sz w:val="22"/>
              </w:rPr>
              <w:t>311</w:t>
            </w:r>
          </w:p>
        </w:tc>
        <w:tc>
          <w:tcPr>
            <w:tcW w:w="2126" w:type="dxa"/>
          </w:tcPr>
          <w:p w:rsidR="00C85F80" w:rsidRPr="00304004" w:rsidRDefault="00C85F80" w:rsidP="00D53A5F">
            <w:pPr>
              <w:ind w:left="709"/>
              <w:jc w:val="right"/>
              <w:rPr>
                <w:rFonts w:cs="Arial"/>
                <w:sz w:val="22"/>
              </w:rPr>
            </w:pPr>
            <w:r>
              <w:rPr>
                <w:rFonts w:cs="Arial"/>
                <w:sz w:val="22"/>
              </w:rPr>
              <w:t>3,555</w:t>
            </w:r>
          </w:p>
        </w:tc>
      </w:tr>
    </w:tbl>
    <w:p w:rsidR="00C85F80" w:rsidRPr="00304004" w:rsidRDefault="00C85F80" w:rsidP="00D53A5F">
      <w:pPr>
        <w:pStyle w:val="Body-Indent1"/>
        <w:rPr>
          <w:sz w:val="22"/>
          <w:szCs w:val="22"/>
        </w:rPr>
      </w:pPr>
    </w:p>
    <w:p w:rsidR="00C85F80" w:rsidRDefault="00C85F80" w:rsidP="00DC0005">
      <w:pPr>
        <w:pStyle w:val="Caption"/>
        <w:ind w:left="567"/>
      </w:pPr>
      <w:r w:rsidRPr="00B04E52">
        <w:t>Table</w:t>
      </w:r>
      <w:r>
        <w:t xml:space="preserve"> 1</w:t>
      </w:r>
      <w:r w:rsidR="00A24211">
        <w:t>8</w:t>
      </w:r>
      <w:r>
        <w:t>b</w:t>
      </w:r>
      <w:r w:rsidR="00DC0005">
        <w:t xml:space="preserve"> </w:t>
      </w:r>
      <w:r>
        <w:t>Electors and elected members, proposed</w:t>
      </w:r>
    </w:p>
    <w:tbl>
      <w:tblPr>
        <w:tblStyle w:val="TableGrid"/>
        <w:tblW w:w="0" w:type="auto"/>
        <w:tblInd w:w="817" w:type="dxa"/>
        <w:tblLayout w:type="fixed"/>
        <w:tblLook w:val="04A0" w:firstRow="1" w:lastRow="0" w:firstColumn="1" w:lastColumn="0" w:noHBand="0" w:noVBand="1"/>
      </w:tblPr>
      <w:tblGrid>
        <w:gridCol w:w="1985"/>
        <w:gridCol w:w="2126"/>
        <w:gridCol w:w="2126"/>
        <w:gridCol w:w="1985"/>
      </w:tblGrid>
      <w:tr w:rsidR="00D53A5F" w:rsidRPr="00304004" w:rsidTr="00A24211">
        <w:trPr>
          <w:cnfStyle w:val="100000000000" w:firstRow="1" w:lastRow="0" w:firstColumn="0" w:lastColumn="0" w:oddVBand="0" w:evenVBand="0" w:oddHBand="0" w:evenHBand="0" w:firstRowFirstColumn="0" w:firstRowLastColumn="0" w:lastRowFirstColumn="0" w:lastRowLastColumn="0"/>
        </w:trPr>
        <w:tc>
          <w:tcPr>
            <w:tcW w:w="1985" w:type="dxa"/>
          </w:tcPr>
          <w:p w:rsidR="00D53A5F" w:rsidRPr="00304004" w:rsidRDefault="00D53A5F" w:rsidP="00A24211">
            <w:pPr>
              <w:ind w:left="317"/>
              <w:rPr>
                <w:rFonts w:cs="Arial"/>
                <w:sz w:val="22"/>
              </w:rPr>
            </w:pPr>
            <w:r w:rsidRPr="00304004">
              <w:rPr>
                <w:rFonts w:cs="Arial"/>
                <w:sz w:val="22"/>
              </w:rPr>
              <w:t>Area</w:t>
            </w:r>
          </w:p>
        </w:tc>
        <w:tc>
          <w:tcPr>
            <w:tcW w:w="2126" w:type="dxa"/>
          </w:tcPr>
          <w:p w:rsidR="00D53A5F" w:rsidRDefault="00D53A5F" w:rsidP="00A24211">
            <w:pPr>
              <w:ind w:left="61"/>
              <w:jc w:val="center"/>
              <w:rPr>
                <w:rFonts w:cs="Arial"/>
                <w:sz w:val="22"/>
              </w:rPr>
            </w:pPr>
            <w:r>
              <w:rPr>
                <w:rFonts w:cs="Arial"/>
                <w:sz w:val="22"/>
              </w:rPr>
              <w:t xml:space="preserve">Resident </w:t>
            </w:r>
            <w:r w:rsidRPr="00304004">
              <w:rPr>
                <w:rFonts w:cs="Arial"/>
                <w:sz w:val="22"/>
              </w:rPr>
              <w:t>Electors</w:t>
            </w:r>
          </w:p>
          <w:p w:rsidR="00D53A5F" w:rsidRPr="00304004" w:rsidRDefault="00D53A5F" w:rsidP="00A24211">
            <w:pPr>
              <w:ind w:left="61"/>
              <w:jc w:val="center"/>
              <w:rPr>
                <w:rFonts w:cs="Arial"/>
                <w:sz w:val="22"/>
              </w:rPr>
            </w:pPr>
          </w:p>
        </w:tc>
        <w:tc>
          <w:tcPr>
            <w:tcW w:w="2126" w:type="dxa"/>
          </w:tcPr>
          <w:p w:rsidR="00D53A5F" w:rsidRPr="00304004" w:rsidRDefault="00D53A5F" w:rsidP="00A24211">
            <w:pPr>
              <w:ind w:left="34" w:hanging="34"/>
              <w:jc w:val="center"/>
              <w:rPr>
                <w:rFonts w:cs="Arial"/>
                <w:sz w:val="22"/>
              </w:rPr>
            </w:pPr>
            <w:r w:rsidRPr="00304004">
              <w:rPr>
                <w:rFonts w:cs="Arial"/>
                <w:sz w:val="22"/>
              </w:rPr>
              <w:t>No. of elected members</w:t>
            </w:r>
          </w:p>
        </w:tc>
        <w:tc>
          <w:tcPr>
            <w:tcW w:w="1985" w:type="dxa"/>
          </w:tcPr>
          <w:p w:rsidR="00D53A5F" w:rsidRPr="00304004" w:rsidRDefault="00D53A5F" w:rsidP="00A24211">
            <w:pPr>
              <w:ind w:left="0"/>
              <w:jc w:val="center"/>
              <w:rPr>
                <w:rFonts w:cs="Arial"/>
                <w:sz w:val="22"/>
              </w:rPr>
            </w:pPr>
            <w:r w:rsidRPr="00304004">
              <w:rPr>
                <w:rFonts w:cs="Arial"/>
                <w:sz w:val="22"/>
              </w:rPr>
              <w:t xml:space="preserve">No. of </w:t>
            </w:r>
            <w:r>
              <w:rPr>
                <w:rFonts w:cs="Arial"/>
                <w:sz w:val="22"/>
              </w:rPr>
              <w:t xml:space="preserve">resident </w:t>
            </w:r>
            <w:r w:rsidRPr="00304004">
              <w:rPr>
                <w:rFonts w:cs="Arial"/>
                <w:sz w:val="22"/>
              </w:rPr>
              <w:t>electors per elected member</w:t>
            </w:r>
          </w:p>
        </w:tc>
      </w:tr>
      <w:tr w:rsidR="00D53A5F" w:rsidRPr="00304004" w:rsidTr="00A24211">
        <w:tc>
          <w:tcPr>
            <w:tcW w:w="1985" w:type="dxa"/>
          </w:tcPr>
          <w:p w:rsidR="00D53A5F" w:rsidRPr="00304004" w:rsidRDefault="00D53A5F" w:rsidP="00A24211">
            <w:pPr>
              <w:ind w:left="317"/>
              <w:rPr>
                <w:rFonts w:cs="Arial"/>
                <w:sz w:val="22"/>
              </w:rPr>
            </w:pPr>
            <w:r>
              <w:rPr>
                <w:rFonts w:cs="Arial"/>
                <w:sz w:val="22"/>
              </w:rPr>
              <w:t>Shire</w:t>
            </w:r>
            <w:r w:rsidRPr="00304004">
              <w:rPr>
                <w:rFonts w:cs="Arial"/>
                <w:sz w:val="22"/>
              </w:rPr>
              <w:t xml:space="preserve"> of </w:t>
            </w:r>
            <w:r>
              <w:rPr>
                <w:rFonts w:cs="Arial"/>
                <w:sz w:val="22"/>
              </w:rPr>
              <w:t>Kalamunda</w:t>
            </w:r>
          </w:p>
        </w:tc>
        <w:tc>
          <w:tcPr>
            <w:tcW w:w="2126" w:type="dxa"/>
          </w:tcPr>
          <w:p w:rsidR="00D53A5F" w:rsidRPr="00304004" w:rsidRDefault="00D53A5F" w:rsidP="00A24211">
            <w:pPr>
              <w:ind w:left="61"/>
              <w:jc w:val="right"/>
              <w:rPr>
                <w:rFonts w:cs="Arial"/>
                <w:color w:val="000000"/>
                <w:sz w:val="22"/>
              </w:rPr>
            </w:pPr>
            <w:r w:rsidRPr="00304004">
              <w:rPr>
                <w:rFonts w:cs="Arial"/>
                <w:color w:val="000000"/>
                <w:sz w:val="22"/>
              </w:rPr>
              <w:t>19,570</w:t>
            </w:r>
          </w:p>
        </w:tc>
        <w:tc>
          <w:tcPr>
            <w:tcW w:w="2126" w:type="dxa"/>
          </w:tcPr>
          <w:p w:rsidR="00D53A5F" w:rsidRPr="00304004" w:rsidRDefault="00D53A5F" w:rsidP="00A24211">
            <w:pPr>
              <w:ind w:left="34" w:hanging="34"/>
              <w:jc w:val="right"/>
              <w:rPr>
                <w:rFonts w:cs="Arial"/>
                <w:color w:val="000000"/>
                <w:sz w:val="22"/>
              </w:rPr>
            </w:pPr>
            <w:r>
              <w:rPr>
                <w:rFonts w:cs="Arial"/>
                <w:color w:val="000000"/>
                <w:sz w:val="22"/>
              </w:rPr>
              <w:t>12</w:t>
            </w:r>
          </w:p>
        </w:tc>
        <w:tc>
          <w:tcPr>
            <w:tcW w:w="1985" w:type="dxa"/>
          </w:tcPr>
          <w:p w:rsidR="00D53A5F" w:rsidRPr="008F031B" w:rsidRDefault="00D53A5F" w:rsidP="00A24211">
            <w:pPr>
              <w:ind w:left="0"/>
              <w:jc w:val="right"/>
            </w:pPr>
            <w:r w:rsidRPr="008F031B">
              <w:t>3,116</w:t>
            </w:r>
          </w:p>
        </w:tc>
      </w:tr>
      <w:tr w:rsidR="00D53A5F" w:rsidRPr="00304004" w:rsidTr="00A24211">
        <w:tc>
          <w:tcPr>
            <w:tcW w:w="1985" w:type="dxa"/>
          </w:tcPr>
          <w:p w:rsidR="00D53A5F" w:rsidRPr="00304004" w:rsidRDefault="00D53A5F" w:rsidP="00A24211">
            <w:pPr>
              <w:ind w:left="317"/>
              <w:rPr>
                <w:rFonts w:cs="Arial"/>
                <w:sz w:val="22"/>
              </w:rPr>
            </w:pPr>
            <w:r>
              <w:rPr>
                <w:rFonts w:cs="Arial"/>
                <w:sz w:val="22"/>
              </w:rPr>
              <w:t xml:space="preserve">City of Gosnells </w:t>
            </w:r>
          </w:p>
        </w:tc>
        <w:tc>
          <w:tcPr>
            <w:tcW w:w="2126" w:type="dxa"/>
          </w:tcPr>
          <w:p w:rsidR="00D53A5F" w:rsidRPr="00304004" w:rsidRDefault="00D53A5F" w:rsidP="00A24211">
            <w:pPr>
              <w:ind w:left="61"/>
              <w:jc w:val="right"/>
              <w:rPr>
                <w:rFonts w:cs="Arial"/>
                <w:color w:val="000000"/>
                <w:sz w:val="22"/>
              </w:rPr>
            </w:pPr>
            <w:r w:rsidRPr="00304004">
              <w:rPr>
                <w:rFonts w:cs="Arial"/>
                <w:color w:val="000000"/>
                <w:sz w:val="22"/>
              </w:rPr>
              <w:t xml:space="preserve">5,985 </w:t>
            </w:r>
          </w:p>
        </w:tc>
        <w:tc>
          <w:tcPr>
            <w:tcW w:w="2126" w:type="dxa"/>
          </w:tcPr>
          <w:p w:rsidR="00D53A5F" w:rsidRPr="00304004" w:rsidRDefault="00D53A5F" w:rsidP="00A24211">
            <w:pPr>
              <w:ind w:left="34" w:hanging="34"/>
              <w:jc w:val="right"/>
              <w:rPr>
                <w:rFonts w:cs="Arial"/>
                <w:color w:val="000000"/>
                <w:sz w:val="22"/>
              </w:rPr>
            </w:pPr>
            <w:r>
              <w:rPr>
                <w:rFonts w:cs="Arial"/>
                <w:color w:val="000000"/>
                <w:sz w:val="22"/>
              </w:rPr>
              <w:t>11</w:t>
            </w:r>
          </w:p>
        </w:tc>
        <w:tc>
          <w:tcPr>
            <w:tcW w:w="1985" w:type="dxa"/>
          </w:tcPr>
          <w:p w:rsidR="00D53A5F" w:rsidRDefault="00D53A5F" w:rsidP="00A24211">
            <w:pPr>
              <w:ind w:left="0"/>
              <w:jc w:val="right"/>
            </w:pPr>
            <w:r w:rsidRPr="008F031B">
              <w:t>6,024</w:t>
            </w:r>
          </w:p>
        </w:tc>
      </w:tr>
    </w:tbl>
    <w:p w:rsidR="00C85F80" w:rsidRDefault="00C85F80" w:rsidP="00D53A5F">
      <w:pPr>
        <w:pStyle w:val="Body-Indent1"/>
        <w:rPr>
          <w:lang w:val="en"/>
        </w:rPr>
      </w:pPr>
    </w:p>
    <w:p w:rsidR="0026693B" w:rsidRDefault="0026693B" w:rsidP="00A561AC">
      <w:pPr>
        <w:pStyle w:val="Body-Indent1"/>
        <w:spacing w:after="200" w:line="276" w:lineRule="auto"/>
        <w:ind w:left="567"/>
        <w:rPr>
          <w:lang w:val="en"/>
        </w:rPr>
      </w:pPr>
      <w:r w:rsidRPr="0026693B">
        <w:rPr>
          <w:lang w:val="en"/>
        </w:rPr>
        <w:t xml:space="preserve">The Board notes that </w:t>
      </w:r>
      <w:r>
        <w:rPr>
          <w:lang w:val="en"/>
        </w:rPr>
        <w:t xml:space="preserve">Victoria Road, Wattle Grove is 9.7 km from the Kalamunda Shire office, an 11 minute journey. It is similar distance (9.6 km) and time (12 minute) to the City of </w:t>
      </w:r>
      <w:proofErr w:type="spellStart"/>
      <w:r>
        <w:rPr>
          <w:lang w:val="en"/>
        </w:rPr>
        <w:t>Gosnells</w:t>
      </w:r>
      <w:proofErr w:type="spellEnd"/>
      <w:r>
        <w:rPr>
          <w:lang w:val="en"/>
        </w:rPr>
        <w:t xml:space="preserve"> council office. Victoria Road, Wattle Grove is also 8.9 km from the Kalamunda Shire works depot in Raymond Road, </w:t>
      </w:r>
      <w:proofErr w:type="spellStart"/>
      <w:r>
        <w:rPr>
          <w:lang w:val="en"/>
        </w:rPr>
        <w:t>Walliston</w:t>
      </w:r>
      <w:proofErr w:type="spellEnd"/>
      <w:r>
        <w:rPr>
          <w:lang w:val="en"/>
        </w:rPr>
        <w:t xml:space="preserve">, </w:t>
      </w:r>
      <w:proofErr w:type="gramStart"/>
      <w:r>
        <w:rPr>
          <w:lang w:val="en"/>
        </w:rPr>
        <w:t>an</w:t>
      </w:r>
      <w:proofErr w:type="gramEnd"/>
      <w:r>
        <w:rPr>
          <w:lang w:val="en"/>
        </w:rPr>
        <w:t xml:space="preserve"> 11 minute journey. It is similar distance (7.9 km) and time (11 minute) to the City of </w:t>
      </w:r>
      <w:proofErr w:type="spellStart"/>
      <w:r>
        <w:rPr>
          <w:lang w:val="en"/>
        </w:rPr>
        <w:t>Gosnells</w:t>
      </w:r>
      <w:proofErr w:type="spellEnd"/>
      <w:r>
        <w:rPr>
          <w:lang w:val="en"/>
        </w:rPr>
        <w:t xml:space="preserve"> works depot in Maddington.</w:t>
      </w:r>
    </w:p>
    <w:p w:rsidR="006549F3" w:rsidRPr="0091006D" w:rsidRDefault="000C7258" w:rsidP="00A561AC">
      <w:pPr>
        <w:pStyle w:val="Heading2"/>
        <w:keepNext w:val="0"/>
        <w:keepLines w:val="0"/>
        <w:numPr>
          <w:ilvl w:val="1"/>
          <w:numId w:val="0"/>
        </w:numPr>
        <w:spacing w:before="240" w:after="240" w:line="240" w:lineRule="auto"/>
        <w:ind w:left="567"/>
        <w:rPr>
          <w:sz w:val="28"/>
        </w:rPr>
      </w:pPr>
      <w:bookmarkStart w:id="62" w:name="_Toc451768097"/>
      <w:r>
        <w:t xml:space="preserve">5.9 </w:t>
      </w:r>
      <w:r w:rsidR="00A32289">
        <w:t>Other Matters</w:t>
      </w:r>
      <w:bookmarkEnd w:id="62"/>
    </w:p>
    <w:p w:rsidR="00993521" w:rsidRDefault="006549F3" w:rsidP="00A561AC">
      <w:pPr>
        <w:pStyle w:val="Body-Indent1"/>
        <w:spacing w:after="200" w:line="276" w:lineRule="auto"/>
        <w:ind w:left="567"/>
        <w:rPr>
          <w:lang w:val="en"/>
        </w:rPr>
      </w:pPr>
      <w:r w:rsidRPr="006549F3">
        <w:rPr>
          <w:lang w:val="en"/>
        </w:rPr>
        <w:t xml:space="preserve">Planning matters emerged as a major issue for this inquiry, with </w:t>
      </w:r>
      <w:r w:rsidR="0026693B">
        <w:rPr>
          <w:lang w:val="en"/>
        </w:rPr>
        <w:t xml:space="preserve">significant </w:t>
      </w:r>
      <w:r w:rsidRPr="006549F3">
        <w:rPr>
          <w:lang w:val="en"/>
        </w:rPr>
        <w:t>tension</w:t>
      </w:r>
      <w:r w:rsidR="0026693B">
        <w:rPr>
          <w:lang w:val="en"/>
        </w:rPr>
        <w:t xml:space="preserve"> observed </w:t>
      </w:r>
      <w:r w:rsidRPr="006549F3">
        <w:rPr>
          <w:lang w:val="en"/>
        </w:rPr>
        <w:t xml:space="preserve">between </w:t>
      </w:r>
      <w:r w:rsidR="0026693B">
        <w:rPr>
          <w:lang w:val="en"/>
        </w:rPr>
        <w:t xml:space="preserve">the desire for </w:t>
      </w:r>
      <w:r w:rsidRPr="006549F3">
        <w:rPr>
          <w:lang w:val="en"/>
        </w:rPr>
        <w:t>preservation</w:t>
      </w:r>
      <w:r>
        <w:rPr>
          <w:lang w:val="en"/>
        </w:rPr>
        <w:t xml:space="preserve"> </w:t>
      </w:r>
      <w:r w:rsidRPr="006549F3">
        <w:rPr>
          <w:lang w:val="en"/>
        </w:rPr>
        <w:t>of rural lifestyles</w:t>
      </w:r>
      <w:r w:rsidR="0026693B">
        <w:rPr>
          <w:lang w:val="en"/>
        </w:rPr>
        <w:t xml:space="preserve"> and the pressure for development. </w:t>
      </w:r>
      <w:r w:rsidR="003502AE">
        <w:rPr>
          <w:lang w:val="en"/>
        </w:rPr>
        <w:t xml:space="preserve">It came to be about the </w:t>
      </w:r>
      <w:r>
        <w:rPr>
          <w:lang w:val="en"/>
        </w:rPr>
        <w:t xml:space="preserve">case </w:t>
      </w:r>
      <w:r w:rsidR="003502AE">
        <w:rPr>
          <w:lang w:val="en"/>
        </w:rPr>
        <w:t xml:space="preserve">for </w:t>
      </w:r>
      <w:r>
        <w:rPr>
          <w:lang w:val="en"/>
        </w:rPr>
        <w:t>retaining tranquil rural lifestyles in the face of competing land use pressures.</w:t>
      </w:r>
    </w:p>
    <w:p w:rsidR="00BF5D8D" w:rsidRPr="00FF3F30" w:rsidRDefault="00BF5D8D" w:rsidP="00A561AC">
      <w:pPr>
        <w:pStyle w:val="Body-Indent1"/>
        <w:spacing w:after="200" w:line="276" w:lineRule="auto"/>
        <w:ind w:left="567"/>
      </w:pPr>
      <w:r w:rsidRPr="00FF3F30">
        <w:t xml:space="preserve">The State Government's </w:t>
      </w:r>
      <w:r w:rsidRPr="003502AE">
        <w:rPr>
          <w:i/>
        </w:rPr>
        <w:t>Directions 2031 and Beyond</w:t>
      </w:r>
      <w:r w:rsidRPr="00FF3F30">
        <w:t xml:space="preserve">, and Outer Metropolitan Perth and Peel Sub-Regional Strategy has identified Wattle Grove as having "potential for future consideration as </w:t>
      </w:r>
      <w:proofErr w:type="gramStart"/>
      <w:r w:rsidRPr="00FF3F30">
        <w:t>a</w:t>
      </w:r>
      <w:proofErr w:type="gramEnd"/>
      <w:r w:rsidRPr="00FF3F30">
        <w:t xml:space="preserve"> urban investigation area</w:t>
      </w:r>
      <w:r>
        <w:t>.</w:t>
      </w:r>
      <w:r w:rsidRPr="00FF3F30">
        <w:t xml:space="preserve"> </w:t>
      </w:r>
      <w:r>
        <w:t>T</w:t>
      </w:r>
      <w:r w:rsidRPr="00FF3F30">
        <w:t>his is due to its proximity to the urban front and employment around the airport".  (LPS 2011, p89)</w:t>
      </w:r>
    </w:p>
    <w:p w:rsidR="00BF5D8D" w:rsidRDefault="0026693B" w:rsidP="00A561AC">
      <w:pPr>
        <w:pStyle w:val="Body-Indent1"/>
        <w:spacing w:after="200" w:line="276" w:lineRule="auto"/>
        <w:ind w:left="567"/>
      </w:pPr>
      <w:r w:rsidRPr="00FF3F30">
        <w:lastRenderedPageBreak/>
        <w:t xml:space="preserve">The </w:t>
      </w:r>
      <w:r>
        <w:t xml:space="preserve">Board noted that the </w:t>
      </w:r>
      <w:r w:rsidRPr="00FF3F30">
        <w:t>Shire of Kalamunda adopted a Local Planning Strategy and a Local Housing Strategy in October 20</w:t>
      </w:r>
      <w:r>
        <w:t xml:space="preserve">11 and March 2014 respectively. </w:t>
      </w:r>
      <w:r w:rsidR="00BF5D8D">
        <w:t>T</w:t>
      </w:r>
      <w:r w:rsidR="00BF5D8D" w:rsidRPr="00381B05">
        <w:t>he Local Planning Strategy</w:t>
      </w:r>
      <w:r w:rsidR="00BF5D8D">
        <w:t xml:space="preserve"> identified a number of scenarios which have different degrees of impact on Wattle Grove generally, and the affected area subject to the current inquiry. </w:t>
      </w:r>
      <w:r w:rsidR="00BF5D8D" w:rsidRPr="00FF3F30">
        <w:t>Population Scenario</w:t>
      </w:r>
      <w:r w:rsidR="00BF5D8D">
        <w:t>s</w:t>
      </w:r>
      <w:r w:rsidR="00BF5D8D" w:rsidRPr="00FF3F30">
        <w:t xml:space="preserve"> 1 </w:t>
      </w:r>
      <w:r w:rsidR="00BF5D8D">
        <w:t xml:space="preserve">and 2 directly </w:t>
      </w:r>
      <w:r w:rsidR="00BF5D8D" w:rsidRPr="00FF3F30">
        <w:t xml:space="preserve">affects only the existing urban cell of </w:t>
      </w:r>
      <w:r w:rsidR="00BF5D8D">
        <w:t>Wattle Grove, with the adjacent area on the south side of Welshpool Road identified as an investigation area.  Scenario 4 notionally forecasts the development of 1800 lots and 4500 people moving into the affected area.</w:t>
      </w:r>
    </w:p>
    <w:p w:rsidR="00BF5D8D" w:rsidRDefault="00603659" w:rsidP="00A561AC">
      <w:pPr>
        <w:pStyle w:val="Body-Indent1"/>
        <w:spacing w:after="200" w:line="276" w:lineRule="auto"/>
        <w:ind w:left="567"/>
      </w:pPr>
      <w:r>
        <w:t>As referenced above</w:t>
      </w:r>
      <w:r w:rsidR="00BF5D8D">
        <w:t xml:space="preserve">, </w:t>
      </w:r>
      <w:r w:rsidR="00BF5D8D" w:rsidRPr="00FF3F30">
        <w:t xml:space="preserve">Scenario 3 is the Shire’s adopted scenario to the year 2031, which entails </w:t>
      </w:r>
      <w:r w:rsidR="00BF5D8D">
        <w:t>g</w:t>
      </w:r>
      <w:r w:rsidR="00BF5D8D" w:rsidRPr="00FF3F30">
        <w:t>rowth by 25,000 people</w:t>
      </w:r>
      <w:r w:rsidR="00BF5D8D">
        <w:t>. They would be</w:t>
      </w:r>
      <w:r w:rsidR="00BF5D8D" w:rsidRPr="00FF3F30">
        <w:t xml:space="preserve"> accommodated as in scenarios 1 and 2 plus Residential Bushland development R5 (R2.5) of Special Rural land to the east of Hawtin Road/Lewis Road (R5) and Wattle Grove south of Welshpool Road </w:t>
      </w:r>
      <w:r w:rsidR="00BF5D8D">
        <w:t xml:space="preserve">[adjacent to the existing urban cell] </w:t>
      </w:r>
      <w:r w:rsidR="00BF5D8D" w:rsidRPr="00FF3F30">
        <w:t>to a range of densities (R2.5, R5, R20 and R30 in centre) and including a Neighbourhood Centre in Wattle Grove</w:t>
      </w:r>
      <w:r w:rsidR="00BF5D8D">
        <w:t xml:space="preserve"> </w:t>
      </w:r>
      <w:r w:rsidR="00BF5D8D" w:rsidRPr="00FF3F30">
        <w:t>(LPS 2011, p</w:t>
      </w:r>
      <w:r w:rsidR="00BF5D8D">
        <w:t>15</w:t>
      </w:r>
      <w:r w:rsidR="00BF5D8D" w:rsidRPr="00FF3F30">
        <w:t>).</w:t>
      </w:r>
      <w:r w:rsidR="00BF5D8D">
        <w:t xml:space="preserve"> </w:t>
      </w:r>
    </w:p>
    <w:p w:rsidR="00BF5D8D" w:rsidRPr="00FF3F30" w:rsidRDefault="00BF5D8D" w:rsidP="00A561AC">
      <w:pPr>
        <w:pStyle w:val="Body-Indent1"/>
        <w:ind w:left="567"/>
      </w:pPr>
      <w:r w:rsidRPr="00FF3F30">
        <w:t xml:space="preserve">The </w:t>
      </w:r>
      <w:r>
        <w:t xml:space="preserve">Shire’s </w:t>
      </w:r>
      <w:r w:rsidRPr="00FF3F30">
        <w:t>rationale for the recommended scenario included:</w:t>
      </w:r>
    </w:p>
    <w:p w:rsidR="00BF5D8D" w:rsidRPr="00A93D56" w:rsidRDefault="00BF5D8D" w:rsidP="00A32289">
      <w:pPr>
        <w:pStyle w:val="Body-Indent1"/>
        <w:numPr>
          <w:ilvl w:val="0"/>
          <w:numId w:val="21"/>
        </w:numPr>
        <w:spacing w:line="276" w:lineRule="auto"/>
        <w:ind w:hanging="357"/>
      </w:pPr>
      <w:r w:rsidRPr="00A93D56">
        <w:t>It best meets the expressed needs and wants of the community as discovered during the Land Use Planning Workshops held in each ward of the Shire.</w:t>
      </w:r>
    </w:p>
    <w:p w:rsidR="00BF5D8D" w:rsidRDefault="00BF5D8D" w:rsidP="00A32289">
      <w:pPr>
        <w:pStyle w:val="Body-Indent1"/>
        <w:numPr>
          <w:ilvl w:val="0"/>
          <w:numId w:val="21"/>
        </w:numPr>
        <w:spacing w:line="276" w:lineRule="auto"/>
        <w:ind w:hanging="357"/>
      </w:pPr>
      <w:r w:rsidRPr="00A93D56">
        <w:t>It provides for growth consistent with the State Government‘s key strategic planning documents</w:t>
      </w:r>
      <w:r>
        <w:t xml:space="preserve"> (</w:t>
      </w:r>
      <w:r w:rsidRPr="00A93D56">
        <w:t>Directions 2031 and beyond</w:t>
      </w:r>
      <w:r>
        <w:t>)</w:t>
      </w:r>
      <w:r w:rsidRPr="00A93D56">
        <w:t>.</w:t>
      </w:r>
    </w:p>
    <w:p w:rsidR="00BF5D8D" w:rsidRDefault="00BF5D8D" w:rsidP="00A32289">
      <w:pPr>
        <w:pStyle w:val="Body-Indent1"/>
        <w:numPr>
          <w:ilvl w:val="0"/>
          <w:numId w:val="21"/>
        </w:numPr>
        <w:spacing w:line="276" w:lineRule="auto"/>
        <w:ind w:hanging="357"/>
      </w:pPr>
      <w:r w:rsidRPr="00A93D56">
        <w:t xml:space="preserve">The introduction of new urban areas in Maida Vale South and Wattle Grove recognises the locational attributes of these areas for urban growth. </w:t>
      </w:r>
    </w:p>
    <w:p w:rsidR="00BF5D8D" w:rsidRDefault="00BF5D8D" w:rsidP="00A32289">
      <w:pPr>
        <w:pStyle w:val="Body-Indent1"/>
        <w:numPr>
          <w:ilvl w:val="0"/>
          <w:numId w:val="21"/>
        </w:numPr>
        <w:spacing w:line="276" w:lineRule="auto"/>
        <w:ind w:hanging="357"/>
      </w:pPr>
      <w:r w:rsidRPr="00A93D56">
        <w:t>These new urban areas are balanced through the introduction of a low density Residential Bushland zoning in the foothills areas of Maida Vale and Forrestfield with an emphasis on tree and vegetation retention and protection.</w:t>
      </w:r>
    </w:p>
    <w:p w:rsidR="00BF5D8D" w:rsidRDefault="00BF5D8D" w:rsidP="00A32289">
      <w:pPr>
        <w:pStyle w:val="Body-Indent1"/>
        <w:numPr>
          <w:ilvl w:val="0"/>
          <w:numId w:val="21"/>
        </w:numPr>
        <w:spacing w:line="276" w:lineRule="auto"/>
        <w:ind w:hanging="357"/>
      </w:pPr>
      <w:r w:rsidRPr="00A93D56">
        <w:t>The proposed urban areas will provide an appropriate mix of housing and lifestyle opportunities in areas only 15 -20 minutes from the Perth CBD.</w:t>
      </w:r>
    </w:p>
    <w:p w:rsidR="00BF5D8D" w:rsidRPr="00A93D56" w:rsidRDefault="00BF5D8D" w:rsidP="00A32289">
      <w:pPr>
        <w:pStyle w:val="Body-Indent1"/>
        <w:numPr>
          <w:ilvl w:val="0"/>
          <w:numId w:val="21"/>
        </w:numPr>
        <w:spacing w:after="200" w:line="276" w:lineRule="auto"/>
        <w:ind w:hanging="357"/>
      </w:pPr>
      <w:r w:rsidRPr="00A93D56">
        <w:t>It represents a sustainable approach and achieves an appropriate balance between population growth, protection of the environment, jobs growth and economic development in the Shire.</w:t>
      </w:r>
      <w:r>
        <w:t xml:space="preserve"> </w:t>
      </w:r>
      <w:r w:rsidRPr="00FF3F30">
        <w:t>(LPS 2011, p</w:t>
      </w:r>
      <w:r>
        <w:t>11</w:t>
      </w:r>
      <w:r w:rsidRPr="00FF3F30">
        <w:t>)</w:t>
      </w:r>
    </w:p>
    <w:p w:rsidR="00BF5D8D" w:rsidRPr="00A93D56" w:rsidRDefault="00BF5D8D" w:rsidP="00A561AC">
      <w:pPr>
        <w:pStyle w:val="Body-Indent1"/>
        <w:spacing w:after="200" w:line="276" w:lineRule="auto"/>
        <w:ind w:left="567"/>
      </w:pPr>
      <w:r>
        <w:t>T</w:t>
      </w:r>
      <w:r w:rsidRPr="00381B05">
        <w:t>he Local Planning Strategy</w:t>
      </w:r>
      <w:r>
        <w:t xml:space="preserve"> also notes that c</w:t>
      </w:r>
      <w:r w:rsidRPr="00FF3F30">
        <w:t>omprehensive planning and analysis of issues relating to bush fire risk, future servicing, biodiversity protection and other relevant planning considerations will be required prior to rezoning, subdivision and deve</w:t>
      </w:r>
      <w:r w:rsidR="003B4CF8">
        <w:t>lopment of the land proceeding.</w:t>
      </w:r>
      <w:r w:rsidR="00CF7C0D">
        <w:t xml:space="preserve"> </w:t>
      </w:r>
      <w:r>
        <w:t xml:space="preserve">Such developments do not occur without community concern. </w:t>
      </w:r>
      <w:r w:rsidRPr="00A93D56">
        <w:t>Community</w:t>
      </w:r>
      <w:r w:rsidRPr="00FF3F30">
        <w:t xml:space="preserve"> workshops </w:t>
      </w:r>
      <w:r>
        <w:t>expressed concern that</w:t>
      </w:r>
      <w:r w:rsidRPr="00FF3F30">
        <w:t xml:space="preserve"> Wattle Grove will lose its semi-rural appeal because of high density development, </w:t>
      </w:r>
      <w:r>
        <w:t xml:space="preserve">as well as the </w:t>
      </w:r>
      <w:r w:rsidRPr="00FF3F30">
        <w:t>unique, irreplaceable rural foothills</w:t>
      </w:r>
      <w:r>
        <w:t>.</w:t>
      </w:r>
      <w:r w:rsidRPr="008352C9">
        <w:t xml:space="preserve"> </w:t>
      </w:r>
      <w:r w:rsidRPr="00FF3F30">
        <w:t>(LPS 2011, p</w:t>
      </w:r>
      <w:r>
        <w:t>170</w:t>
      </w:r>
      <w:r w:rsidRPr="00FF3F30">
        <w:t>)</w:t>
      </w:r>
    </w:p>
    <w:p w:rsidR="009B5D94" w:rsidRPr="00BF33A4" w:rsidRDefault="003B4CF8" w:rsidP="00A561AC">
      <w:pPr>
        <w:pStyle w:val="Body-Indent1"/>
        <w:spacing w:line="276" w:lineRule="auto"/>
        <w:ind w:left="567"/>
      </w:pPr>
      <w:r w:rsidRPr="00FF3F30">
        <w:lastRenderedPageBreak/>
        <w:t xml:space="preserve">The </w:t>
      </w:r>
      <w:r>
        <w:t xml:space="preserve">Board noted that </w:t>
      </w:r>
      <w:r w:rsidR="009B5D94">
        <w:t>that s</w:t>
      </w:r>
      <w:r w:rsidR="009B5D94" w:rsidRPr="00BF33A4">
        <w:t xml:space="preserve">everal sites have </w:t>
      </w:r>
      <w:r>
        <w:t xml:space="preserve">previously </w:t>
      </w:r>
      <w:r w:rsidR="009B5D94" w:rsidRPr="00BF33A4">
        <w:t xml:space="preserve">been </w:t>
      </w:r>
      <w:r>
        <w:t>proposed</w:t>
      </w:r>
      <w:r w:rsidR="009B5D94" w:rsidRPr="00DB3826">
        <w:t xml:space="preserve"> </w:t>
      </w:r>
      <w:r w:rsidR="003502AE">
        <w:t xml:space="preserve">for </w:t>
      </w:r>
      <w:r w:rsidR="009B5D94" w:rsidRPr="00DB3826">
        <w:t xml:space="preserve">the delivery of </w:t>
      </w:r>
      <w:r w:rsidR="009B5D94">
        <w:t>a</w:t>
      </w:r>
      <w:r w:rsidR="009B5D94" w:rsidRPr="00DB3826">
        <w:t xml:space="preserve">ged </w:t>
      </w:r>
      <w:r w:rsidR="009B5D94">
        <w:t>a</w:t>
      </w:r>
      <w:r w:rsidR="009B5D94" w:rsidRPr="00DB3826">
        <w:t xml:space="preserve">ccommodation complexes in the Shire of Kalamunda:  </w:t>
      </w:r>
    </w:p>
    <w:p w:rsidR="009B5D94" w:rsidRDefault="009B5D94" w:rsidP="00A32289">
      <w:pPr>
        <w:pStyle w:val="Body-Indent1"/>
        <w:numPr>
          <w:ilvl w:val="0"/>
          <w:numId w:val="22"/>
        </w:numPr>
        <w:spacing w:after="200" w:line="276" w:lineRule="auto"/>
      </w:pPr>
      <w:r w:rsidRPr="00BF33A4">
        <w:t xml:space="preserve">Lot 500 </w:t>
      </w:r>
      <w:proofErr w:type="spellStart"/>
      <w:r w:rsidRPr="00BF33A4">
        <w:t>Gavour</w:t>
      </w:r>
      <w:proofErr w:type="spellEnd"/>
      <w:r w:rsidRPr="00BF33A4">
        <w:t xml:space="preserve"> Road, Wattle Grove - Large privately owned site (14 ha) located between </w:t>
      </w:r>
      <w:proofErr w:type="spellStart"/>
      <w:r w:rsidRPr="00BF33A4">
        <w:t>Gavour</w:t>
      </w:r>
      <w:proofErr w:type="spellEnd"/>
      <w:r w:rsidRPr="00BF33A4">
        <w:t xml:space="preserve"> Road and Welshpool Road, in Wattle Grove. Th</w:t>
      </w:r>
      <w:r>
        <w:t xml:space="preserve">e </w:t>
      </w:r>
      <w:r w:rsidRPr="00BF33A4">
        <w:t>single largest site available in the Shire for such a facility and c</w:t>
      </w:r>
      <w:r>
        <w:t xml:space="preserve">ould </w:t>
      </w:r>
      <w:r w:rsidRPr="00BF33A4">
        <w:t>accommodate approximately 200 independent living units and a nursing facility for the frail.</w:t>
      </w:r>
    </w:p>
    <w:p w:rsidR="009B5D94" w:rsidRPr="00BF33A4" w:rsidRDefault="009B5D94" w:rsidP="00A32289">
      <w:pPr>
        <w:pStyle w:val="Body-Indent1"/>
        <w:numPr>
          <w:ilvl w:val="0"/>
          <w:numId w:val="22"/>
        </w:numPr>
        <w:spacing w:after="200" w:line="276" w:lineRule="auto"/>
      </w:pPr>
      <w:r w:rsidRPr="00BF33A4">
        <w:t xml:space="preserve">Lots 303, 53, 213 Brentwood Road, Wattle Grove – Large privately owned site comprising 10 ha. The land is vacant and was formerly used as a </w:t>
      </w:r>
      <w:r w:rsidR="003502AE" w:rsidRPr="00BF33A4">
        <w:t xml:space="preserve">turf farm. </w:t>
      </w:r>
      <w:r w:rsidRPr="00BF33A4">
        <w:t xml:space="preserve">The owner has previously submitted plans to develop the site as a private “lifestyle village”. The site is relatively unconstrained with good access to major arterial roads and can be serviced by the necessary utilities. </w:t>
      </w:r>
      <w:r>
        <w:t xml:space="preserve"> </w:t>
      </w:r>
      <w:r w:rsidRPr="00FF3F30">
        <w:t>(LPS 2011, p</w:t>
      </w:r>
      <w:r>
        <w:t>92</w:t>
      </w:r>
      <w:r w:rsidRPr="00FF3F30">
        <w:t>)</w:t>
      </w:r>
    </w:p>
    <w:p w:rsidR="001753BE" w:rsidRDefault="003B4CF8" w:rsidP="00A561AC">
      <w:pPr>
        <w:pStyle w:val="Body-Indent1"/>
        <w:spacing w:after="200" w:line="276" w:lineRule="auto"/>
        <w:ind w:left="567"/>
        <w:rPr>
          <w:lang w:val="en"/>
        </w:rPr>
      </w:pPr>
      <w:r>
        <w:rPr>
          <w:lang w:val="en"/>
        </w:rPr>
        <w:t>The p</w:t>
      </w:r>
      <w:r w:rsidR="001753BE">
        <w:rPr>
          <w:lang w:val="en"/>
        </w:rPr>
        <w:t xml:space="preserve">roposed </w:t>
      </w:r>
      <w:r w:rsidR="001753BE" w:rsidRPr="001753BE">
        <w:rPr>
          <w:lang w:val="en"/>
        </w:rPr>
        <w:t>rezoning</w:t>
      </w:r>
      <w:r w:rsidR="001753BE">
        <w:rPr>
          <w:lang w:val="en"/>
        </w:rPr>
        <w:t xml:space="preserve"> of </w:t>
      </w:r>
      <w:r w:rsidR="001753BE" w:rsidRPr="001753BE">
        <w:rPr>
          <w:lang w:val="en"/>
        </w:rPr>
        <w:t xml:space="preserve"> </w:t>
      </w:r>
      <w:r w:rsidR="001753BE">
        <w:rPr>
          <w:lang w:val="en"/>
        </w:rPr>
        <w:t xml:space="preserve">Lot 500 </w:t>
      </w:r>
      <w:proofErr w:type="spellStart"/>
      <w:r w:rsidR="001753BE" w:rsidRPr="001753BE">
        <w:rPr>
          <w:lang w:val="en"/>
        </w:rPr>
        <w:t>Gavour</w:t>
      </w:r>
      <w:proofErr w:type="spellEnd"/>
      <w:r w:rsidR="001753BE" w:rsidRPr="001753BE">
        <w:rPr>
          <w:lang w:val="en"/>
        </w:rPr>
        <w:t xml:space="preserve"> </w:t>
      </w:r>
      <w:r w:rsidR="001753BE">
        <w:rPr>
          <w:lang w:val="en"/>
        </w:rPr>
        <w:t>R</w:t>
      </w:r>
      <w:r w:rsidR="001753BE" w:rsidRPr="001753BE">
        <w:rPr>
          <w:lang w:val="en"/>
        </w:rPr>
        <w:t>oad Wattle Grove (Amendment 57</w:t>
      </w:r>
      <w:r w:rsidR="001753BE">
        <w:rPr>
          <w:lang w:val="en"/>
        </w:rPr>
        <w:t xml:space="preserve"> to Local Planning Scheme No.3</w:t>
      </w:r>
      <w:r w:rsidR="001753BE" w:rsidRPr="001753BE">
        <w:rPr>
          <w:lang w:val="en"/>
        </w:rPr>
        <w:t>)</w:t>
      </w:r>
      <w:r w:rsidR="001753BE">
        <w:rPr>
          <w:lang w:val="en"/>
        </w:rPr>
        <w:t xml:space="preserve"> from Special Rural to Special Use (Residential Aged care) </w:t>
      </w:r>
      <w:r w:rsidR="003502AE">
        <w:rPr>
          <w:lang w:val="en"/>
        </w:rPr>
        <w:t>to</w:t>
      </w:r>
      <w:r w:rsidR="001753BE">
        <w:rPr>
          <w:lang w:val="en"/>
        </w:rPr>
        <w:t xml:space="preserve"> facilitate a group housing scheme for over 55 year olds has been a divi</w:t>
      </w:r>
      <w:r w:rsidR="003502AE">
        <w:rPr>
          <w:lang w:val="en"/>
        </w:rPr>
        <w:t>sive</w:t>
      </w:r>
      <w:r w:rsidR="001753BE">
        <w:rPr>
          <w:lang w:val="en"/>
        </w:rPr>
        <w:t xml:space="preserve"> issue that has consumed the Wattle Grove community. In 2012 th</w:t>
      </w:r>
      <w:r>
        <w:rPr>
          <w:lang w:val="en"/>
        </w:rPr>
        <w:t xml:space="preserve">e proposal </w:t>
      </w:r>
      <w:r w:rsidR="001753BE">
        <w:rPr>
          <w:lang w:val="en"/>
        </w:rPr>
        <w:t>was rejected by the Planning Minister, with the WA Planning Commission deeming the proposal inconsistent with the rural character of the area.</w:t>
      </w:r>
    </w:p>
    <w:p w:rsidR="003216C5" w:rsidRPr="003216C5" w:rsidRDefault="003216C5" w:rsidP="00A561AC">
      <w:pPr>
        <w:pStyle w:val="Body-Indent1"/>
        <w:spacing w:after="200" w:line="276" w:lineRule="auto"/>
        <w:ind w:left="567"/>
        <w:rPr>
          <w:lang w:val="en"/>
        </w:rPr>
      </w:pPr>
      <w:r w:rsidRPr="009525F2">
        <w:t xml:space="preserve">As one respondent </w:t>
      </w:r>
      <w:r>
        <w:t xml:space="preserve">to the inquiry </w:t>
      </w:r>
      <w:r w:rsidRPr="009525F2">
        <w:t>noted,</w:t>
      </w:r>
      <w:r>
        <w:t xml:space="preserve"> there is no guarantee that the City of Gosnells will preserve the special rural nature of the affected area any more than the Shire of Kalamunda can guarantee this to be the case.</w:t>
      </w:r>
      <w:r>
        <w:rPr>
          <w:lang w:val="en"/>
        </w:rPr>
        <w:t xml:space="preserve"> </w:t>
      </w:r>
      <w:r w:rsidRPr="003216C5">
        <w:t xml:space="preserve">The </w:t>
      </w:r>
      <w:r w:rsidR="003B4CF8">
        <w:t xml:space="preserve">Board acknowledges that </w:t>
      </w:r>
      <w:r w:rsidRPr="003216C5">
        <w:t>urbanisation of th</w:t>
      </w:r>
      <w:r w:rsidR="003B4CF8">
        <w:t xml:space="preserve">e </w:t>
      </w:r>
      <w:r w:rsidR="00F82336">
        <w:t>semi-rural</w:t>
      </w:r>
      <w:r w:rsidRPr="003216C5">
        <w:t xml:space="preserve"> portion of Wattle Grove is inevitable given key state planning documents</w:t>
      </w:r>
    </w:p>
    <w:p w:rsidR="009B5D94" w:rsidRPr="003216C5" w:rsidRDefault="00712F50" w:rsidP="00A561AC">
      <w:pPr>
        <w:pStyle w:val="Body-Indent1"/>
        <w:spacing w:after="200" w:line="276" w:lineRule="auto"/>
        <w:ind w:left="567"/>
      </w:pPr>
      <w:r w:rsidRPr="003216C5">
        <w:t xml:space="preserve">The draft </w:t>
      </w:r>
      <w:r w:rsidR="003216C5">
        <w:t xml:space="preserve">sub-regional planning frameworks, </w:t>
      </w:r>
      <w:r w:rsidRPr="003216C5">
        <w:t xml:space="preserve">part of the </w:t>
      </w:r>
      <w:r w:rsidR="00F82336">
        <w:rPr>
          <w:lang w:val="en"/>
        </w:rPr>
        <w:t xml:space="preserve">Planning Commission’s </w:t>
      </w:r>
      <w:r w:rsidRPr="003216C5">
        <w:rPr>
          <w:i/>
        </w:rPr>
        <w:t>Perth and Peel@</w:t>
      </w:r>
      <w:r w:rsidR="003216C5">
        <w:rPr>
          <w:i/>
        </w:rPr>
        <w:t xml:space="preserve"> </w:t>
      </w:r>
      <w:r w:rsidRPr="003216C5">
        <w:rPr>
          <w:i/>
        </w:rPr>
        <w:t>3.5million</w:t>
      </w:r>
      <w:r w:rsidRPr="003216C5">
        <w:t xml:space="preserve"> strategic suite of draft planning documents</w:t>
      </w:r>
      <w:r w:rsidR="003216C5">
        <w:t>,</w:t>
      </w:r>
      <w:r w:rsidRPr="003216C5">
        <w:t xml:space="preserve"> aim to ensure that there will be sufficient suitable land identified for future housing and employment to accommodate population growth. The</w:t>
      </w:r>
      <w:r w:rsidR="003216C5">
        <w:t xml:space="preserve"> frameworks</w:t>
      </w:r>
      <w:r w:rsidRPr="003216C5">
        <w:t xml:space="preserve"> will also guide further detailed planning and decision-making by State Government agencies and local governments.</w:t>
      </w:r>
      <w:r w:rsidR="003216C5">
        <w:t xml:space="preserve"> The </w:t>
      </w:r>
      <w:r w:rsidR="009B5D94" w:rsidRPr="003216C5">
        <w:t xml:space="preserve">Draft North-East sub-regional planning framework </w:t>
      </w:r>
      <w:r w:rsidR="003216C5">
        <w:t>includes the Shire of Kalamunda. It notes proposed</w:t>
      </w:r>
      <w:r w:rsidRPr="003216C5">
        <w:t xml:space="preserve"> urban expansion areas include land at Forrestfield, Kalamunda and Wattle Grove</w:t>
      </w:r>
      <w:r w:rsidR="00825858">
        <w:t xml:space="preserve"> (Figure 5)</w:t>
      </w:r>
      <w:r w:rsidRPr="003216C5">
        <w:t xml:space="preserve">. These proposals represent a ‘rounding off’ of existing urban areas. </w:t>
      </w:r>
      <w:r w:rsidR="003216C5">
        <w:t>I</w:t>
      </w:r>
      <w:r w:rsidRPr="003216C5">
        <w:t>ndustrial expansion</w:t>
      </w:r>
      <w:r w:rsidR="003216C5">
        <w:t xml:space="preserve"> is also noted west of Tonkin Highway</w:t>
      </w:r>
      <w:r w:rsidR="00825858">
        <w:t xml:space="preserve"> in the Wattle Grove locality</w:t>
      </w:r>
      <w:r w:rsidR="003216C5">
        <w:t>.</w:t>
      </w:r>
      <w:r w:rsidR="00F82336">
        <w:rPr>
          <w:rStyle w:val="FootnoteReference"/>
        </w:rPr>
        <w:footnoteReference w:id="1"/>
      </w:r>
    </w:p>
    <w:p w:rsidR="00F82336" w:rsidRDefault="00F82336" w:rsidP="00A561AC">
      <w:pPr>
        <w:autoSpaceDE w:val="0"/>
        <w:autoSpaceDN w:val="0"/>
        <w:adjustRightInd w:val="0"/>
        <w:ind w:left="567"/>
        <w:rPr>
          <w:rFonts w:eastAsia="Times New Roman" w:cs="Arial"/>
          <w:color w:val="auto"/>
          <w:szCs w:val="20"/>
        </w:rPr>
      </w:pPr>
      <w:r w:rsidRPr="003B4CF8">
        <w:rPr>
          <w:rFonts w:eastAsia="Times New Roman" w:cs="Arial"/>
          <w:color w:val="auto"/>
          <w:szCs w:val="20"/>
        </w:rPr>
        <w:t xml:space="preserve">The Draft South Metropolitan Peel sub-regional planning framework includes the adjacent lands in the City of Gosnells. Urban expansion and urban investigation areas have been identified in that sub-region include land identified at Orange </w:t>
      </w:r>
      <w:r w:rsidRPr="003B4CF8">
        <w:rPr>
          <w:rFonts w:eastAsia="Times New Roman" w:cs="Arial"/>
          <w:color w:val="auto"/>
          <w:szCs w:val="20"/>
        </w:rPr>
        <w:lastRenderedPageBreak/>
        <w:t>Grove and (West) Martin</w:t>
      </w:r>
      <w:r w:rsidR="00825858">
        <w:rPr>
          <w:rFonts w:eastAsia="Times New Roman" w:cs="Arial"/>
          <w:color w:val="auto"/>
          <w:szCs w:val="20"/>
        </w:rPr>
        <w:t xml:space="preserve"> (Figure 6)</w:t>
      </w:r>
      <w:r w:rsidRPr="003B4CF8">
        <w:rPr>
          <w:rFonts w:eastAsia="Times New Roman" w:cs="Arial"/>
          <w:color w:val="auto"/>
          <w:szCs w:val="20"/>
        </w:rPr>
        <w:t>.</w:t>
      </w:r>
      <w:r>
        <w:rPr>
          <w:rStyle w:val="FootnoteReference"/>
          <w:rFonts w:eastAsia="Times New Roman" w:cs="Arial"/>
          <w:szCs w:val="20"/>
        </w:rPr>
        <w:footnoteReference w:id="2"/>
      </w:r>
      <w:r w:rsidRPr="003B4CF8">
        <w:rPr>
          <w:rFonts w:eastAsia="Times New Roman" w:cs="Arial"/>
          <w:color w:val="auto"/>
          <w:szCs w:val="20"/>
        </w:rPr>
        <w:t xml:space="preserve"> While the Board was advised of the City of Gosnells</w:t>
      </w:r>
      <w:r>
        <w:rPr>
          <w:rFonts w:eastAsia="Times New Roman" w:cs="Arial"/>
          <w:color w:val="auto"/>
          <w:szCs w:val="20"/>
        </w:rPr>
        <w:t>’</w:t>
      </w:r>
      <w:r w:rsidRPr="003B4CF8">
        <w:rPr>
          <w:rFonts w:eastAsia="Times New Roman" w:cs="Arial"/>
          <w:color w:val="auto"/>
          <w:szCs w:val="20"/>
        </w:rPr>
        <w:t xml:space="preserve"> general intent to retain the area east of Tonkin Highway in a semi-rural state, the planning framework confirms the further advice to the Board that there would be some development in the wider Kelvin Road precinct.</w:t>
      </w:r>
      <w:r>
        <w:rPr>
          <w:lang w:val="en"/>
        </w:rPr>
        <w:t xml:space="preserve"> </w:t>
      </w:r>
      <w:r w:rsidRPr="003216C5">
        <w:rPr>
          <w:rFonts w:eastAsia="Times New Roman" w:cs="Arial"/>
          <w:color w:val="auto"/>
          <w:szCs w:val="20"/>
        </w:rPr>
        <w:t>The City of Go</w:t>
      </w:r>
      <w:r>
        <w:rPr>
          <w:rFonts w:eastAsia="Times New Roman" w:cs="Arial"/>
          <w:color w:val="auto"/>
          <w:szCs w:val="20"/>
        </w:rPr>
        <w:t>snells Foothills Rural Strategy</w:t>
      </w:r>
      <w:r w:rsidRPr="003216C5">
        <w:rPr>
          <w:rFonts w:eastAsia="Times New Roman" w:cs="Arial"/>
          <w:color w:val="auto"/>
          <w:szCs w:val="20"/>
        </w:rPr>
        <w:t xml:space="preserve"> (2004)</w:t>
      </w:r>
      <w:r>
        <w:rPr>
          <w:rFonts w:eastAsia="Times New Roman" w:cs="Arial"/>
          <w:color w:val="auto"/>
          <w:szCs w:val="20"/>
        </w:rPr>
        <w:t xml:space="preserve"> </w:t>
      </w:r>
      <w:r w:rsidRPr="003216C5">
        <w:rPr>
          <w:rFonts w:eastAsia="Times New Roman" w:cs="Arial"/>
          <w:color w:val="auto"/>
          <w:szCs w:val="20"/>
        </w:rPr>
        <w:t>is an expression of the City’s vi</w:t>
      </w:r>
      <w:r>
        <w:rPr>
          <w:rFonts w:eastAsia="Times New Roman" w:cs="Arial"/>
          <w:color w:val="auto"/>
          <w:szCs w:val="20"/>
        </w:rPr>
        <w:t xml:space="preserve">sion for rural land </w:t>
      </w:r>
      <w:r w:rsidRPr="003216C5">
        <w:rPr>
          <w:rFonts w:eastAsia="Times New Roman" w:cs="Arial"/>
          <w:color w:val="auto"/>
          <w:szCs w:val="20"/>
        </w:rPr>
        <w:t>within and in the vicinity of the Gosnells foothills</w:t>
      </w:r>
      <w:r>
        <w:rPr>
          <w:rFonts w:eastAsia="Times New Roman" w:cs="Arial"/>
          <w:color w:val="auto"/>
          <w:szCs w:val="20"/>
        </w:rPr>
        <w:t>.</w:t>
      </w:r>
    </w:p>
    <w:p w:rsidR="00F82336" w:rsidRDefault="00F82336" w:rsidP="00F82336">
      <w:pPr>
        <w:autoSpaceDE w:val="0"/>
        <w:autoSpaceDN w:val="0"/>
        <w:adjustRightInd w:val="0"/>
        <w:spacing w:after="0" w:line="240" w:lineRule="auto"/>
        <w:rPr>
          <w:rFonts w:eastAsia="Times New Roman" w:cs="Arial"/>
          <w:color w:val="auto"/>
          <w:szCs w:val="20"/>
        </w:rPr>
      </w:pPr>
    </w:p>
    <w:p w:rsidR="009B5D94" w:rsidRPr="003216C5" w:rsidRDefault="009B5D94" w:rsidP="009B5D94">
      <w:pPr>
        <w:pStyle w:val="Body-Indent1"/>
        <w:rPr>
          <w:b/>
          <w:lang w:val="en"/>
        </w:rPr>
      </w:pPr>
      <w:r w:rsidRPr="003216C5">
        <w:rPr>
          <w:b/>
          <w:lang w:val="en"/>
        </w:rPr>
        <w:t>Figu</w:t>
      </w:r>
      <w:r w:rsidR="00712F50" w:rsidRPr="003216C5">
        <w:rPr>
          <w:b/>
          <w:lang w:val="en"/>
        </w:rPr>
        <w:t>r</w:t>
      </w:r>
      <w:r w:rsidRPr="003216C5">
        <w:rPr>
          <w:b/>
          <w:lang w:val="en"/>
        </w:rPr>
        <w:t>e</w:t>
      </w:r>
      <w:r w:rsidR="003B4CF8">
        <w:rPr>
          <w:b/>
          <w:lang w:val="en"/>
        </w:rPr>
        <w:t xml:space="preserve"> </w:t>
      </w:r>
      <w:proofErr w:type="gramStart"/>
      <w:r w:rsidR="003B4CF8">
        <w:rPr>
          <w:b/>
          <w:lang w:val="en"/>
        </w:rPr>
        <w:t>5</w:t>
      </w:r>
      <w:r w:rsidR="00712F50" w:rsidRPr="003216C5">
        <w:rPr>
          <w:b/>
          <w:lang w:val="en"/>
        </w:rPr>
        <w:t xml:space="preserve"> </w:t>
      </w:r>
      <w:r w:rsidRPr="003216C5">
        <w:rPr>
          <w:b/>
          <w:lang w:val="en"/>
        </w:rPr>
        <w:t xml:space="preserve"> Draft</w:t>
      </w:r>
      <w:proofErr w:type="gramEnd"/>
      <w:r w:rsidRPr="003216C5">
        <w:rPr>
          <w:b/>
          <w:lang w:val="en"/>
        </w:rPr>
        <w:t xml:space="preserve"> North-East sub-regional planning framework </w:t>
      </w:r>
      <w:r w:rsidR="00712F50" w:rsidRPr="003216C5">
        <w:rPr>
          <w:b/>
          <w:lang w:val="en"/>
        </w:rPr>
        <w:t xml:space="preserve"> (excerpt)</w:t>
      </w:r>
    </w:p>
    <w:p w:rsidR="009B5D94" w:rsidRDefault="009B5D94" w:rsidP="009B5D94">
      <w:pPr>
        <w:pStyle w:val="Body-Indent1"/>
        <w:rPr>
          <w:lang w:val="en"/>
        </w:rPr>
      </w:pPr>
    </w:p>
    <w:p w:rsidR="009B5D94" w:rsidRDefault="009B5D94" w:rsidP="00F82336">
      <w:pPr>
        <w:pStyle w:val="Body-Indent1"/>
        <w:ind w:hanging="283"/>
        <w:rPr>
          <w:lang w:val="en"/>
        </w:rPr>
      </w:pPr>
      <w:r>
        <w:rPr>
          <w:noProof/>
          <w:lang w:eastAsia="en-AU"/>
        </w:rPr>
        <w:drawing>
          <wp:inline distT="0" distB="0" distL="0" distR="0" wp14:anchorId="402796BF" wp14:editId="49CEED56">
            <wp:extent cx="6162675" cy="50874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64967" cy="5089391"/>
                    </a:xfrm>
                    <a:prstGeom prst="rect">
                      <a:avLst/>
                    </a:prstGeom>
                  </pic:spPr>
                </pic:pic>
              </a:graphicData>
            </a:graphic>
          </wp:inline>
        </w:drawing>
      </w:r>
    </w:p>
    <w:p w:rsidR="003216C5" w:rsidRDefault="003216C5" w:rsidP="001753BE">
      <w:pPr>
        <w:pStyle w:val="Body-Indent1"/>
        <w:rPr>
          <w:lang w:val="en"/>
        </w:rPr>
      </w:pPr>
      <w:r>
        <w:rPr>
          <w:rFonts w:cs="Asap"/>
          <w:color w:val="000000"/>
          <w:sz w:val="20"/>
        </w:rPr>
        <w:t>Source:</w:t>
      </w:r>
      <w:r w:rsidRPr="003216C5">
        <w:t xml:space="preserve"> </w:t>
      </w:r>
      <w:r w:rsidRPr="003216C5">
        <w:rPr>
          <w:rStyle w:val="Hyperlink"/>
          <w:sz w:val="16"/>
          <w:szCs w:val="16"/>
        </w:rPr>
        <w:t>http://www.planning.wa.gov.au/dop_pub_pdf/NESRSP_Plan1_ThePlanningFramework_A3.pdf</w:t>
      </w:r>
    </w:p>
    <w:p w:rsidR="009B5D94" w:rsidRDefault="009B5D94" w:rsidP="00F82336">
      <w:pPr>
        <w:pStyle w:val="Body-Indent1"/>
        <w:ind w:hanging="425"/>
        <w:rPr>
          <w:lang w:val="en"/>
        </w:rPr>
      </w:pPr>
      <w:r>
        <w:rPr>
          <w:noProof/>
          <w:lang w:eastAsia="en-AU"/>
        </w:rPr>
        <w:lastRenderedPageBreak/>
        <w:drawing>
          <wp:inline distT="0" distB="0" distL="0" distR="0" wp14:anchorId="2273CED1" wp14:editId="4FD1E1D8">
            <wp:extent cx="6653647" cy="2600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663376" cy="2604127"/>
                    </a:xfrm>
                    <a:prstGeom prst="rect">
                      <a:avLst/>
                    </a:prstGeom>
                  </pic:spPr>
                </pic:pic>
              </a:graphicData>
            </a:graphic>
          </wp:inline>
        </w:drawing>
      </w:r>
    </w:p>
    <w:p w:rsidR="009B5D94" w:rsidRDefault="009B5D94" w:rsidP="001753BE">
      <w:pPr>
        <w:pStyle w:val="Body-Indent1"/>
        <w:rPr>
          <w:lang w:val="en"/>
        </w:rPr>
      </w:pPr>
    </w:p>
    <w:p w:rsidR="009B5D94" w:rsidRDefault="009B5D94" w:rsidP="00F82336">
      <w:pPr>
        <w:pStyle w:val="Body-Indent1"/>
        <w:ind w:left="0"/>
        <w:rPr>
          <w:rFonts w:cs="Asap"/>
          <w:color w:val="000000"/>
          <w:sz w:val="20"/>
        </w:rPr>
      </w:pPr>
    </w:p>
    <w:p w:rsidR="003216C5" w:rsidRDefault="003216C5" w:rsidP="009B5D94">
      <w:pPr>
        <w:pStyle w:val="Body-Indent1"/>
        <w:rPr>
          <w:rFonts w:cs="Asap"/>
          <w:color w:val="000000"/>
          <w:sz w:val="20"/>
        </w:rPr>
      </w:pPr>
    </w:p>
    <w:p w:rsidR="00AC7F9B" w:rsidRDefault="00AC7F9B" w:rsidP="009B5D94">
      <w:pPr>
        <w:pStyle w:val="Body-Indent1"/>
        <w:rPr>
          <w:rFonts w:cs="Asap"/>
          <w:color w:val="000000"/>
          <w:sz w:val="20"/>
        </w:rPr>
      </w:pPr>
    </w:p>
    <w:p w:rsidR="003216C5" w:rsidRPr="003216C5" w:rsidRDefault="003216C5" w:rsidP="00A561AC">
      <w:pPr>
        <w:pStyle w:val="Body-Indent1"/>
        <w:ind w:left="567" w:right="-341"/>
        <w:rPr>
          <w:b/>
          <w:lang w:val="en"/>
        </w:rPr>
      </w:pPr>
      <w:r w:rsidRPr="003216C5">
        <w:rPr>
          <w:b/>
          <w:lang w:val="en"/>
        </w:rPr>
        <w:t>Figure</w:t>
      </w:r>
      <w:r w:rsidR="003B4CF8">
        <w:rPr>
          <w:b/>
          <w:lang w:val="en"/>
        </w:rPr>
        <w:t xml:space="preserve"> </w:t>
      </w:r>
      <w:proofErr w:type="gramStart"/>
      <w:r w:rsidR="003B4CF8">
        <w:rPr>
          <w:b/>
          <w:lang w:val="en"/>
        </w:rPr>
        <w:t>6</w:t>
      </w:r>
      <w:r w:rsidRPr="003216C5">
        <w:rPr>
          <w:b/>
          <w:lang w:val="en"/>
        </w:rPr>
        <w:t xml:space="preserve">  South</w:t>
      </w:r>
      <w:proofErr w:type="gramEnd"/>
      <w:r w:rsidRPr="003216C5">
        <w:rPr>
          <w:b/>
          <w:lang w:val="en"/>
        </w:rPr>
        <w:t xml:space="preserve"> Metropolitan Peel sub-regional planning framework  (excerpt)</w:t>
      </w:r>
    </w:p>
    <w:p w:rsidR="009B5D94" w:rsidRDefault="009B5D94" w:rsidP="009B5D94">
      <w:pPr>
        <w:pStyle w:val="Body-Indent1"/>
        <w:rPr>
          <w:rFonts w:cs="Asap"/>
          <w:color w:val="000000"/>
          <w:sz w:val="20"/>
        </w:rPr>
      </w:pPr>
    </w:p>
    <w:p w:rsidR="003216C5" w:rsidRDefault="003216C5" w:rsidP="009B5D94">
      <w:pPr>
        <w:pStyle w:val="Body-Indent1"/>
        <w:rPr>
          <w:rFonts w:cs="Asap"/>
          <w:color w:val="000000"/>
          <w:sz w:val="20"/>
        </w:rPr>
      </w:pPr>
    </w:p>
    <w:p w:rsidR="003216C5" w:rsidRDefault="003216C5" w:rsidP="009B5D94">
      <w:pPr>
        <w:pStyle w:val="Body-Indent1"/>
        <w:rPr>
          <w:rFonts w:cs="Asap"/>
          <w:color w:val="000000"/>
          <w:sz w:val="20"/>
        </w:rPr>
      </w:pPr>
      <w:r>
        <w:rPr>
          <w:noProof/>
          <w:lang w:eastAsia="en-AU"/>
        </w:rPr>
        <w:drawing>
          <wp:inline distT="0" distB="0" distL="0" distR="0" wp14:anchorId="41D204F8" wp14:editId="31156E58">
            <wp:extent cx="5904230" cy="3710960"/>
            <wp:effectExtent l="0" t="0" r="127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04230" cy="3710960"/>
                    </a:xfrm>
                    <a:prstGeom prst="rect">
                      <a:avLst/>
                    </a:prstGeom>
                  </pic:spPr>
                </pic:pic>
              </a:graphicData>
            </a:graphic>
          </wp:inline>
        </w:drawing>
      </w:r>
    </w:p>
    <w:p w:rsidR="003216C5" w:rsidRPr="003216C5" w:rsidRDefault="003216C5" w:rsidP="009B5D94">
      <w:pPr>
        <w:pStyle w:val="Body-Indent1"/>
        <w:rPr>
          <w:rFonts w:cs="Asap"/>
          <w:color w:val="000000"/>
          <w:sz w:val="16"/>
          <w:szCs w:val="16"/>
        </w:rPr>
      </w:pPr>
      <w:r>
        <w:rPr>
          <w:rFonts w:cs="Asap"/>
          <w:color w:val="000000"/>
          <w:sz w:val="20"/>
        </w:rPr>
        <w:t xml:space="preserve">Source: </w:t>
      </w:r>
      <w:hyperlink r:id="rId23" w:history="1">
        <w:r w:rsidRPr="003216C5">
          <w:rPr>
            <w:rStyle w:val="Hyperlink"/>
            <w:rFonts w:cs="Asap"/>
            <w:sz w:val="16"/>
            <w:szCs w:val="16"/>
          </w:rPr>
          <w:t>http://www.planning.wa.gov.au/dop_pub_pdf/SMPSRSP_Plan1_ThePlanningFramework_A3.pdf</w:t>
        </w:r>
      </w:hyperlink>
    </w:p>
    <w:p w:rsidR="003216C5" w:rsidRPr="009B5D94" w:rsidRDefault="003216C5" w:rsidP="009B5D94">
      <w:pPr>
        <w:pStyle w:val="Body-Indent1"/>
        <w:rPr>
          <w:rFonts w:cs="Asap"/>
          <w:color w:val="000000"/>
          <w:sz w:val="20"/>
        </w:rPr>
      </w:pPr>
    </w:p>
    <w:p w:rsidR="003216C5" w:rsidRDefault="003216C5" w:rsidP="003216C5">
      <w:pPr>
        <w:rPr>
          <w:rFonts w:eastAsia="Times New Roman" w:cs="Arial"/>
          <w:color w:val="auto"/>
          <w:szCs w:val="20"/>
        </w:rPr>
      </w:pPr>
    </w:p>
    <w:p w:rsidR="00924557" w:rsidRPr="003216C5" w:rsidRDefault="00712F50" w:rsidP="00A561AC">
      <w:pPr>
        <w:ind w:left="567"/>
        <w:rPr>
          <w:rFonts w:eastAsia="Times New Roman" w:cs="Arial"/>
          <w:color w:val="auto"/>
          <w:szCs w:val="20"/>
        </w:rPr>
      </w:pPr>
      <w:r w:rsidRPr="003216C5">
        <w:rPr>
          <w:rFonts w:eastAsia="Times New Roman" w:cs="Arial"/>
          <w:color w:val="auto"/>
          <w:szCs w:val="20"/>
        </w:rPr>
        <w:t xml:space="preserve">The Maddington Kenwick Strategic Employment Area </w:t>
      </w:r>
      <w:r w:rsidR="00F82336" w:rsidRPr="003216C5">
        <w:rPr>
          <w:rFonts w:eastAsia="Times New Roman" w:cs="Arial"/>
          <w:color w:val="auto"/>
          <w:szCs w:val="20"/>
        </w:rPr>
        <w:t xml:space="preserve">(MKSEA) </w:t>
      </w:r>
      <w:r w:rsidR="003B4CF8">
        <w:rPr>
          <w:rFonts w:eastAsia="Times New Roman" w:cs="Arial"/>
          <w:color w:val="auto"/>
          <w:szCs w:val="20"/>
        </w:rPr>
        <w:t xml:space="preserve">(Figure 2) </w:t>
      </w:r>
      <w:r w:rsidRPr="003216C5">
        <w:rPr>
          <w:rFonts w:eastAsia="Times New Roman" w:cs="Arial"/>
          <w:color w:val="auto"/>
          <w:szCs w:val="20"/>
        </w:rPr>
        <w:t xml:space="preserve">will be an expansion of the existing industrial area in proximity to the Kewdale intermodal transfer facilities and freight routes linking with Fremantle, Kwinana and Perth </w:t>
      </w:r>
      <w:r w:rsidRPr="003216C5">
        <w:rPr>
          <w:rFonts w:eastAsia="Times New Roman" w:cs="Arial"/>
          <w:color w:val="auto"/>
          <w:szCs w:val="20"/>
        </w:rPr>
        <w:lastRenderedPageBreak/>
        <w:t xml:space="preserve">Airport. </w:t>
      </w:r>
      <w:r w:rsidR="00924557" w:rsidRPr="003216C5">
        <w:rPr>
          <w:rFonts w:eastAsia="Times New Roman" w:cs="Arial"/>
          <w:color w:val="auto"/>
          <w:szCs w:val="20"/>
        </w:rPr>
        <w:t>The provision of industrial land within the</w:t>
      </w:r>
      <w:r w:rsidR="00F82336">
        <w:rPr>
          <w:rFonts w:eastAsia="Times New Roman" w:cs="Arial"/>
          <w:color w:val="auto"/>
          <w:szCs w:val="20"/>
        </w:rPr>
        <w:t xml:space="preserve"> MKSEA, which includes </w:t>
      </w:r>
      <w:r w:rsidR="00F82336" w:rsidRPr="003216C5">
        <w:rPr>
          <w:rFonts w:eastAsia="Times New Roman" w:cs="Arial"/>
          <w:color w:val="auto"/>
          <w:szCs w:val="20"/>
        </w:rPr>
        <w:t xml:space="preserve">343 ha in </w:t>
      </w:r>
      <w:r w:rsidR="00F82336">
        <w:rPr>
          <w:rFonts w:eastAsia="Times New Roman" w:cs="Arial"/>
          <w:color w:val="auto"/>
          <w:szCs w:val="20"/>
        </w:rPr>
        <w:t xml:space="preserve">the </w:t>
      </w:r>
      <w:r w:rsidR="00F82336" w:rsidRPr="003216C5">
        <w:rPr>
          <w:rFonts w:eastAsia="Times New Roman" w:cs="Arial"/>
          <w:color w:val="auto"/>
          <w:szCs w:val="20"/>
        </w:rPr>
        <w:t>City of Gosnells</w:t>
      </w:r>
      <w:r w:rsidR="00F82336">
        <w:rPr>
          <w:rFonts w:eastAsia="Times New Roman" w:cs="Arial"/>
          <w:color w:val="auto"/>
          <w:szCs w:val="20"/>
        </w:rPr>
        <w:t xml:space="preserve"> and </w:t>
      </w:r>
      <w:r w:rsidR="00F82336" w:rsidRPr="003216C5">
        <w:rPr>
          <w:rFonts w:eastAsia="Times New Roman" w:cs="Arial"/>
          <w:color w:val="auto"/>
          <w:szCs w:val="20"/>
        </w:rPr>
        <w:t xml:space="preserve">46 ha in </w:t>
      </w:r>
      <w:r w:rsidR="00F82336">
        <w:rPr>
          <w:rFonts w:eastAsia="Times New Roman" w:cs="Arial"/>
          <w:color w:val="auto"/>
          <w:szCs w:val="20"/>
        </w:rPr>
        <w:t>the Shire of Kalamunda,</w:t>
      </w:r>
      <w:r w:rsidR="00924557" w:rsidRPr="003216C5">
        <w:rPr>
          <w:rFonts w:eastAsia="Times New Roman" w:cs="Arial"/>
          <w:color w:val="auto"/>
          <w:szCs w:val="20"/>
        </w:rPr>
        <w:t xml:space="preserve"> has been an active planning matter for well over a decade. A Concept Plan has been prepared and adopted by the City of Gosnells, detailing the staging and development of this area, to provide industrial land on an ongoing basis for</w:t>
      </w:r>
      <w:r w:rsidR="00213346">
        <w:rPr>
          <w:rFonts w:eastAsia="Times New Roman" w:cs="Arial"/>
          <w:color w:val="auto"/>
          <w:szCs w:val="20"/>
        </w:rPr>
        <w:t xml:space="preserve"> the next 10 to 15 years. </w:t>
      </w:r>
      <w:r w:rsidR="00F82336">
        <w:rPr>
          <w:rFonts w:eastAsia="Times New Roman" w:cs="Arial"/>
          <w:color w:val="auto"/>
          <w:szCs w:val="20"/>
        </w:rPr>
        <w:t xml:space="preserve">The </w:t>
      </w:r>
      <w:r w:rsidR="00213346">
        <w:rPr>
          <w:rFonts w:eastAsia="Times New Roman" w:cs="Arial"/>
          <w:color w:val="auto"/>
          <w:szCs w:val="20"/>
        </w:rPr>
        <w:t>de</w:t>
      </w:r>
      <w:r w:rsidR="00F82336">
        <w:rPr>
          <w:rFonts w:eastAsia="Times New Roman" w:cs="Arial"/>
          <w:color w:val="auto"/>
          <w:szCs w:val="20"/>
        </w:rPr>
        <w:t xml:space="preserve">velopment of MKSEA is </w:t>
      </w:r>
      <w:r w:rsidR="00213346">
        <w:rPr>
          <w:rFonts w:eastAsia="Times New Roman" w:cs="Arial"/>
          <w:color w:val="auto"/>
          <w:szCs w:val="20"/>
        </w:rPr>
        <w:t>consistent</w:t>
      </w:r>
      <w:r w:rsidR="00F82336">
        <w:rPr>
          <w:rFonts w:eastAsia="Times New Roman" w:cs="Arial"/>
          <w:color w:val="auto"/>
          <w:szCs w:val="20"/>
        </w:rPr>
        <w:t xml:space="preserve"> with the</w:t>
      </w:r>
      <w:r w:rsidR="00924557" w:rsidRPr="003216C5">
        <w:rPr>
          <w:rFonts w:eastAsia="Times New Roman" w:cs="Arial"/>
          <w:color w:val="auto"/>
          <w:szCs w:val="20"/>
        </w:rPr>
        <w:t xml:space="preserve"> State Government’s Economic and Employment Lands Strategy: non-heavy industrial (EELS)</w:t>
      </w:r>
      <w:r w:rsidR="00AC7F9B">
        <w:rPr>
          <w:rFonts w:eastAsia="Times New Roman" w:cs="Arial"/>
          <w:color w:val="auto"/>
          <w:szCs w:val="20"/>
        </w:rPr>
        <w:t>, dating to April 2012.</w:t>
      </w:r>
    </w:p>
    <w:p w:rsidR="006F3845" w:rsidRDefault="00AC7F9B" w:rsidP="00A561AC">
      <w:pPr>
        <w:autoSpaceDE w:val="0"/>
        <w:autoSpaceDN w:val="0"/>
        <w:adjustRightInd w:val="0"/>
        <w:ind w:left="567"/>
        <w:rPr>
          <w:rFonts w:eastAsia="Times New Roman" w:cs="Arial"/>
          <w:color w:val="auto"/>
          <w:szCs w:val="20"/>
        </w:rPr>
      </w:pPr>
      <w:r>
        <w:rPr>
          <w:rFonts w:eastAsia="Times New Roman" w:cs="Arial"/>
          <w:color w:val="auto"/>
          <w:szCs w:val="20"/>
        </w:rPr>
        <w:t>The Board notes the significance of the MKSEA development, but ultimately it is not a relevant consideration for the Wattle Grove elector’s proposal to the Board.</w:t>
      </w:r>
    </w:p>
    <w:p w:rsidR="00F82336" w:rsidRPr="006F3845" w:rsidRDefault="00F82336" w:rsidP="00A561AC">
      <w:pPr>
        <w:autoSpaceDE w:val="0"/>
        <w:autoSpaceDN w:val="0"/>
        <w:adjustRightInd w:val="0"/>
        <w:spacing w:after="0" w:line="240" w:lineRule="auto"/>
        <w:ind w:left="567"/>
        <w:rPr>
          <w:rFonts w:eastAsia="Times New Roman" w:cs="Arial"/>
          <w:color w:val="auto"/>
          <w:szCs w:val="20"/>
        </w:rPr>
      </w:pPr>
    </w:p>
    <w:p w:rsidR="00993521" w:rsidRPr="00DB60DF" w:rsidRDefault="000C7258" w:rsidP="00A561AC">
      <w:pPr>
        <w:pStyle w:val="Heading1"/>
        <w:keepNext w:val="0"/>
        <w:keepLines w:val="0"/>
        <w:spacing w:before="0" w:line="240" w:lineRule="auto"/>
        <w:ind w:left="567"/>
      </w:pPr>
      <w:bookmarkStart w:id="63" w:name="_Toc451768098"/>
      <w:r>
        <w:t xml:space="preserve">6. </w:t>
      </w:r>
      <w:r w:rsidR="00993521" w:rsidRPr="00DB60DF">
        <w:t>Conclusion</w:t>
      </w:r>
      <w:bookmarkEnd w:id="61"/>
      <w:bookmarkEnd w:id="63"/>
      <w:r w:rsidR="00993521" w:rsidRPr="00DB60DF">
        <w:t xml:space="preserve"> </w:t>
      </w:r>
    </w:p>
    <w:p w:rsidR="00825858" w:rsidRDefault="00AC7F9B" w:rsidP="00A561AC">
      <w:pPr>
        <w:spacing w:after="120"/>
        <w:ind w:left="567"/>
        <w:rPr>
          <w:rFonts w:eastAsia="Times New Roman" w:cs="Arial"/>
          <w:color w:val="auto"/>
          <w:szCs w:val="20"/>
        </w:rPr>
      </w:pPr>
      <w:r>
        <w:rPr>
          <w:rFonts w:eastAsia="Times New Roman" w:cs="Arial"/>
          <w:color w:val="auto"/>
          <w:szCs w:val="20"/>
        </w:rPr>
        <w:t xml:space="preserve">The Board has conducted a full and proper inquiry into the Wattle Grove elector’s proposal to amend the boundary of the Shire of Kalamunda through the transfer of part of the locality of Wattle Grove to the City of Gosnells. The Board first satisfied itself that the proposal was a legitimate proposal in accordance with the relevant provisions of the Local </w:t>
      </w:r>
      <w:r w:rsidR="003502AE">
        <w:rPr>
          <w:rFonts w:eastAsia="Times New Roman" w:cs="Arial"/>
          <w:color w:val="auto"/>
          <w:szCs w:val="20"/>
        </w:rPr>
        <w:t>G</w:t>
      </w:r>
      <w:r>
        <w:rPr>
          <w:rFonts w:eastAsia="Times New Roman" w:cs="Arial"/>
          <w:color w:val="auto"/>
          <w:szCs w:val="20"/>
        </w:rPr>
        <w:t>overnment Act. During the course of the inquiry the Board released an Issues paper and made the proponents proposal available on its webpage. The Board also conducted a public hearing, invited public submissions and met with the relevant local governments.</w:t>
      </w:r>
    </w:p>
    <w:p w:rsidR="00825858" w:rsidRDefault="00825858" w:rsidP="00A561AC">
      <w:pPr>
        <w:spacing w:after="120"/>
        <w:ind w:left="567"/>
        <w:rPr>
          <w:rFonts w:eastAsia="Times New Roman" w:cs="Arial"/>
          <w:color w:val="auto"/>
          <w:szCs w:val="20"/>
        </w:rPr>
      </w:pPr>
      <w:r>
        <w:rPr>
          <w:rFonts w:eastAsia="Times New Roman" w:cs="Arial"/>
          <w:color w:val="auto"/>
          <w:szCs w:val="20"/>
        </w:rPr>
        <w:t>While the Board acknowledges that the petitioner’s proposal has some merit, the case for change is by no means compelling. Despite the proponent’s claim that the proposal reflects the desire of the majority of residents, the evidence available to the Board suggests that the majority of residents do not suppor</w:t>
      </w:r>
      <w:r w:rsidR="00CF7C0D">
        <w:rPr>
          <w:rFonts w:eastAsia="Times New Roman" w:cs="Arial"/>
          <w:color w:val="auto"/>
          <w:szCs w:val="20"/>
        </w:rPr>
        <w:t>t</w:t>
      </w:r>
      <w:r>
        <w:rPr>
          <w:rFonts w:eastAsia="Times New Roman" w:cs="Arial"/>
          <w:color w:val="auto"/>
          <w:szCs w:val="20"/>
        </w:rPr>
        <w:t xml:space="preserve"> the proposal.</w:t>
      </w:r>
    </w:p>
    <w:p w:rsidR="00DB60DF" w:rsidRDefault="00DB60DF" w:rsidP="00A561AC">
      <w:pPr>
        <w:spacing w:after="120"/>
        <w:ind w:left="567"/>
        <w:rPr>
          <w:rFonts w:eastAsia="Times New Roman" w:cs="Arial"/>
          <w:color w:val="auto"/>
          <w:szCs w:val="20"/>
        </w:rPr>
      </w:pPr>
      <w:r w:rsidRPr="00910154">
        <w:rPr>
          <w:rFonts w:eastAsia="Times New Roman" w:cs="Arial"/>
          <w:color w:val="auto"/>
          <w:szCs w:val="20"/>
        </w:rPr>
        <w:t xml:space="preserve">Overall, taking into account the extent and number of submissions received which </w:t>
      </w:r>
      <w:r w:rsidR="00AC7F9B">
        <w:rPr>
          <w:rFonts w:eastAsia="Times New Roman" w:cs="Arial"/>
          <w:color w:val="auto"/>
          <w:szCs w:val="20"/>
        </w:rPr>
        <w:t>we</w:t>
      </w:r>
      <w:r w:rsidRPr="00910154">
        <w:rPr>
          <w:rFonts w:eastAsia="Times New Roman" w:cs="Arial"/>
          <w:color w:val="auto"/>
          <w:szCs w:val="20"/>
        </w:rPr>
        <w:t>re against the proposal</w:t>
      </w:r>
      <w:r w:rsidR="000A64A4">
        <w:rPr>
          <w:rFonts w:eastAsia="Times New Roman" w:cs="Arial"/>
          <w:color w:val="auto"/>
          <w:szCs w:val="20"/>
        </w:rPr>
        <w:t xml:space="preserve"> (</w:t>
      </w:r>
      <w:r w:rsidR="0026114E">
        <w:rPr>
          <w:rFonts w:eastAsia="Times New Roman" w:cs="Arial"/>
          <w:color w:val="auto"/>
          <w:szCs w:val="20"/>
        </w:rPr>
        <w:t>184 of 205)</w:t>
      </w:r>
      <w:r w:rsidRPr="00910154">
        <w:rPr>
          <w:rFonts w:eastAsia="Times New Roman" w:cs="Arial"/>
          <w:color w:val="auto"/>
          <w:szCs w:val="20"/>
        </w:rPr>
        <w:t xml:space="preserve">, and considering the number of people who attended both the </w:t>
      </w:r>
      <w:r w:rsidR="00825858">
        <w:rPr>
          <w:rFonts w:eastAsia="Times New Roman" w:cs="Arial"/>
          <w:color w:val="auto"/>
          <w:szCs w:val="20"/>
        </w:rPr>
        <w:t xml:space="preserve">Board’s </w:t>
      </w:r>
      <w:r w:rsidRPr="00910154">
        <w:rPr>
          <w:rFonts w:eastAsia="Times New Roman" w:cs="Arial"/>
          <w:color w:val="auto"/>
          <w:szCs w:val="20"/>
        </w:rPr>
        <w:t xml:space="preserve">public meeting at </w:t>
      </w:r>
      <w:proofErr w:type="spellStart"/>
      <w:r w:rsidRPr="00910154">
        <w:rPr>
          <w:rFonts w:eastAsia="Times New Roman" w:cs="Arial"/>
          <w:color w:val="auto"/>
          <w:szCs w:val="20"/>
        </w:rPr>
        <w:t>Woodlupine</w:t>
      </w:r>
      <w:proofErr w:type="spellEnd"/>
      <w:r w:rsidRPr="00910154">
        <w:rPr>
          <w:rFonts w:eastAsia="Times New Roman" w:cs="Arial"/>
          <w:color w:val="auto"/>
          <w:szCs w:val="20"/>
        </w:rPr>
        <w:t xml:space="preserve"> Community Centre on 23 February </w:t>
      </w:r>
      <w:r w:rsidR="0026114E">
        <w:rPr>
          <w:rFonts w:eastAsia="Times New Roman" w:cs="Arial"/>
          <w:color w:val="auto"/>
          <w:szCs w:val="20"/>
        </w:rPr>
        <w:t xml:space="preserve">(approx 160) </w:t>
      </w:r>
      <w:r w:rsidRPr="00910154">
        <w:rPr>
          <w:rFonts w:eastAsia="Times New Roman" w:cs="Arial"/>
          <w:color w:val="auto"/>
          <w:szCs w:val="20"/>
        </w:rPr>
        <w:t>and the special meeting at the Shire of Kalamunda on 22 February</w:t>
      </w:r>
      <w:r w:rsidR="0026114E">
        <w:rPr>
          <w:rFonts w:eastAsia="Times New Roman" w:cs="Arial"/>
          <w:color w:val="auto"/>
          <w:szCs w:val="20"/>
        </w:rPr>
        <w:t xml:space="preserve"> (approx 100)</w:t>
      </w:r>
      <w:r w:rsidRPr="00910154">
        <w:rPr>
          <w:rFonts w:eastAsia="Times New Roman" w:cs="Arial"/>
          <w:color w:val="auto"/>
          <w:szCs w:val="20"/>
        </w:rPr>
        <w:t xml:space="preserve">, </w:t>
      </w:r>
      <w:r w:rsidR="000C62CE">
        <w:rPr>
          <w:rFonts w:eastAsia="Times New Roman" w:cs="Arial"/>
          <w:color w:val="auto"/>
          <w:szCs w:val="20"/>
        </w:rPr>
        <w:t xml:space="preserve">it was apparent to the Board that there </w:t>
      </w:r>
      <w:r w:rsidR="002831A1">
        <w:rPr>
          <w:rFonts w:eastAsia="Times New Roman" w:cs="Arial"/>
          <w:color w:val="auto"/>
          <w:szCs w:val="20"/>
        </w:rPr>
        <w:t xml:space="preserve">was </w:t>
      </w:r>
      <w:r w:rsidRPr="00910154">
        <w:rPr>
          <w:rFonts w:eastAsia="Times New Roman" w:cs="Arial"/>
          <w:color w:val="auto"/>
          <w:szCs w:val="20"/>
        </w:rPr>
        <w:t>very strong</w:t>
      </w:r>
      <w:r w:rsidR="00AC7F9B">
        <w:rPr>
          <w:rFonts w:eastAsia="Times New Roman" w:cs="Arial"/>
          <w:color w:val="auto"/>
          <w:szCs w:val="20"/>
        </w:rPr>
        <w:t xml:space="preserve"> community</w:t>
      </w:r>
      <w:r w:rsidRPr="00910154">
        <w:rPr>
          <w:rFonts w:eastAsia="Times New Roman" w:cs="Arial"/>
          <w:color w:val="auto"/>
          <w:szCs w:val="20"/>
        </w:rPr>
        <w:t xml:space="preserve"> </w:t>
      </w:r>
      <w:r w:rsidR="00AC7F9B">
        <w:rPr>
          <w:rFonts w:eastAsia="Times New Roman" w:cs="Arial"/>
          <w:color w:val="auto"/>
          <w:szCs w:val="20"/>
        </w:rPr>
        <w:t>opposition to</w:t>
      </w:r>
      <w:r w:rsidRPr="00910154">
        <w:rPr>
          <w:rFonts w:eastAsia="Times New Roman" w:cs="Arial"/>
          <w:color w:val="auto"/>
          <w:szCs w:val="20"/>
        </w:rPr>
        <w:t xml:space="preserve"> the proposed move to the City of Gosnells </w:t>
      </w:r>
    </w:p>
    <w:p w:rsidR="00825858" w:rsidRPr="00910154" w:rsidRDefault="00825858" w:rsidP="00A561AC">
      <w:pPr>
        <w:spacing w:after="120"/>
        <w:ind w:left="567"/>
        <w:rPr>
          <w:rFonts w:eastAsia="Times New Roman" w:cs="Arial"/>
          <w:color w:val="auto"/>
          <w:szCs w:val="20"/>
        </w:rPr>
      </w:pPr>
      <w:r>
        <w:rPr>
          <w:rFonts w:eastAsia="Times New Roman" w:cs="Arial"/>
          <w:color w:val="auto"/>
          <w:szCs w:val="20"/>
        </w:rPr>
        <w:t xml:space="preserve">The primary reason for the proposal could be summarised as the desire of the petitioners to maintain the rural environment of the area. The Board concluded that this desire was a </w:t>
      </w:r>
      <w:r w:rsidR="0026114E">
        <w:rPr>
          <w:rFonts w:eastAsia="Times New Roman" w:cs="Arial"/>
          <w:color w:val="auto"/>
          <w:szCs w:val="20"/>
        </w:rPr>
        <w:t>false</w:t>
      </w:r>
      <w:r>
        <w:rPr>
          <w:rFonts w:eastAsia="Times New Roman" w:cs="Arial"/>
          <w:color w:val="auto"/>
          <w:szCs w:val="20"/>
        </w:rPr>
        <w:t xml:space="preserve"> hope, given that the area is clearly earmarked </w:t>
      </w:r>
      <w:r w:rsidR="002831A1">
        <w:rPr>
          <w:rFonts w:eastAsia="Times New Roman" w:cs="Arial"/>
          <w:color w:val="auto"/>
          <w:szCs w:val="20"/>
        </w:rPr>
        <w:t xml:space="preserve">in State Government approved planning documents </w:t>
      </w:r>
      <w:r>
        <w:rPr>
          <w:rFonts w:eastAsia="Times New Roman" w:cs="Arial"/>
          <w:color w:val="auto"/>
          <w:szCs w:val="20"/>
        </w:rPr>
        <w:t>for further urban development. The Board considers these developments as highly likely to proceed, irrespective of which local government entity the area is governed by.</w:t>
      </w:r>
    </w:p>
    <w:p w:rsidR="006549F3" w:rsidRDefault="00E17426" w:rsidP="00A561AC">
      <w:pPr>
        <w:spacing w:after="120"/>
        <w:ind w:left="567"/>
        <w:rPr>
          <w:rFonts w:eastAsia="Times New Roman" w:cs="Arial"/>
          <w:color w:val="auto"/>
          <w:szCs w:val="20"/>
        </w:rPr>
      </w:pPr>
      <w:r>
        <w:rPr>
          <w:rFonts w:eastAsia="Times New Roman" w:cs="Arial"/>
          <w:color w:val="auto"/>
          <w:szCs w:val="20"/>
        </w:rPr>
        <w:t>It</w:t>
      </w:r>
      <w:r w:rsidR="00DB60DF" w:rsidRPr="00910154">
        <w:rPr>
          <w:rFonts w:eastAsia="Times New Roman" w:cs="Arial"/>
          <w:color w:val="auto"/>
          <w:szCs w:val="20"/>
        </w:rPr>
        <w:t xml:space="preserve"> appeared</w:t>
      </w:r>
      <w:r>
        <w:rPr>
          <w:rFonts w:eastAsia="Times New Roman" w:cs="Arial"/>
          <w:color w:val="auto"/>
          <w:szCs w:val="20"/>
        </w:rPr>
        <w:t xml:space="preserve"> to the Board</w:t>
      </w:r>
      <w:r w:rsidR="00DB60DF" w:rsidRPr="00910154">
        <w:rPr>
          <w:rFonts w:eastAsia="Times New Roman" w:cs="Arial"/>
          <w:color w:val="auto"/>
          <w:szCs w:val="20"/>
        </w:rPr>
        <w:t xml:space="preserve"> that </w:t>
      </w:r>
      <w:r w:rsidR="000C62CE" w:rsidRPr="00910154">
        <w:rPr>
          <w:rFonts w:eastAsia="Times New Roman" w:cs="Arial"/>
          <w:color w:val="auto"/>
          <w:szCs w:val="20"/>
        </w:rPr>
        <w:t xml:space="preserve">those who </w:t>
      </w:r>
      <w:r w:rsidR="000C62CE">
        <w:rPr>
          <w:rFonts w:eastAsia="Times New Roman" w:cs="Arial"/>
          <w:color w:val="auto"/>
          <w:szCs w:val="20"/>
        </w:rPr>
        <w:t>wer</w:t>
      </w:r>
      <w:r w:rsidR="000C62CE" w:rsidRPr="00910154">
        <w:rPr>
          <w:rFonts w:eastAsia="Times New Roman" w:cs="Arial"/>
          <w:color w:val="auto"/>
          <w:szCs w:val="20"/>
        </w:rPr>
        <w:t xml:space="preserve">e in favour </w:t>
      </w:r>
      <w:r w:rsidR="000C62CE">
        <w:rPr>
          <w:rFonts w:eastAsia="Times New Roman" w:cs="Arial"/>
          <w:color w:val="auto"/>
          <w:szCs w:val="20"/>
        </w:rPr>
        <w:t xml:space="preserve">of the proposal </w:t>
      </w:r>
      <w:r w:rsidR="00DB60DF" w:rsidRPr="00910154">
        <w:rPr>
          <w:rFonts w:eastAsia="Times New Roman" w:cs="Arial"/>
          <w:color w:val="auto"/>
          <w:szCs w:val="20"/>
        </w:rPr>
        <w:t>represent</w:t>
      </w:r>
      <w:r w:rsidR="000C62CE">
        <w:rPr>
          <w:rFonts w:eastAsia="Times New Roman" w:cs="Arial"/>
          <w:color w:val="auto"/>
          <w:szCs w:val="20"/>
        </w:rPr>
        <w:t xml:space="preserve">ed </w:t>
      </w:r>
      <w:r w:rsidR="00DB60DF" w:rsidRPr="00910154">
        <w:rPr>
          <w:rFonts w:eastAsia="Times New Roman" w:cs="Arial"/>
          <w:color w:val="auto"/>
          <w:szCs w:val="20"/>
        </w:rPr>
        <w:t xml:space="preserve">a relatively small group of Shire of Kalamunda residents who </w:t>
      </w:r>
      <w:r w:rsidR="00462C5B">
        <w:rPr>
          <w:rFonts w:eastAsia="Times New Roman" w:cs="Arial"/>
          <w:color w:val="auto"/>
          <w:szCs w:val="20"/>
        </w:rPr>
        <w:t xml:space="preserve">appear </w:t>
      </w:r>
      <w:r w:rsidR="00462C5B">
        <w:rPr>
          <w:rFonts w:eastAsia="Times New Roman" w:cs="Arial"/>
          <w:color w:val="auto"/>
          <w:szCs w:val="20"/>
        </w:rPr>
        <w:lastRenderedPageBreak/>
        <w:t xml:space="preserve">to be </w:t>
      </w:r>
      <w:r w:rsidR="00DB60DF" w:rsidRPr="00910154">
        <w:rPr>
          <w:rFonts w:eastAsia="Times New Roman" w:cs="Arial"/>
          <w:color w:val="auto"/>
          <w:szCs w:val="20"/>
        </w:rPr>
        <w:t xml:space="preserve">unhappy with the council in general, and more specifically with the </w:t>
      </w:r>
      <w:r w:rsidR="00462C5B">
        <w:rPr>
          <w:rFonts w:eastAsia="Times New Roman" w:cs="Arial"/>
          <w:color w:val="auto"/>
          <w:szCs w:val="20"/>
        </w:rPr>
        <w:t>nature</w:t>
      </w:r>
      <w:r>
        <w:rPr>
          <w:rFonts w:eastAsia="Times New Roman" w:cs="Arial"/>
          <w:color w:val="auto"/>
          <w:szCs w:val="20"/>
        </w:rPr>
        <w:t xml:space="preserve"> of several development prop</w:t>
      </w:r>
      <w:r w:rsidR="000C62CE">
        <w:rPr>
          <w:rFonts w:eastAsia="Times New Roman" w:cs="Arial"/>
          <w:color w:val="auto"/>
          <w:szCs w:val="20"/>
        </w:rPr>
        <w:t>osals</w:t>
      </w:r>
      <w:r w:rsidR="007811BF">
        <w:rPr>
          <w:rFonts w:eastAsia="Times New Roman" w:cs="Arial"/>
          <w:color w:val="auto"/>
          <w:szCs w:val="20"/>
        </w:rPr>
        <w:t>.</w:t>
      </w:r>
    </w:p>
    <w:p w:rsidR="008E44EB" w:rsidRDefault="006F3845" w:rsidP="00A561AC">
      <w:pPr>
        <w:ind w:left="567"/>
        <w:rPr>
          <w:rFonts w:eastAsia="Times New Roman" w:cs="Arial"/>
          <w:color w:val="auto"/>
          <w:szCs w:val="20"/>
        </w:rPr>
      </w:pPr>
      <w:r>
        <w:rPr>
          <w:rFonts w:eastAsia="Times New Roman" w:cs="Arial"/>
          <w:color w:val="auto"/>
          <w:szCs w:val="20"/>
        </w:rPr>
        <w:t xml:space="preserve">If the desire </w:t>
      </w:r>
      <w:r w:rsidR="00E17426">
        <w:rPr>
          <w:rFonts w:eastAsia="Times New Roman" w:cs="Arial"/>
          <w:color w:val="auto"/>
          <w:szCs w:val="20"/>
        </w:rPr>
        <w:t xml:space="preserve">of the proponents </w:t>
      </w:r>
      <w:r>
        <w:rPr>
          <w:rFonts w:eastAsia="Times New Roman" w:cs="Arial"/>
          <w:color w:val="auto"/>
          <w:szCs w:val="20"/>
        </w:rPr>
        <w:t>to preserve a rural lifestyle is the main motivating factor for this proposal, then it is an unlikely and optimistic goal, given that future urban development is already entrenched in planning frameworks.</w:t>
      </w:r>
      <w:r w:rsidR="00E17426">
        <w:rPr>
          <w:rFonts w:eastAsia="Times New Roman" w:cs="Arial"/>
          <w:color w:val="auto"/>
          <w:szCs w:val="20"/>
        </w:rPr>
        <w:t xml:space="preserve"> The Board recommends that the proposal be rejected.</w:t>
      </w:r>
    </w:p>
    <w:p w:rsidR="008E44EB" w:rsidRPr="006549F3" w:rsidRDefault="008E44EB" w:rsidP="00A561AC">
      <w:pPr>
        <w:ind w:left="567"/>
        <w:rPr>
          <w:rFonts w:eastAsia="Times New Roman" w:cs="Arial"/>
          <w:color w:val="auto"/>
          <w:szCs w:val="20"/>
          <w:lang w:val="en"/>
        </w:rPr>
      </w:pPr>
    </w:p>
    <w:p w:rsidR="00993521" w:rsidRPr="00910154" w:rsidRDefault="000C7258" w:rsidP="00A561AC">
      <w:pPr>
        <w:pStyle w:val="Heading1"/>
        <w:keepNext w:val="0"/>
        <w:keepLines w:val="0"/>
        <w:spacing w:before="0" w:line="240" w:lineRule="auto"/>
        <w:ind w:left="567"/>
      </w:pPr>
      <w:bookmarkStart w:id="64" w:name="_Toc349565382"/>
      <w:bookmarkStart w:id="65" w:name="_Toc451768099"/>
      <w:r>
        <w:t xml:space="preserve">7. </w:t>
      </w:r>
      <w:r w:rsidR="00993521" w:rsidRPr="00910154">
        <w:t>Recommendation</w:t>
      </w:r>
      <w:bookmarkEnd w:id="64"/>
      <w:bookmarkEnd w:id="65"/>
    </w:p>
    <w:p w:rsidR="00993521" w:rsidRPr="00910154" w:rsidRDefault="00993521" w:rsidP="00A561AC">
      <w:pPr>
        <w:pStyle w:val="Heading-Recommend"/>
        <w:ind w:left="567"/>
        <w:rPr>
          <w:highlight w:val="yellow"/>
        </w:rPr>
      </w:pPr>
      <w:r w:rsidRPr="00910154">
        <w:t xml:space="preserve">RECOMMENDATION: </w:t>
      </w:r>
    </w:p>
    <w:p w:rsidR="00910154" w:rsidRPr="003168AF" w:rsidRDefault="00910154" w:rsidP="00A561AC">
      <w:pPr>
        <w:pStyle w:val="Body-Recommend"/>
        <w:ind w:left="567"/>
        <w:rPr>
          <w:szCs w:val="24"/>
        </w:rPr>
      </w:pPr>
      <w:r w:rsidRPr="003168AF">
        <w:rPr>
          <w:szCs w:val="24"/>
        </w:rPr>
        <w:t xml:space="preserve">That in accordance with the clause 6(1)(a) of Schedule 2.1 of the </w:t>
      </w:r>
      <w:r w:rsidRPr="003168AF">
        <w:rPr>
          <w:i/>
          <w:szCs w:val="24"/>
        </w:rPr>
        <w:t xml:space="preserve">Local Government Act 1995, </w:t>
      </w:r>
      <w:r w:rsidRPr="003168AF">
        <w:rPr>
          <w:szCs w:val="24"/>
        </w:rPr>
        <w:t xml:space="preserve">the Minister for Local Government </w:t>
      </w:r>
      <w:r>
        <w:rPr>
          <w:szCs w:val="24"/>
        </w:rPr>
        <w:t>rejec</w:t>
      </w:r>
      <w:r w:rsidRPr="003168AF">
        <w:rPr>
          <w:szCs w:val="24"/>
        </w:rPr>
        <w:t xml:space="preserve">t the proposal submitted </w:t>
      </w:r>
      <w:r w:rsidR="00CF7C0D">
        <w:rPr>
          <w:szCs w:val="24"/>
        </w:rPr>
        <w:t>by</w:t>
      </w:r>
      <w:r w:rsidRPr="003168AF">
        <w:rPr>
          <w:szCs w:val="24"/>
        </w:rPr>
        <w:t xml:space="preserve"> the </w:t>
      </w:r>
      <w:r>
        <w:rPr>
          <w:szCs w:val="24"/>
        </w:rPr>
        <w:t>electors of Wattle G</w:t>
      </w:r>
      <w:r w:rsidR="00E17426">
        <w:rPr>
          <w:szCs w:val="24"/>
        </w:rPr>
        <w:t>r</w:t>
      </w:r>
      <w:r>
        <w:rPr>
          <w:szCs w:val="24"/>
        </w:rPr>
        <w:t>ove</w:t>
      </w:r>
      <w:r w:rsidRPr="003168AF">
        <w:rPr>
          <w:szCs w:val="24"/>
        </w:rPr>
        <w:t xml:space="preserve"> to amend the</w:t>
      </w:r>
      <w:r w:rsidR="00746B84">
        <w:rPr>
          <w:szCs w:val="24"/>
        </w:rPr>
        <w:t xml:space="preserve"> </w:t>
      </w:r>
      <w:r w:rsidR="00E17426">
        <w:rPr>
          <w:szCs w:val="24"/>
        </w:rPr>
        <w:t>City of Gosnell</w:t>
      </w:r>
      <w:r w:rsidRPr="003168AF">
        <w:rPr>
          <w:szCs w:val="24"/>
        </w:rPr>
        <w:t>s</w:t>
      </w:r>
      <w:r w:rsidR="00E17426">
        <w:rPr>
          <w:szCs w:val="24"/>
        </w:rPr>
        <w:t>’</w:t>
      </w:r>
      <w:r w:rsidRPr="003168AF">
        <w:rPr>
          <w:szCs w:val="24"/>
        </w:rPr>
        <w:t xml:space="preserve"> district boundary to include </w:t>
      </w:r>
      <w:r w:rsidR="00CF7C0D">
        <w:rPr>
          <w:szCs w:val="24"/>
        </w:rPr>
        <w:t xml:space="preserve">a </w:t>
      </w:r>
      <w:r w:rsidRPr="003168AF">
        <w:rPr>
          <w:szCs w:val="24"/>
        </w:rPr>
        <w:t xml:space="preserve">portion of the suburb of </w:t>
      </w:r>
      <w:r>
        <w:rPr>
          <w:szCs w:val="24"/>
        </w:rPr>
        <w:t xml:space="preserve">Wattle Grove currently </w:t>
      </w:r>
      <w:r w:rsidR="001530DE">
        <w:rPr>
          <w:szCs w:val="24"/>
        </w:rPr>
        <w:t xml:space="preserve">located </w:t>
      </w:r>
      <w:r>
        <w:rPr>
          <w:szCs w:val="24"/>
        </w:rPr>
        <w:t xml:space="preserve">in the </w:t>
      </w:r>
      <w:r w:rsidR="00E17426">
        <w:rPr>
          <w:szCs w:val="24"/>
        </w:rPr>
        <w:t>Shire</w:t>
      </w:r>
      <w:r w:rsidR="00E17426" w:rsidRPr="003168AF">
        <w:rPr>
          <w:szCs w:val="24"/>
        </w:rPr>
        <w:t xml:space="preserve"> of </w:t>
      </w:r>
      <w:r w:rsidR="00E17426">
        <w:rPr>
          <w:szCs w:val="24"/>
        </w:rPr>
        <w:t>Kalamunda</w:t>
      </w:r>
      <w:r>
        <w:rPr>
          <w:szCs w:val="24"/>
        </w:rPr>
        <w:t>.</w:t>
      </w:r>
    </w:p>
    <w:p w:rsidR="00993521" w:rsidRPr="00C91A4F" w:rsidRDefault="00993521" w:rsidP="00A561AC">
      <w:pPr>
        <w:pStyle w:val="Body-Indent1"/>
        <w:ind w:left="567"/>
        <w:rPr>
          <w:szCs w:val="24"/>
          <w:highlight w:val="yellow"/>
        </w:rPr>
      </w:pPr>
    </w:p>
    <w:p w:rsidR="009B5351" w:rsidRDefault="009B5351" w:rsidP="004A6B1C">
      <w:pPr>
        <w:ind w:left="0"/>
      </w:pPr>
    </w:p>
    <w:sectPr w:rsidR="009B5351" w:rsidSect="00735223">
      <w:headerReference w:type="default" r:id="rId24"/>
      <w:footerReference w:type="even" r:id="rId25"/>
      <w:footerReference w:type="default" r:id="rId26"/>
      <w:pgSz w:w="11906" w:h="16838" w:code="9"/>
      <w:pgMar w:top="1452" w:right="1304" w:bottom="1304" w:left="1304" w:header="99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099A" w:rsidRDefault="008F099A" w:rsidP="00F40C8F">
      <w:pPr>
        <w:spacing w:after="0" w:line="240" w:lineRule="auto"/>
      </w:pPr>
      <w:r>
        <w:separator/>
      </w:r>
    </w:p>
  </w:endnote>
  <w:endnote w:type="continuationSeparator" w:id="0">
    <w:p w:rsidR="008F099A" w:rsidRDefault="008F099A" w:rsidP="00F40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Lato">
    <w:altName w:val="Times New Roman"/>
    <w:charset w:val="00"/>
    <w:family w:val="auto"/>
    <w:pitch w:val="default"/>
  </w:font>
  <w:font w:name="Asap">
    <w:altName w:val="Asap"/>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6281189"/>
      <w:docPartObj>
        <w:docPartGallery w:val="Page Numbers (Bottom of Page)"/>
        <w:docPartUnique/>
      </w:docPartObj>
    </w:sdtPr>
    <w:sdtEndPr/>
    <w:sdtContent>
      <w:sdt>
        <w:sdtPr>
          <w:id w:val="98381352"/>
          <w:docPartObj>
            <w:docPartGallery w:val="Page Numbers (Top of Page)"/>
            <w:docPartUnique/>
          </w:docPartObj>
        </w:sdtPr>
        <w:sdtEndPr/>
        <w:sdtContent>
          <w:p w:rsidR="0099476A" w:rsidRPr="002412C3" w:rsidRDefault="0099476A">
            <w:pPr>
              <w:pStyle w:val="Footer"/>
            </w:pPr>
            <w:r w:rsidRPr="002412C3">
              <w:t>Wattle Grove Inquiry</w:t>
            </w:r>
            <w:r>
              <w:tab/>
            </w:r>
            <w:r>
              <w:tab/>
            </w:r>
            <w:r w:rsidRPr="002412C3">
              <w:t xml:space="preserve"> Page </w:t>
            </w:r>
            <w:r w:rsidRPr="002412C3">
              <w:rPr>
                <w:bCs/>
              </w:rPr>
              <w:fldChar w:fldCharType="begin"/>
            </w:r>
            <w:r w:rsidRPr="002412C3">
              <w:rPr>
                <w:bCs/>
              </w:rPr>
              <w:instrText xml:space="preserve"> PAGE </w:instrText>
            </w:r>
            <w:r w:rsidRPr="002412C3">
              <w:rPr>
                <w:bCs/>
              </w:rPr>
              <w:fldChar w:fldCharType="separate"/>
            </w:r>
            <w:r w:rsidR="004A6B1C">
              <w:rPr>
                <w:bCs/>
                <w:noProof/>
              </w:rPr>
              <w:t>4</w:t>
            </w:r>
            <w:r w:rsidRPr="002412C3">
              <w:rPr>
                <w:bCs/>
              </w:rPr>
              <w:fldChar w:fldCharType="end"/>
            </w:r>
            <w:r w:rsidRPr="002412C3">
              <w:t xml:space="preserve"> of </w:t>
            </w:r>
            <w:r w:rsidRPr="002412C3">
              <w:rPr>
                <w:bCs/>
              </w:rPr>
              <w:fldChar w:fldCharType="begin"/>
            </w:r>
            <w:r w:rsidRPr="002412C3">
              <w:rPr>
                <w:bCs/>
              </w:rPr>
              <w:instrText xml:space="preserve"> NUMPAGES  </w:instrText>
            </w:r>
            <w:r w:rsidRPr="002412C3">
              <w:rPr>
                <w:bCs/>
              </w:rPr>
              <w:fldChar w:fldCharType="separate"/>
            </w:r>
            <w:r w:rsidR="004A6B1C">
              <w:rPr>
                <w:bCs/>
                <w:noProof/>
              </w:rPr>
              <w:t>45</w:t>
            </w:r>
            <w:r w:rsidRPr="002412C3">
              <w:rPr>
                <w:bCs/>
              </w:rPr>
              <w:fldChar w:fldCharType="end"/>
            </w:r>
          </w:p>
        </w:sdtContent>
      </w:sdt>
    </w:sdtContent>
  </w:sdt>
  <w:p w:rsidR="0099476A" w:rsidRDefault="0099476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8347425"/>
      <w:docPartObj>
        <w:docPartGallery w:val="Page Numbers (Bottom of Page)"/>
        <w:docPartUnique/>
      </w:docPartObj>
    </w:sdtPr>
    <w:sdtEndPr/>
    <w:sdtContent>
      <w:sdt>
        <w:sdtPr>
          <w:id w:val="-1578349374"/>
          <w:docPartObj>
            <w:docPartGallery w:val="Page Numbers (Top of Page)"/>
            <w:docPartUnique/>
          </w:docPartObj>
        </w:sdtPr>
        <w:sdtEndPr/>
        <w:sdtContent>
          <w:p w:rsidR="0099476A" w:rsidRDefault="0099476A">
            <w:pPr>
              <w:pStyle w:val="Footer"/>
            </w:pPr>
            <w:r>
              <w:t xml:space="preserve">Wattle Grove Inquiry </w:t>
            </w:r>
            <w:r>
              <w:tab/>
            </w:r>
            <w:r>
              <w:tab/>
              <w:t xml:space="preserve"> </w:t>
            </w:r>
            <w:r w:rsidRPr="00390E19">
              <w:t xml:space="preserve">Page </w:t>
            </w:r>
            <w:r w:rsidRPr="000E1186">
              <w:rPr>
                <w:bCs/>
              </w:rPr>
              <w:fldChar w:fldCharType="begin"/>
            </w:r>
            <w:r w:rsidRPr="000E1186">
              <w:rPr>
                <w:bCs/>
              </w:rPr>
              <w:instrText xml:space="preserve"> PAGE </w:instrText>
            </w:r>
            <w:r w:rsidRPr="000E1186">
              <w:rPr>
                <w:bCs/>
              </w:rPr>
              <w:fldChar w:fldCharType="separate"/>
            </w:r>
            <w:r w:rsidR="004A6B1C">
              <w:rPr>
                <w:bCs/>
                <w:noProof/>
              </w:rPr>
              <w:t>3</w:t>
            </w:r>
            <w:r w:rsidRPr="000E1186">
              <w:rPr>
                <w:bCs/>
              </w:rPr>
              <w:fldChar w:fldCharType="end"/>
            </w:r>
            <w:r w:rsidRPr="000E1186">
              <w:t xml:space="preserve"> of </w:t>
            </w:r>
            <w:r w:rsidRPr="000E1186">
              <w:rPr>
                <w:bCs/>
              </w:rPr>
              <w:fldChar w:fldCharType="begin"/>
            </w:r>
            <w:r w:rsidRPr="000E1186">
              <w:rPr>
                <w:bCs/>
              </w:rPr>
              <w:instrText xml:space="preserve"> NUMPAGES  </w:instrText>
            </w:r>
            <w:r w:rsidRPr="000E1186">
              <w:rPr>
                <w:bCs/>
              </w:rPr>
              <w:fldChar w:fldCharType="separate"/>
            </w:r>
            <w:r w:rsidR="004A6B1C">
              <w:rPr>
                <w:bCs/>
                <w:noProof/>
              </w:rPr>
              <w:t>45</w:t>
            </w:r>
            <w:r w:rsidRPr="000E1186">
              <w:rPr>
                <w:bCs/>
              </w:rPr>
              <w:fldChar w:fldCharType="end"/>
            </w:r>
          </w:p>
        </w:sdtContent>
      </w:sdt>
    </w:sdtContent>
  </w:sdt>
  <w:p w:rsidR="0099476A" w:rsidRDefault="0099476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099A" w:rsidRDefault="008F099A" w:rsidP="00F40C8F">
      <w:pPr>
        <w:spacing w:after="0" w:line="240" w:lineRule="auto"/>
      </w:pPr>
      <w:r>
        <w:separator/>
      </w:r>
    </w:p>
  </w:footnote>
  <w:footnote w:type="continuationSeparator" w:id="0">
    <w:p w:rsidR="008F099A" w:rsidRDefault="008F099A" w:rsidP="00F40C8F">
      <w:pPr>
        <w:spacing w:after="0" w:line="240" w:lineRule="auto"/>
      </w:pPr>
      <w:r>
        <w:continuationSeparator/>
      </w:r>
    </w:p>
  </w:footnote>
  <w:footnote w:id="1">
    <w:p w:rsidR="0099476A" w:rsidRPr="00F82336" w:rsidRDefault="0099476A">
      <w:pPr>
        <w:pStyle w:val="FootnoteText"/>
        <w:rPr>
          <w:sz w:val="16"/>
          <w:szCs w:val="16"/>
        </w:rPr>
      </w:pPr>
      <w:r w:rsidRPr="00F82336">
        <w:rPr>
          <w:rStyle w:val="FootnoteReference"/>
          <w:sz w:val="16"/>
          <w:szCs w:val="16"/>
        </w:rPr>
        <w:footnoteRef/>
      </w:r>
      <w:r w:rsidRPr="00F82336">
        <w:rPr>
          <w:sz w:val="16"/>
          <w:szCs w:val="16"/>
        </w:rPr>
        <w:t xml:space="preserve"> </w:t>
      </w:r>
      <w:r w:rsidRPr="00F82336">
        <w:rPr>
          <w:sz w:val="16"/>
          <w:szCs w:val="16"/>
          <w:lang w:val="en"/>
        </w:rPr>
        <w:t>WA Planning Commission (</w:t>
      </w:r>
      <w:r w:rsidRPr="00F82336">
        <w:rPr>
          <w:sz w:val="16"/>
          <w:szCs w:val="16"/>
        </w:rPr>
        <w:t xml:space="preserve">2015) </w:t>
      </w:r>
      <w:r w:rsidRPr="00F82336">
        <w:rPr>
          <w:rFonts w:ascii="Lato" w:hAnsi="Lato" w:cs="Arial"/>
          <w:i/>
          <w:iCs/>
          <w:sz w:val="16"/>
          <w:szCs w:val="16"/>
          <w:lang w:val="en"/>
        </w:rPr>
        <w:t>Perth and Peel@3.5million</w:t>
      </w:r>
      <w:r>
        <w:rPr>
          <w:sz w:val="16"/>
          <w:szCs w:val="16"/>
        </w:rPr>
        <w:t xml:space="preserve">: </w:t>
      </w:r>
      <w:r w:rsidRPr="00F82336">
        <w:rPr>
          <w:sz w:val="16"/>
          <w:szCs w:val="16"/>
        </w:rPr>
        <w:t xml:space="preserve"> </w:t>
      </w:r>
      <w:r w:rsidRPr="00F82336">
        <w:rPr>
          <w:rFonts w:ascii="Lato" w:hAnsi="Lato" w:cs="Arial"/>
          <w:i/>
          <w:iCs/>
          <w:sz w:val="16"/>
          <w:szCs w:val="16"/>
          <w:lang w:val="en"/>
        </w:rPr>
        <w:t>draft North-East Sub-regional Planning Framework</w:t>
      </w:r>
      <w:r>
        <w:rPr>
          <w:rFonts w:cs="Asap"/>
          <w:color w:val="000000"/>
        </w:rPr>
        <w:t xml:space="preserve"> </w:t>
      </w:r>
      <w:r w:rsidRPr="00F82336">
        <w:rPr>
          <w:sz w:val="16"/>
          <w:szCs w:val="16"/>
        </w:rPr>
        <w:t>p20.</w:t>
      </w:r>
    </w:p>
  </w:footnote>
  <w:footnote w:id="2">
    <w:p w:rsidR="0099476A" w:rsidRDefault="0099476A">
      <w:pPr>
        <w:pStyle w:val="FootnoteText"/>
      </w:pPr>
      <w:r w:rsidRPr="00F82336">
        <w:rPr>
          <w:sz w:val="16"/>
          <w:szCs w:val="16"/>
          <w:lang w:val="en"/>
        </w:rPr>
        <w:footnoteRef/>
      </w:r>
      <w:r w:rsidRPr="00F82336">
        <w:rPr>
          <w:sz w:val="16"/>
          <w:szCs w:val="16"/>
          <w:lang w:val="en"/>
        </w:rPr>
        <w:t xml:space="preserve"> WA Planning Commission (</w:t>
      </w:r>
      <w:r w:rsidRPr="00F82336">
        <w:rPr>
          <w:sz w:val="16"/>
          <w:szCs w:val="16"/>
        </w:rPr>
        <w:t xml:space="preserve">2015) </w:t>
      </w:r>
      <w:r w:rsidRPr="00F82336">
        <w:rPr>
          <w:rFonts w:ascii="Lato" w:hAnsi="Lato" w:cs="Arial"/>
          <w:i/>
          <w:iCs/>
          <w:sz w:val="16"/>
          <w:szCs w:val="16"/>
          <w:lang w:val="en"/>
        </w:rPr>
        <w:t>Perth and Peel@3.5million</w:t>
      </w:r>
      <w:r>
        <w:rPr>
          <w:sz w:val="16"/>
          <w:szCs w:val="16"/>
        </w:rPr>
        <w:t xml:space="preserve">: </w:t>
      </w:r>
      <w:r w:rsidRPr="00F82336">
        <w:rPr>
          <w:sz w:val="16"/>
          <w:szCs w:val="16"/>
        </w:rPr>
        <w:t xml:space="preserve"> </w:t>
      </w:r>
      <w:r>
        <w:rPr>
          <w:rFonts w:ascii="Lato" w:hAnsi="Lato" w:cs="Arial"/>
          <w:i/>
          <w:iCs/>
          <w:sz w:val="16"/>
          <w:szCs w:val="16"/>
          <w:lang w:val="en"/>
        </w:rPr>
        <w:t>draft South</w:t>
      </w:r>
      <w:r w:rsidRPr="00F82336">
        <w:rPr>
          <w:rFonts w:ascii="Lato" w:hAnsi="Lato" w:cs="Arial"/>
          <w:i/>
          <w:iCs/>
          <w:sz w:val="16"/>
          <w:szCs w:val="16"/>
          <w:lang w:val="en"/>
        </w:rPr>
        <w:t>-East Sub-regional Planning Framework</w:t>
      </w:r>
      <w:r>
        <w:rPr>
          <w:rFonts w:cs="Asap"/>
          <w:color w:val="000000"/>
        </w:rPr>
        <w:t xml:space="preserve"> </w:t>
      </w:r>
      <w:r w:rsidRPr="00F82336">
        <w:rPr>
          <w:sz w:val="16"/>
          <w:szCs w:val="16"/>
        </w:rPr>
        <w:t>p20.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476A" w:rsidRDefault="0099476A">
    <w:pPr>
      <w:pStyle w:val="Header"/>
    </w:pPr>
  </w:p>
  <w:p w:rsidR="0099476A" w:rsidRDefault="0099476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2887AA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05267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65230D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0E8DF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AB0539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B5A89B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65EC14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AD6B6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54E102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A4812B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BB592A"/>
    <w:multiLevelType w:val="hybridMultilevel"/>
    <w:tmpl w:val="DA34BD5C"/>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1" w15:restartNumberingAfterBreak="0">
    <w:nsid w:val="0F7775C4"/>
    <w:multiLevelType w:val="hybridMultilevel"/>
    <w:tmpl w:val="603AF342"/>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2" w15:restartNumberingAfterBreak="0">
    <w:nsid w:val="14970802"/>
    <w:multiLevelType w:val="hybridMultilevel"/>
    <w:tmpl w:val="B6BCC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5231F5B"/>
    <w:multiLevelType w:val="hybridMultilevel"/>
    <w:tmpl w:val="52424126"/>
    <w:lvl w:ilvl="0" w:tplc="A5764BCC">
      <w:start w:val="3"/>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FB7777F"/>
    <w:multiLevelType w:val="hybridMultilevel"/>
    <w:tmpl w:val="45B4A004"/>
    <w:lvl w:ilvl="0" w:tplc="B05E7F6E">
      <w:start w:val="1"/>
      <w:numFmt w:val="decimal"/>
      <w:lvlText w:val="(%1)"/>
      <w:lvlJc w:val="left"/>
      <w:pPr>
        <w:tabs>
          <w:tab w:val="num" w:pos="1080"/>
        </w:tabs>
        <w:ind w:left="1080" w:hanging="72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27D66A21"/>
    <w:multiLevelType w:val="hybridMultilevel"/>
    <w:tmpl w:val="669A810A"/>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6" w15:restartNumberingAfterBreak="0">
    <w:nsid w:val="28795B21"/>
    <w:multiLevelType w:val="hybridMultilevel"/>
    <w:tmpl w:val="8C482B70"/>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7" w15:restartNumberingAfterBreak="0">
    <w:nsid w:val="29DB65CA"/>
    <w:multiLevelType w:val="hybridMultilevel"/>
    <w:tmpl w:val="2AB272EC"/>
    <w:lvl w:ilvl="0" w:tplc="5262026C">
      <w:start w:val="1"/>
      <w:numFmt w:val="decimal"/>
      <w:lvlText w:val="%1."/>
      <w:lvlJc w:val="left"/>
      <w:pPr>
        <w:ind w:left="1429" w:hanging="72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8" w15:restartNumberingAfterBreak="0">
    <w:nsid w:val="336739F5"/>
    <w:multiLevelType w:val="hybridMultilevel"/>
    <w:tmpl w:val="E952B48E"/>
    <w:lvl w:ilvl="0" w:tplc="B32E592C">
      <w:start w:val="1"/>
      <w:numFmt w:val="lowerLetter"/>
      <w:lvlText w:val="(%1)"/>
      <w:lvlJc w:val="left"/>
      <w:pPr>
        <w:tabs>
          <w:tab w:val="num" w:pos="1440"/>
        </w:tabs>
        <w:ind w:left="1440" w:hanging="720"/>
      </w:pPr>
      <w:rPr>
        <w:rFonts w:hint="default"/>
      </w:rPr>
    </w:lvl>
    <w:lvl w:ilvl="1" w:tplc="0C090019">
      <w:start w:val="1"/>
      <w:numFmt w:val="lowerLetter"/>
      <w:lvlText w:val="%2."/>
      <w:lvlJc w:val="left"/>
      <w:pPr>
        <w:tabs>
          <w:tab w:val="num" w:pos="1800"/>
        </w:tabs>
        <w:ind w:left="1800" w:hanging="360"/>
      </w:pPr>
    </w:lvl>
    <w:lvl w:ilvl="2" w:tplc="7BFCEEC8">
      <w:start w:val="1"/>
      <w:numFmt w:val="lowerRoman"/>
      <w:lvlText w:val="(%3)"/>
      <w:lvlJc w:val="right"/>
      <w:pPr>
        <w:tabs>
          <w:tab w:val="num" w:pos="2520"/>
        </w:tabs>
        <w:ind w:left="2520" w:hanging="180"/>
      </w:pPr>
      <w:rPr>
        <w:rFonts w:hint="default"/>
      </w:rPr>
    </w:lvl>
    <w:lvl w:ilvl="3" w:tplc="3834AC88">
      <w:start w:val="6"/>
      <w:numFmt w:val="decimal"/>
      <w:lvlText w:val="%4."/>
      <w:lvlJc w:val="left"/>
      <w:pPr>
        <w:tabs>
          <w:tab w:val="num" w:pos="3600"/>
        </w:tabs>
        <w:ind w:left="3600" w:hanging="720"/>
      </w:pPr>
      <w:rPr>
        <w:rFonts w:hint="default"/>
      </w:r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9" w15:restartNumberingAfterBreak="0">
    <w:nsid w:val="33F27F77"/>
    <w:multiLevelType w:val="hybridMultilevel"/>
    <w:tmpl w:val="79066EEC"/>
    <w:lvl w:ilvl="0" w:tplc="C700BCEE">
      <w:start w:val="1"/>
      <w:numFmt w:val="decimal"/>
      <w:lvlText w:val="%1."/>
      <w:lvlJc w:val="left"/>
      <w:pPr>
        <w:ind w:left="1429" w:hanging="72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0" w15:restartNumberingAfterBreak="0">
    <w:nsid w:val="34FE333F"/>
    <w:multiLevelType w:val="hybridMultilevel"/>
    <w:tmpl w:val="6DC6D886"/>
    <w:lvl w:ilvl="0" w:tplc="0FA8EB08">
      <w:start w:val="1"/>
      <w:numFmt w:val="bullet"/>
      <w:pStyle w:val="Bullet"/>
      <w:lvlText w:val=""/>
      <w:lvlJc w:val="left"/>
      <w:pPr>
        <w:tabs>
          <w:tab w:val="num" w:pos="717"/>
        </w:tabs>
        <w:ind w:left="717" w:hanging="360"/>
      </w:pPr>
      <w:rPr>
        <w:rFonts w:ascii="Symbol" w:hAnsi="Symbol" w:hint="default"/>
        <w:color w:val="auto"/>
      </w:rPr>
    </w:lvl>
    <w:lvl w:ilvl="1" w:tplc="0C090001">
      <w:start w:val="1"/>
      <w:numFmt w:val="bullet"/>
      <w:lvlText w:val=""/>
      <w:lvlJc w:val="left"/>
      <w:pPr>
        <w:tabs>
          <w:tab w:val="num" w:pos="1088"/>
        </w:tabs>
        <w:ind w:left="1088" w:hanging="360"/>
      </w:pPr>
      <w:rPr>
        <w:rFonts w:ascii="Symbol" w:hAnsi="Symbol" w:hint="default"/>
      </w:rPr>
    </w:lvl>
    <w:lvl w:ilvl="2" w:tplc="0C090005" w:tentative="1">
      <w:start w:val="1"/>
      <w:numFmt w:val="bullet"/>
      <w:lvlText w:val=""/>
      <w:lvlJc w:val="left"/>
      <w:pPr>
        <w:tabs>
          <w:tab w:val="num" w:pos="1808"/>
        </w:tabs>
        <w:ind w:left="1808" w:hanging="360"/>
      </w:pPr>
      <w:rPr>
        <w:rFonts w:ascii="Wingdings" w:hAnsi="Wingdings" w:hint="default"/>
      </w:rPr>
    </w:lvl>
    <w:lvl w:ilvl="3" w:tplc="0C090001" w:tentative="1">
      <w:start w:val="1"/>
      <w:numFmt w:val="bullet"/>
      <w:lvlText w:val=""/>
      <w:lvlJc w:val="left"/>
      <w:pPr>
        <w:tabs>
          <w:tab w:val="num" w:pos="2528"/>
        </w:tabs>
        <w:ind w:left="2528" w:hanging="360"/>
      </w:pPr>
      <w:rPr>
        <w:rFonts w:ascii="Symbol" w:hAnsi="Symbol" w:hint="default"/>
      </w:rPr>
    </w:lvl>
    <w:lvl w:ilvl="4" w:tplc="0C090003" w:tentative="1">
      <w:start w:val="1"/>
      <w:numFmt w:val="bullet"/>
      <w:lvlText w:val="o"/>
      <w:lvlJc w:val="left"/>
      <w:pPr>
        <w:tabs>
          <w:tab w:val="num" w:pos="3248"/>
        </w:tabs>
        <w:ind w:left="3248" w:hanging="360"/>
      </w:pPr>
      <w:rPr>
        <w:rFonts w:ascii="Courier New" w:hAnsi="Courier New" w:cs="Courier New" w:hint="default"/>
      </w:rPr>
    </w:lvl>
    <w:lvl w:ilvl="5" w:tplc="0C090005" w:tentative="1">
      <w:start w:val="1"/>
      <w:numFmt w:val="bullet"/>
      <w:lvlText w:val=""/>
      <w:lvlJc w:val="left"/>
      <w:pPr>
        <w:tabs>
          <w:tab w:val="num" w:pos="3968"/>
        </w:tabs>
        <w:ind w:left="3968" w:hanging="360"/>
      </w:pPr>
      <w:rPr>
        <w:rFonts w:ascii="Wingdings" w:hAnsi="Wingdings" w:hint="default"/>
      </w:rPr>
    </w:lvl>
    <w:lvl w:ilvl="6" w:tplc="0C090001" w:tentative="1">
      <w:start w:val="1"/>
      <w:numFmt w:val="bullet"/>
      <w:lvlText w:val=""/>
      <w:lvlJc w:val="left"/>
      <w:pPr>
        <w:tabs>
          <w:tab w:val="num" w:pos="4688"/>
        </w:tabs>
        <w:ind w:left="4688" w:hanging="360"/>
      </w:pPr>
      <w:rPr>
        <w:rFonts w:ascii="Symbol" w:hAnsi="Symbol" w:hint="default"/>
      </w:rPr>
    </w:lvl>
    <w:lvl w:ilvl="7" w:tplc="0C090003" w:tentative="1">
      <w:start w:val="1"/>
      <w:numFmt w:val="bullet"/>
      <w:lvlText w:val="o"/>
      <w:lvlJc w:val="left"/>
      <w:pPr>
        <w:tabs>
          <w:tab w:val="num" w:pos="5408"/>
        </w:tabs>
        <w:ind w:left="5408" w:hanging="360"/>
      </w:pPr>
      <w:rPr>
        <w:rFonts w:ascii="Courier New" w:hAnsi="Courier New" w:cs="Courier New" w:hint="default"/>
      </w:rPr>
    </w:lvl>
    <w:lvl w:ilvl="8" w:tplc="0C090005" w:tentative="1">
      <w:start w:val="1"/>
      <w:numFmt w:val="bullet"/>
      <w:lvlText w:val=""/>
      <w:lvlJc w:val="left"/>
      <w:pPr>
        <w:tabs>
          <w:tab w:val="num" w:pos="6128"/>
        </w:tabs>
        <w:ind w:left="6128" w:hanging="360"/>
      </w:pPr>
      <w:rPr>
        <w:rFonts w:ascii="Wingdings" w:hAnsi="Wingdings" w:hint="default"/>
      </w:rPr>
    </w:lvl>
  </w:abstractNum>
  <w:abstractNum w:abstractNumId="21" w15:restartNumberingAfterBreak="0">
    <w:nsid w:val="357B65B5"/>
    <w:multiLevelType w:val="hybridMultilevel"/>
    <w:tmpl w:val="809C4BE6"/>
    <w:lvl w:ilvl="0" w:tplc="7A128756">
      <w:start w:val="1"/>
      <w:numFmt w:val="lowerLetter"/>
      <w:lvlText w:val="(%1)"/>
      <w:lvlJc w:val="left"/>
      <w:pPr>
        <w:ind w:left="1080" w:hanging="360"/>
      </w:pPr>
      <w:rPr>
        <w:rFonts w:hint="default"/>
      </w:rPr>
    </w:lvl>
    <w:lvl w:ilvl="1" w:tplc="BCBA9DB4">
      <w:start w:val="1"/>
      <w:numFmt w:val="lowerRoman"/>
      <w:lvlText w:val="%2."/>
      <w:lvlJc w:val="righ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4C1D4A72"/>
    <w:multiLevelType w:val="hybridMultilevel"/>
    <w:tmpl w:val="BBE24702"/>
    <w:lvl w:ilvl="0" w:tplc="106EA9C0">
      <w:start w:val="2"/>
      <w:numFmt w:val="lowerLetter"/>
      <w:lvlText w:val="(%1)"/>
      <w:lvlJc w:val="left"/>
      <w:pPr>
        <w:tabs>
          <w:tab w:val="num" w:pos="1440"/>
        </w:tabs>
        <w:ind w:left="1440" w:hanging="72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23" w15:restartNumberingAfterBreak="0">
    <w:nsid w:val="50C614A6"/>
    <w:multiLevelType w:val="hybridMultilevel"/>
    <w:tmpl w:val="5B60E3C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21C55F1"/>
    <w:multiLevelType w:val="hybridMultilevel"/>
    <w:tmpl w:val="809C4BE6"/>
    <w:lvl w:ilvl="0" w:tplc="7A128756">
      <w:start w:val="1"/>
      <w:numFmt w:val="lowerLetter"/>
      <w:lvlText w:val="(%1)"/>
      <w:lvlJc w:val="left"/>
      <w:pPr>
        <w:ind w:left="1080" w:hanging="360"/>
      </w:pPr>
      <w:rPr>
        <w:rFonts w:hint="default"/>
      </w:rPr>
    </w:lvl>
    <w:lvl w:ilvl="1" w:tplc="BCBA9DB4">
      <w:start w:val="1"/>
      <w:numFmt w:val="lowerRoman"/>
      <w:lvlText w:val="%2."/>
      <w:lvlJc w:val="right"/>
      <w:pPr>
        <w:ind w:left="1800" w:hanging="360"/>
      </w:pPr>
      <w:rPr>
        <w:rFonts w:hint="default"/>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55B41F35"/>
    <w:multiLevelType w:val="hybridMultilevel"/>
    <w:tmpl w:val="0E68275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6" w15:restartNumberingAfterBreak="0">
    <w:nsid w:val="59793059"/>
    <w:multiLevelType w:val="hybridMultilevel"/>
    <w:tmpl w:val="9F46C984"/>
    <w:lvl w:ilvl="0" w:tplc="90D0FACA">
      <w:start w:val="1"/>
      <w:numFmt w:val="decimal"/>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7" w15:restartNumberingAfterBreak="0">
    <w:nsid w:val="5B5E7D3B"/>
    <w:multiLevelType w:val="hybridMultilevel"/>
    <w:tmpl w:val="7C928FDA"/>
    <w:lvl w:ilvl="0" w:tplc="0E8E9D84">
      <w:start w:val="3"/>
      <w:numFmt w:val="decimal"/>
      <w:lvlText w:val="%1."/>
      <w:lvlJc w:val="left"/>
      <w:pPr>
        <w:ind w:left="1429" w:hanging="72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8" w15:restartNumberingAfterBreak="0">
    <w:nsid w:val="642F273E"/>
    <w:multiLevelType w:val="hybridMultilevel"/>
    <w:tmpl w:val="5CDA9356"/>
    <w:lvl w:ilvl="0" w:tplc="5BF08762">
      <w:start w:val="1"/>
      <w:numFmt w:val="decimal"/>
      <w:lvlText w:val="%1."/>
      <w:lvlJc w:val="left"/>
      <w:pPr>
        <w:ind w:left="1429" w:hanging="72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9" w15:restartNumberingAfterBreak="0">
    <w:nsid w:val="754F3833"/>
    <w:multiLevelType w:val="hybridMultilevel"/>
    <w:tmpl w:val="95E4EDF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21"/>
  </w:num>
  <w:num w:numId="13">
    <w:abstractNumId w:val="14"/>
  </w:num>
  <w:num w:numId="14">
    <w:abstractNumId w:val="18"/>
  </w:num>
  <w:num w:numId="15">
    <w:abstractNumId w:val="22"/>
  </w:num>
  <w:num w:numId="16">
    <w:abstractNumId w:val="20"/>
  </w:num>
  <w:num w:numId="17">
    <w:abstractNumId w:val="15"/>
  </w:num>
  <w:num w:numId="18">
    <w:abstractNumId w:val="25"/>
  </w:num>
  <w:num w:numId="19">
    <w:abstractNumId w:val="10"/>
  </w:num>
  <w:num w:numId="20">
    <w:abstractNumId w:val="12"/>
  </w:num>
  <w:num w:numId="21">
    <w:abstractNumId w:val="16"/>
  </w:num>
  <w:num w:numId="22">
    <w:abstractNumId w:val="29"/>
  </w:num>
  <w:num w:numId="23">
    <w:abstractNumId w:val="11"/>
  </w:num>
  <w:num w:numId="24">
    <w:abstractNumId w:val="23"/>
  </w:num>
  <w:num w:numId="25">
    <w:abstractNumId w:val="20"/>
  </w:num>
  <w:num w:numId="26">
    <w:abstractNumId w:val="26"/>
  </w:num>
  <w:num w:numId="27">
    <w:abstractNumId w:val="17"/>
  </w:num>
  <w:num w:numId="28">
    <w:abstractNumId w:val="19"/>
  </w:num>
  <w:num w:numId="29">
    <w:abstractNumId w:val="28"/>
  </w:num>
  <w:num w:numId="30">
    <w:abstractNumId w:val="27"/>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D0F"/>
    <w:rsid w:val="000137F2"/>
    <w:rsid w:val="00015D0F"/>
    <w:rsid w:val="00020CD9"/>
    <w:rsid w:val="00021DC2"/>
    <w:rsid w:val="00034836"/>
    <w:rsid w:val="00044C48"/>
    <w:rsid w:val="000525ED"/>
    <w:rsid w:val="000544AE"/>
    <w:rsid w:val="00074E51"/>
    <w:rsid w:val="0008175B"/>
    <w:rsid w:val="000A64A4"/>
    <w:rsid w:val="000B3C91"/>
    <w:rsid w:val="000B42CD"/>
    <w:rsid w:val="000C0CA0"/>
    <w:rsid w:val="000C62CE"/>
    <w:rsid w:val="000C7258"/>
    <w:rsid w:val="000E1186"/>
    <w:rsid w:val="000E17F5"/>
    <w:rsid w:val="000F4B9B"/>
    <w:rsid w:val="00113720"/>
    <w:rsid w:val="00124057"/>
    <w:rsid w:val="001439E1"/>
    <w:rsid w:val="001530DE"/>
    <w:rsid w:val="001753BE"/>
    <w:rsid w:val="001824E2"/>
    <w:rsid w:val="00196939"/>
    <w:rsid w:val="001A6B2A"/>
    <w:rsid w:val="001D082D"/>
    <w:rsid w:val="001D24D8"/>
    <w:rsid w:val="001D426E"/>
    <w:rsid w:val="002006DE"/>
    <w:rsid w:val="002116AA"/>
    <w:rsid w:val="0021220A"/>
    <w:rsid w:val="002122E5"/>
    <w:rsid w:val="00213346"/>
    <w:rsid w:val="002162DA"/>
    <w:rsid w:val="002412C3"/>
    <w:rsid w:val="0024149A"/>
    <w:rsid w:val="00255544"/>
    <w:rsid w:val="0026114E"/>
    <w:rsid w:val="00264A08"/>
    <w:rsid w:val="0026693B"/>
    <w:rsid w:val="00277A5E"/>
    <w:rsid w:val="002831A1"/>
    <w:rsid w:val="00290AAE"/>
    <w:rsid w:val="002A42EC"/>
    <w:rsid w:val="002A66CF"/>
    <w:rsid w:val="002B3818"/>
    <w:rsid w:val="002D5CD3"/>
    <w:rsid w:val="002F0497"/>
    <w:rsid w:val="002F078E"/>
    <w:rsid w:val="002F1506"/>
    <w:rsid w:val="002F579D"/>
    <w:rsid w:val="00307C80"/>
    <w:rsid w:val="003216C5"/>
    <w:rsid w:val="003502AE"/>
    <w:rsid w:val="00354B26"/>
    <w:rsid w:val="00355972"/>
    <w:rsid w:val="00370BA1"/>
    <w:rsid w:val="00381B05"/>
    <w:rsid w:val="00381FCA"/>
    <w:rsid w:val="00390E19"/>
    <w:rsid w:val="00394F20"/>
    <w:rsid w:val="003B2DEB"/>
    <w:rsid w:val="003B4CF8"/>
    <w:rsid w:val="003C3B46"/>
    <w:rsid w:val="003C5BE0"/>
    <w:rsid w:val="003D11F4"/>
    <w:rsid w:val="003D15A2"/>
    <w:rsid w:val="003E3B1A"/>
    <w:rsid w:val="00434AC8"/>
    <w:rsid w:val="00434C18"/>
    <w:rsid w:val="00435A52"/>
    <w:rsid w:val="00462C5B"/>
    <w:rsid w:val="00465E2A"/>
    <w:rsid w:val="00473B34"/>
    <w:rsid w:val="00476B4C"/>
    <w:rsid w:val="00484608"/>
    <w:rsid w:val="00492787"/>
    <w:rsid w:val="004A54D8"/>
    <w:rsid w:val="004A6B1C"/>
    <w:rsid w:val="004B0F78"/>
    <w:rsid w:val="004B2995"/>
    <w:rsid w:val="004C0014"/>
    <w:rsid w:val="004F4D05"/>
    <w:rsid w:val="00563C0A"/>
    <w:rsid w:val="00584C23"/>
    <w:rsid w:val="00592E68"/>
    <w:rsid w:val="005A0059"/>
    <w:rsid w:val="005C1BA0"/>
    <w:rsid w:val="005D2C51"/>
    <w:rsid w:val="005D31F7"/>
    <w:rsid w:val="00603659"/>
    <w:rsid w:val="0062238A"/>
    <w:rsid w:val="00630842"/>
    <w:rsid w:val="006407A7"/>
    <w:rsid w:val="00650557"/>
    <w:rsid w:val="006549F3"/>
    <w:rsid w:val="0066193F"/>
    <w:rsid w:val="0067639B"/>
    <w:rsid w:val="0068313D"/>
    <w:rsid w:val="006977D1"/>
    <w:rsid w:val="006C49CE"/>
    <w:rsid w:val="006D099E"/>
    <w:rsid w:val="006F3845"/>
    <w:rsid w:val="0070305A"/>
    <w:rsid w:val="00704656"/>
    <w:rsid w:val="00712F50"/>
    <w:rsid w:val="00713B8A"/>
    <w:rsid w:val="007168B8"/>
    <w:rsid w:val="00727CFB"/>
    <w:rsid w:val="00727DED"/>
    <w:rsid w:val="00735223"/>
    <w:rsid w:val="00746046"/>
    <w:rsid w:val="00746B84"/>
    <w:rsid w:val="00757615"/>
    <w:rsid w:val="00770037"/>
    <w:rsid w:val="0077325A"/>
    <w:rsid w:val="007811BF"/>
    <w:rsid w:val="0078622E"/>
    <w:rsid w:val="007B2A81"/>
    <w:rsid w:val="007B2EBF"/>
    <w:rsid w:val="007C27F2"/>
    <w:rsid w:val="007D5A41"/>
    <w:rsid w:val="007D7E27"/>
    <w:rsid w:val="007E0B48"/>
    <w:rsid w:val="007E1B2A"/>
    <w:rsid w:val="007E603C"/>
    <w:rsid w:val="007E7B09"/>
    <w:rsid w:val="007F0E70"/>
    <w:rsid w:val="00825858"/>
    <w:rsid w:val="008317DE"/>
    <w:rsid w:val="008352C9"/>
    <w:rsid w:val="008430B8"/>
    <w:rsid w:val="0086365E"/>
    <w:rsid w:val="00864EC4"/>
    <w:rsid w:val="00866D93"/>
    <w:rsid w:val="0086746B"/>
    <w:rsid w:val="00867E4E"/>
    <w:rsid w:val="00875D96"/>
    <w:rsid w:val="0088354F"/>
    <w:rsid w:val="008C2BFF"/>
    <w:rsid w:val="008C376A"/>
    <w:rsid w:val="008C615E"/>
    <w:rsid w:val="008D2242"/>
    <w:rsid w:val="008E17D8"/>
    <w:rsid w:val="008E44EB"/>
    <w:rsid w:val="008F099A"/>
    <w:rsid w:val="009015BA"/>
    <w:rsid w:val="00910154"/>
    <w:rsid w:val="0091710B"/>
    <w:rsid w:val="00924557"/>
    <w:rsid w:val="00932219"/>
    <w:rsid w:val="00934563"/>
    <w:rsid w:val="009525F2"/>
    <w:rsid w:val="0095590E"/>
    <w:rsid w:val="00962BA7"/>
    <w:rsid w:val="009674C9"/>
    <w:rsid w:val="009704C4"/>
    <w:rsid w:val="00974019"/>
    <w:rsid w:val="00974D01"/>
    <w:rsid w:val="00986361"/>
    <w:rsid w:val="00993521"/>
    <w:rsid w:val="0099476A"/>
    <w:rsid w:val="009B5351"/>
    <w:rsid w:val="009B5D94"/>
    <w:rsid w:val="009C5008"/>
    <w:rsid w:val="009F1C7E"/>
    <w:rsid w:val="009F3BD9"/>
    <w:rsid w:val="009F4257"/>
    <w:rsid w:val="00A01144"/>
    <w:rsid w:val="00A04FCF"/>
    <w:rsid w:val="00A24211"/>
    <w:rsid w:val="00A32289"/>
    <w:rsid w:val="00A544A8"/>
    <w:rsid w:val="00A561AC"/>
    <w:rsid w:val="00A614DD"/>
    <w:rsid w:val="00A62B2F"/>
    <w:rsid w:val="00A8025A"/>
    <w:rsid w:val="00A84493"/>
    <w:rsid w:val="00A93D56"/>
    <w:rsid w:val="00AC7F9B"/>
    <w:rsid w:val="00AF52E1"/>
    <w:rsid w:val="00B0157D"/>
    <w:rsid w:val="00B049F8"/>
    <w:rsid w:val="00B3126A"/>
    <w:rsid w:val="00B36F47"/>
    <w:rsid w:val="00B659EE"/>
    <w:rsid w:val="00B67F7F"/>
    <w:rsid w:val="00BC3798"/>
    <w:rsid w:val="00BF007B"/>
    <w:rsid w:val="00BF1C04"/>
    <w:rsid w:val="00BF33A4"/>
    <w:rsid w:val="00BF5D8D"/>
    <w:rsid w:val="00C000F8"/>
    <w:rsid w:val="00C20212"/>
    <w:rsid w:val="00C20C56"/>
    <w:rsid w:val="00C227D8"/>
    <w:rsid w:val="00C53183"/>
    <w:rsid w:val="00C61676"/>
    <w:rsid w:val="00C674A3"/>
    <w:rsid w:val="00C7720D"/>
    <w:rsid w:val="00C82D93"/>
    <w:rsid w:val="00C85F80"/>
    <w:rsid w:val="00C909E0"/>
    <w:rsid w:val="00C96BB9"/>
    <w:rsid w:val="00CA2974"/>
    <w:rsid w:val="00CC2758"/>
    <w:rsid w:val="00CE6863"/>
    <w:rsid w:val="00CF35F1"/>
    <w:rsid w:val="00CF7C0D"/>
    <w:rsid w:val="00D53A5F"/>
    <w:rsid w:val="00D662A8"/>
    <w:rsid w:val="00D75920"/>
    <w:rsid w:val="00D97BE1"/>
    <w:rsid w:val="00DB3826"/>
    <w:rsid w:val="00DB4933"/>
    <w:rsid w:val="00DB51FA"/>
    <w:rsid w:val="00DB60DF"/>
    <w:rsid w:val="00DB6E35"/>
    <w:rsid w:val="00DC0005"/>
    <w:rsid w:val="00DC5820"/>
    <w:rsid w:val="00E12A8B"/>
    <w:rsid w:val="00E14560"/>
    <w:rsid w:val="00E17426"/>
    <w:rsid w:val="00E232A1"/>
    <w:rsid w:val="00E279A4"/>
    <w:rsid w:val="00E358C9"/>
    <w:rsid w:val="00E50621"/>
    <w:rsid w:val="00E67FC9"/>
    <w:rsid w:val="00E73E3F"/>
    <w:rsid w:val="00E7765A"/>
    <w:rsid w:val="00E834E9"/>
    <w:rsid w:val="00E85DAF"/>
    <w:rsid w:val="00EA7A31"/>
    <w:rsid w:val="00EE0D50"/>
    <w:rsid w:val="00EE2A54"/>
    <w:rsid w:val="00EE4727"/>
    <w:rsid w:val="00EE565E"/>
    <w:rsid w:val="00EF0DD2"/>
    <w:rsid w:val="00F022F4"/>
    <w:rsid w:val="00F11469"/>
    <w:rsid w:val="00F1216F"/>
    <w:rsid w:val="00F1307D"/>
    <w:rsid w:val="00F31B95"/>
    <w:rsid w:val="00F37822"/>
    <w:rsid w:val="00F40C8F"/>
    <w:rsid w:val="00F4490F"/>
    <w:rsid w:val="00F70767"/>
    <w:rsid w:val="00F743DC"/>
    <w:rsid w:val="00F82336"/>
    <w:rsid w:val="00F9267D"/>
    <w:rsid w:val="00FA0153"/>
    <w:rsid w:val="00FA125C"/>
    <w:rsid w:val="00FB2DAF"/>
    <w:rsid w:val="00FB4328"/>
    <w:rsid w:val="00FC4C5C"/>
    <w:rsid w:val="00FD6511"/>
    <w:rsid w:val="00FE364D"/>
    <w:rsid w:val="00FF3F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D990B1-CED8-40CF-86AB-CA6F3B801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ind w:left="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5D0F"/>
    <w:rPr>
      <w:rFonts w:ascii="Arial" w:hAnsi="Arial"/>
      <w:color w:val="3C3C3C"/>
      <w:sz w:val="24"/>
    </w:rPr>
  </w:style>
  <w:style w:type="paragraph" w:styleId="Heading1">
    <w:name w:val="heading 1"/>
    <w:basedOn w:val="Normal"/>
    <w:next w:val="Normal"/>
    <w:link w:val="Heading1Char"/>
    <w:uiPriority w:val="9"/>
    <w:qFormat/>
    <w:rsid w:val="00C96BB9"/>
    <w:pPr>
      <w:keepNext/>
      <w:keepLines/>
      <w:spacing w:before="120" w:after="480"/>
      <w:outlineLvl w:val="0"/>
    </w:pPr>
    <w:rPr>
      <w:rFonts w:ascii="Trebuchet MS" w:eastAsiaTheme="majorEastAsia" w:hAnsi="Trebuchet MS" w:cstheme="majorBidi"/>
      <w:b/>
      <w:bCs/>
      <w:color w:val="007DBA"/>
      <w:sz w:val="40"/>
      <w:szCs w:val="40"/>
    </w:rPr>
  </w:style>
  <w:style w:type="paragraph" w:styleId="Heading2">
    <w:name w:val="heading 2"/>
    <w:basedOn w:val="Normal"/>
    <w:next w:val="Normal"/>
    <w:link w:val="Heading2Char"/>
    <w:uiPriority w:val="9"/>
    <w:unhideWhenUsed/>
    <w:qFormat/>
    <w:rsid w:val="007D5A41"/>
    <w:pPr>
      <w:keepNext/>
      <w:keepLines/>
      <w:spacing w:before="640"/>
      <w:outlineLvl w:val="1"/>
    </w:pPr>
    <w:rPr>
      <w:rFonts w:ascii="Trebuchet MS" w:eastAsiaTheme="majorEastAsia" w:hAnsi="Trebuchet MS" w:cstheme="majorBidi"/>
      <w:b/>
      <w:bCs/>
      <w:color w:val="007DBA"/>
      <w:sz w:val="32"/>
      <w:szCs w:val="26"/>
    </w:rPr>
  </w:style>
  <w:style w:type="paragraph" w:styleId="Heading3">
    <w:name w:val="heading 3"/>
    <w:basedOn w:val="Normal"/>
    <w:next w:val="Normal"/>
    <w:link w:val="Heading3Char"/>
    <w:uiPriority w:val="9"/>
    <w:unhideWhenUsed/>
    <w:qFormat/>
    <w:rsid w:val="00C96BB9"/>
    <w:pPr>
      <w:keepNext/>
      <w:keepLines/>
      <w:spacing w:before="360"/>
      <w:outlineLvl w:val="2"/>
    </w:pPr>
    <w:rPr>
      <w:rFonts w:ascii="Trebuchet MS" w:eastAsiaTheme="majorEastAsia" w:hAnsi="Trebuchet MS" w:cstheme="majorBidi"/>
      <w:b/>
      <w:bCs/>
      <w:color w:val="965014"/>
      <w:sz w:val="28"/>
      <w:szCs w:val="28"/>
      <w:lang w:eastAsia="en-AU"/>
    </w:rPr>
  </w:style>
  <w:style w:type="paragraph" w:styleId="Heading4">
    <w:name w:val="heading 4"/>
    <w:basedOn w:val="Normal"/>
    <w:next w:val="Normal"/>
    <w:link w:val="Heading4Char"/>
    <w:uiPriority w:val="9"/>
    <w:unhideWhenUsed/>
    <w:qFormat/>
    <w:rsid w:val="002B3818"/>
    <w:pPr>
      <w:keepNext/>
      <w:keepLines/>
      <w:spacing w:before="240"/>
      <w:outlineLvl w:val="3"/>
    </w:pPr>
    <w:rPr>
      <w:rFonts w:ascii="Trebuchet MS" w:eastAsiaTheme="majorEastAsia" w:hAnsi="Trebuchet MS" w:cstheme="majorBidi"/>
      <w:b/>
      <w:bCs/>
      <w:iCs/>
      <w:color w:val="965014"/>
      <w:szCs w:val="24"/>
      <w:lang w:eastAsia="en-AU"/>
    </w:rPr>
  </w:style>
  <w:style w:type="paragraph" w:styleId="Heading5">
    <w:name w:val="heading 5"/>
    <w:basedOn w:val="Normal"/>
    <w:next w:val="Normal"/>
    <w:link w:val="Heading5Char"/>
    <w:uiPriority w:val="9"/>
    <w:unhideWhenUsed/>
    <w:qFormat/>
    <w:rsid w:val="00113720"/>
    <w:pPr>
      <w:keepNext/>
      <w:keepLines/>
      <w:spacing w:before="200" w:after="120"/>
      <w:outlineLvl w:val="4"/>
    </w:pPr>
    <w:rPr>
      <w:rFonts w:ascii="Trebuchet MS" w:eastAsiaTheme="majorEastAsia" w:hAnsi="Trebuchet MS" w:cstheme="majorBidi"/>
    </w:rPr>
  </w:style>
  <w:style w:type="paragraph" w:styleId="Heading6">
    <w:name w:val="heading 6"/>
    <w:next w:val="Normal"/>
    <w:link w:val="Heading6Char"/>
    <w:uiPriority w:val="9"/>
    <w:unhideWhenUsed/>
    <w:qFormat/>
    <w:rsid w:val="00113720"/>
    <w:pPr>
      <w:keepNext/>
      <w:keepLines/>
      <w:spacing w:before="200" w:after="120"/>
      <w:outlineLvl w:val="5"/>
    </w:pPr>
    <w:rPr>
      <w:rFonts w:ascii="Trebuchet MS" w:eastAsiaTheme="majorEastAsia" w:hAnsi="Trebuchet MS" w:cstheme="majorBidi"/>
      <w:iCs/>
      <w:color w:val="3C3C3C"/>
      <w:sz w:val="24"/>
    </w:rPr>
  </w:style>
  <w:style w:type="paragraph" w:styleId="Heading7">
    <w:name w:val="heading 7"/>
    <w:basedOn w:val="Normal"/>
    <w:next w:val="Normal"/>
    <w:link w:val="Heading7Char"/>
    <w:uiPriority w:val="9"/>
    <w:unhideWhenUsed/>
    <w:qFormat/>
    <w:rsid w:val="00113720"/>
    <w:pPr>
      <w:keepNext/>
      <w:keepLines/>
      <w:spacing w:before="200" w:after="120"/>
      <w:outlineLvl w:val="6"/>
    </w:pPr>
    <w:rPr>
      <w:rFonts w:ascii="Trebuchet MS" w:eastAsiaTheme="majorEastAsia" w:hAnsi="Trebuchet MS" w:cstheme="majorBidi"/>
      <w:iCs/>
    </w:rPr>
  </w:style>
  <w:style w:type="paragraph" w:styleId="Heading8">
    <w:name w:val="heading 8"/>
    <w:basedOn w:val="Normal"/>
    <w:next w:val="Normal"/>
    <w:link w:val="Heading8Char"/>
    <w:uiPriority w:val="9"/>
    <w:unhideWhenUsed/>
    <w:qFormat/>
    <w:rsid w:val="00113720"/>
    <w:pPr>
      <w:keepNext/>
      <w:keepLines/>
      <w:spacing w:before="200" w:after="120"/>
      <w:outlineLvl w:val="7"/>
    </w:pPr>
    <w:rPr>
      <w:rFonts w:ascii="Trebuchet MS" w:eastAsiaTheme="majorEastAsia" w:hAnsi="Trebuchet MS" w:cstheme="majorBidi"/>
      <w:color w:val="404040" w:themeColor="text1" w:themeTint="BF"/>
      <w:szCs w:val="20"/>
    </w:rPr>
  </w:style>
  <w:style w:type="paragraph" w:styleId="Heading9">
    <w:name w:val="heading 9"/>
    <w:basedOn w:val="Normal"/>
    <w:next w:val="Normal"/>
    <w:link w:val="Heading9Char"/>
    <w:uiPriority w:val="9"/>
    <w:unhideWhenUsed/>
    <w:qFormat/>
    <w:rsid w:val="00113720"/>
    <w:pPr>
      <w:keepNext/>
      <w:keepLines/>
      <w:spacing w:before="200" w:after="120"/>
      <w:outlineLvl w:val="8"/>
    </w:pPr>
    <w:rPr>
      <w:rFonts w:ascii="Trebuchet MS" w:eastAsiaTheme="majorEastAsia" w:hAnsi="Trebuchet MS" w:cstheme="majorBid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015D0F"/>
    <w:pPr>
      <w:spacing w:after="0" w:line="240" w:lineRule="auto"/>
    </w:pPr>
    <w:rPr>
      <w:rFonts w:cs="Tahoma"/>
      <w:sz w:val="20"/>
      <w:szCs w:val="16"/>
    </w:rPr>
  </w:style>
  <w:style w:type="character" w:customStyle="1" w:styleId="BalloonTextChar">
    <w:name w:val="Balloon Text Char"/>
    <w:basedOn w:val="DefaultParagraphFont"/>
    <w:link w:val="BalloonText"/>
    <w:uiPriority w:val="99"/>
    <w:rsid w:val="00015D0F"/>
    <w:rPr>
      <w:rFonts w:ascii="Arial" w:hAnsi="Arial" w:cs="Tahoma"/>
      <w:sz w:val="20"/>
      <w:szCs w:val="16"/>
    </w:rPr>
  </w:style>
  <w:style w:type="paragraph" w:styleId="Bibliography">
    <w:name w:val="Bibliography"/>
    <w:basedOn w:val="Normal"/>
    <w:next w:val="Normal"/>
    <w:uiPriority w:val="37"/>
    <w:unhideWhenUsed/>
    <w:rsid w:val="00015D0F"/>
  </w:style>
  <w:style w:type="paragraph" w:styleId="BlockText">
    <w:name w:val="Block Text"/>
    <w:basedOn w:val="Normal"/>
    <w:uiPriority w:val="99"/>
    <w:unhideWhenUsed/>
    <w:rsid w:val="00015D0F"/>
    <w:pPr>
      <w:pBdr>
        <w:top w:val="single" w:sz="2" w:space="10" w:color="007DBA"/>
        <w:left w:val="single" w:sz="2" w:space="10" w:color="007DBA"/>
        <w:bottom w:val="single" w:sz="2" w:space="10" w:color="007DBA"/>
        <w:right w:val="single" w:sz="2" w:space="10" w:color="007DBA"/>
      </w:pBdr>
      <w:ind w:left="1152" w:right="1152"/>
    </w:pPr>
    <w:rPr>
      <w:rFonts w:eastAsiaTheme="minorEastAsia"/>
      <w:iCs/>
      <w:color w:val="007DBA"/>
    </w:rPr>
  </w:style>
  <w:style w:type="paragraph" w:styleId="BodyText">
    <w:name w:val="Body Text"/>
    <w:basedOn w:val="Normal"/>
    <w:link w:val="BodyTextChar"/>
    <w:uiPriority w:val="99"/>
    <w:unhideWhenUsed/>
    <w:rsid w:val="00015D0F"/>
  </w:style>
  <w:style w:type="character" w:customStyle="1" w:styleId="BodyTextChar">
    <w:name w:val="Body Text Char"/>
    <w:basedOn w:val="DefaultParagraphFont"/>
    <w:link w:val="BodyText"/>
    <w:uiPriority w:val="99"/>
    <w:rsid w:val="00015D0F"/>
    <w:rPr>
      <w:rFonts w:ascii="Arial" w:hAnsi="Arial"/>
      <w:color w:val="3C3C3C"/>
      <w:sz w:val="24"/>
    </w:rPr>
  </w:style>
  <w:style w:type="paragraph" w:styleId="BodyText2">
    <w:name w:val="Body Text 2"/>
    <w:basedOn w:val="Normal"/>
    <w:link w:val="BodyText2Char"/>
    <w:uiPriority w:val="99"/>
    <w:unhideWhenUsed/>
    <w:rsid w:val="000E17F5"/>
    <w:pPr>
      <w:spacing w:after="120"/>
    </w:pPr>
    <w:rPr>
      <w:color w:val="005F86"/>
    </w:rPr>
  </w:style>
  <w:style w:type="character" w:customStyle="1" w:styleId="BodyText2Char">
    <w:name w:val="Body Text 2 Char"/>
    <w:basedOn w:val="DefaultParagraphFont"/>
    <w:link w:val="BodyText2"/>
    <w:uiPriority w:val="99"/>
    <w:rsid w:val="000E17F5"/>
    <w:rPr>
      <w:rFonts w:ascii="Arial" w:hAnsi="Arial"/>
      <w:color w:val="005F86"/>
      <w:sz w:val="24"/>
    </w:rPr>
  </w:style>
  <w:style w:type="paragraph" w:styleId="BodyText3">
    <w:name w:val="Body Text 3"/>
    <w:basedOn w:val="Normal"/>
    <w:link w:val="BodyText3Char"/>
    <w:uiPriority w:val="99"/>
    <w:unhideWhenUsed/>
    <w:rsid w:val="000E17F5"/>
    <w:rPr>
      <w:sz w:val="20"/>
      <w:szCs w:val="16"/>
    </w:rPr>
  </w:style>
  <w:style w:type="character" w:customStyle="1" w:styleId="BodyText3Char">
    <w:name w:val="Body Text 3 Char"/>
    <w:basedOn w:val="DefaultParagraphFont"/>
    <w:link w:val="BodyText3"/>
    <w:uiPriority w:val="99"/>
    <w:rsid w:val="000E17F5"/>
    <w:rPr>
      <w:rFonts w:ascii="Arial" w:hAnsi="Arial"/>
      <w:color w:val="3C3C3C"/>
      <w:sz w:val="20"/>
      <w:szCs w:val="16"/>
    </w:rPr>
  </w:style>
  <w:style w:type="paragraph" w:styleId="BodyTextFirstIndent">
    <w:name w:val="Body Text First Indent"/>
    <w:basedOn w:val="BodyText"/>
    <w:link w:val="BodyTextFirstIndentChar"/>
    <w:uiPriority w:val="99"/>
    <w:unhideWhenUsed/>
    <w:rsid w:val="000E17F5"/>
    <w:pPr>
      <w:ind w:firstLine="360"/>
    </w:pPr>
  </w:style>
  <w:style w:type="character" w:customStyle="1" w:styleId="BodyTextFirstIndentChar">
    <w:name w:val="Body Text First Indent Char"/>
    <w:basedOn w:val="BodyTextChar"/>
    <w:link w:val="BodyTextFirstIndent"/>
    <w:uiPriority w:val="99"/>
    <w:rsid w:val="000E17F5"/>
    <w:rPr>
      <w:rFonts w:ascii="Arial" w:hAnsi="Arial"/>
      <w:color w:val="3C3C3C"/>
      <w:sz w:val="24"/>
    </w:rPr>
  </w:style>
  <w:style w:type="paragraph" w:styleId="BodyTextIndent">
    <w:name w:val="Body Text Indent"/>
    <w:basedOn w:val="Normal"/>
    <w:link w:val="BodyTextIndentChar"/>
    <w:uiPriority w:val="99"/>
    <w:unhideWhenUsed/>
    <w:rsid w:val="000E17F5"/>
    <w:pPr>
      <w:spacing w:after="120"/>
      <w:ind w:left="283"/>
    </w:pPr>
  </w:style>
  <w:style w:type="character" w:customStyle="1" w:styleId="BodyTextIndentChar">
    <w:name w:val="Body Text Indent Char"/>
    <w:basedOn w:val="DefaultParagraphFont"/>
    <w:link w:val="BodyTextIndent"/>
    <w:uiPriority w:val="99"/>
    <w:rsid w:val="000E17F5"/>
    <w:rPr>
      <w:rFonts w:ascii="Arial" w:hAnsi="Arial"/>
      <w:color w:val="3C3C3C"/>
      <w:sz w:val="24"/>
    </w:rPr>
  </w:style>
  <w:style w:type="paragraph" w:styleId="BodyTextFirstIndent2">
    <w:name w:val="Body Text First Indent 2"/>
    <w:basedOn w:val="BodyTextIndent"/>
    <w:link w:val="BodyTextFirstIndent2Char"/>
    <w:uiPriority w:val="99"/>
    <w:unhideWhenUsed/>
    <w:rsid w:val="000E17F5"/>
    <w:pPr>
      <w:spacing w:after="200"/>
      <w:ind w:left="360" w:firstLine="360"/>
    </w:pPr>
  </w:style>
  <w:style w:type="character" w:customStyle="1" w:styleId="BodyTextFirstIndent2Char">
    <w:name w:val="Body Text First Indent 2 Char"/>
    <w:basedOn w:val="BodyTextIndentChar"/>
    <w:link w:val="BodyTextFirstIndent2"/>
    <w:uiPriority w:val="99"/>
    <w:rsid w:val="000E17F5"/>
    <w:rPr>
      <w:rFonts w:ascii="Arial" w:hAnsi="Arial"/>
      <w:color w:val="3C3C3C"/>
      <w:sz w:val="24"/>
    </w:rPr>
  </w:style>
  <w:style w:type="paragraph" w:styleId="BodyTextIndent3">
    <w:name w:val="Body Text Indent 3"/>
    <w:basedOn w:val="BodyText3"/>
    <w:link w:val="BodyTextIndent3Char"/>
    <w:uiPriority w:val="99"/>
    <w:unhideWhenUsed/>
    <w:rsid w:val="000B3C91"/>
    <w:pPr>
      <w:ind w:left="284"/>
    </w:pPr>
  </w:style>
  <w:style w:type="character" w:customStyle="1" w:styleId="BodyTextIndent3Char">
    <w:name w:val="Body Text Indent 3 Char"/>
    <w:basedOn w:val="DefaultParagraphFont"/>
    <w:link w:val="BodyTextIndent3"/>
    <w:uiPriority w:val="99"/>
    <w:rsid w:val="000B3C91"/>
    <w:rPr>
      <w:rFonts w:ascii="Arial" w:hAnsi="Arial"/>
      <w:color w:val="3C3C3C"/>
      <w:sz w:val="20"/>
      <w:szCs w:val="16"/>
    </w:rPr>
  </w:style>
  <w:style w:type="paragraph" w:styleId="BodyTextIndent2">
    <w:name w:val="Body Text Indent 2"/>
    <w:basedOn w:val="BodyText2"/>
    <w:link w:val="BodyTextIndent2Char"/>
    <w:uiPriority w:val="99"/>
    <w:unhideWhenUsed/>
    <w:rsid w:val="000E17F5"/>
    <w:pPr>
      <w:spacing w:after="200"/>
      <w:ind w:left="284"/>
    </w:pPr>
  </w:style>
  <w:style w:type="character" w:customStyle="1" w:styleId="BodyTextIndent2Char">
    <w:name w:val="Body Text Indent 2 Char"/>
    <w:basedOn w:val="DefaultParagraphFont"/>
    <w:link w:val="BodyTextIndent2"/>
    <w:uiPriority w:val="99"/>
    <w:rsid w:val="000E17F5"/>
    <w:rPr>
      <w:rFonts w:ascii="Arial" w:hAnsi="Arial"/>
      <w:color w:val="005F86"/>
      <w:sz w:val="24"/>
    </w:rPr>
  </w:style>
  <w:style w:type="character" w:styleId="BookTitle">
    <w:name w:val="Book Title"/>
    <w:basedOn w:val="DefaultParagraphFont"/>
    <w:uiPriority w:val="33"/>
    <w:qFormat/>
    <w:rsid w:val="00757615"/>
    <w:rPr>
      <w:rFonts w:ascii="Arial" w:hAnsi="Arial"/>
      <w:b w:val="0"/>
      <w:bCs/>
      <w:caps w:val="0"/>
      <w:smallCaps w:val="0"/>
      <w:color w:val="007DBA"/>
      <w:spacing w:val="5"/>
      <w:sz w:val="36"/>
    </w:rPr>
  </w:style>
  <w:style w:type="paragraph" w:styleId="Caption">
    <w:name w:val="caption"/>
    <w:basedOn w:val="Normal"/>
    <w:next w:val="Normal"/>
    <w:uiPriority w:val="35"/>
    <w:unhideWhenUsed/>
    <w:qFormat/>
    <w:rsid w:val="002A42EC"/>
    <w:pPr>
      <w:keepNext/>
      <w:spacing w:before="360"/>
    </w:pPr>
    <w:rPr>
      <w:rFonts w:cs="Arial"/>
      <w:b/>
      <w:bCs/>
      <w:color w:val="58585B"/>
      <w:szCs w:val="18"/>
      <w:lang w:eastAsia="en-AU"/>
    </w:rPr>
  </w:style>
  <w:style w:type="paragraph" w:styleId="Closing">
    <w:name w:val="Closing"/>
    <w:basedOn w:val="Normal"/>
    <w:link w:val="ClosingChar"/>
    <w:uiPriority w:val="99"/>
    <w:unhideWhenUsed/>
    <w:rsid w:val="00757615"/>
    <w:pPr>
      <w:spacing w:after="0" w:line="240" w:lineRule="auto"/>
    </w:pPr>
  </w:style>
  <w:style w:type="character" w:customStyle="1" w:styleId="ClosingChar">
    <w:name w:val="Closing Char"/>
    <w:basedOn w:val="DefaultParagraphFont"/>
    <w:link w:val="Closing"/>
    <w:uiPriority w:val="99"/>
    <w:rsid w:val="00757615"/>
    <w:rPr>
      <w:rFonts w:ascii="Arial" w:hAnsi="Arial"/>
      <w:color w:val="3C3C3C"/>
      <w:sz w:val="24"/>
    </w:rPr>
  </w:style>
  <w:style w:type="character" w:styleId="CommentReference">
    <w:name w:val="annotation reference"/>
    <w:basedOn w:val="DefaultParagraphFont"/>
    <w:uiPriority w:val="99"/>
    <w:unhideWhenUsed/>
    <w:rsid w:val="004B0F78"/>
    <w:rPr>
      <w:rFonts w:ascii="Arial" w:hAnsi="Arial"/>
      <w:sz w:val="20"/>
      <w:szCs w:val="16"/>
    </w:rPr>
  </w:style>
  <w:style w:type="paragraph" w:styleId="CommentText">
    <w:name w:val="annotation text"/>
    <w:basedOn w:val="Normal"/>
    <w:link w:val="CommentTextChar"/>
    <w:uiPriority w:val="99"/>
    <w:unhideWhenUsed/>
    <w:rsid w:val="004B0F78"/>
    <w:pPr>
      <w:spacing w:line="240" w:lineRule="auto"/>
    </w:pPr>
    <w:rPr>
      <w:sz w:val="20"/>
      <w:szCs w:val="20"/>
    </w:rPr>
  </w:style>
  <w:style w:type="character" w:customStyle="1" w:styleId="CommentTextChar">
    <w:name w:val="Comment Text Char"/>
    <w:basedOn w:val="DefaultParagraphFont"/>
    <w:link w:val="CommentText"/>
    <w:uiPriority w:val="99"/>
    <w:rsid w:val="004B0F78"/>
    <w:rPr>
      <w:rFonts w:ascii="Arial" w:hAnsi="Arial"/>
      <w:color w:val="3C3C3C"/>
      <w:sz w:val="20"/>
      <w:szCs w:val="20"/>
    </w:rPr>
  </w:style>
  <w:style w:type="paragraph" w:styleId="CommentSubject">
    <w:name w:val="annotation subject"/>
    <w:basedOn w:val="CommentText"/>
    <w:next w:val="CommentText"/>
    <w:link w:val="CommentSubjectChar"/>
    <w:uiPriority w:val="99"/>
    <w:unhideWhenUsed/>
    <w:rsid w:val="004B0F78"/>
    <w:rPr>
      <w:b/>
      <w:bCs/>
    </w:rPr>
  </w:style>
  <w:style w:type="character" w:customStyle="1" w:styleId="CommentSubjectChar">
    <w:name w:val="Comment Subject Char"/>
    <w:basedOn w:val="CommentTextChar"/>
    <w:link w:val="CommentSubject"/>
    <w:uiPriority w:val="99"/>
    <w:rsid w:val="004B0F78"/>
    <w:rPr>
      <w:rFonts w:ascii="Arial" w:hAnsi="Arial"/>
      <w:b/>
      <w:bCs/>
      <w:color w:val="3C3C3C"/>
      <w:sz w:val="20"/>
      <w:szCs w:val="20"/>
    </w:rPr>
  </w:style>
  <w:style w:type="paragraph" w:styleId="Date">
    <w:name w:val="Date"/>
    <w:basedOn w:val="Normal"/>
    <w:next w:val="Normal"/>
    <w:link w:val="DateChar"/>
    <w:uiPriority w:val="99"/>
    <w:unhideWhenUsed/>
    <w:rsid w:val="004B0F78"/>
  </w:style>
  <w:style w:type="character" w:customStyle="1" w:styleId="DateChar">
    <w:name w:val="Date Char"/>
    <w:basedOn w:val="DefaultParagraphFont"/>
    <w:link w:val="Date"/>
    <w:uiPriority w:val="99"/>
    <w:rsid w:val="004B0F78"/>
    <w:rPr>
      <w:rFonts w:ascii="Arial" w:hAnsi="Arial"/>
      <w:color w:val="3C3C3C"/>
      <w:sz w:val="24"/>
    </w:rPr>
  </w:style>
  <w:style w:type="paragraph" w:styleId="DocumentMap">
    <w:name w:val="Document Map"/>
    <w:basedOn w:val="BodyText"/>
    <w:link w:val="DocumentMapChar"/>
    <w:uiPriority w:val="99"/>
    <w:unhideWhenUsed/>
    <w:rsid w:val="004B0F78"/>
    <w:rPr>
      <w:rFonts w:cs="Tahoma"/>
      <w:szCs w:val="16"/>
    </w:rPr>
  </w:style>
  <w:style w:type="character" w:customStyle="1" w:styleId="DocumentMapChar">
    <w:name w:val="Document Map Char"/>
    <w:basedOn w:val="DefaultParagraphFont"/>
    <w:link w:val="DocumentMap"/>
    <w:uiPriority w:val="99"/>
    <w:rsid w:val="004B0F78"/>
    <w:rPr>
      <w:rFonts w:ascii="Arial" w:hAnsi="Arial" w:cs="Tahoma"/>
      <w:color w:val="3C3C3C"/>
      <w:sz w:val="24"/>
      <w:szCs w:val="16"/>
    </w:rPr>
  </w:style>
  <w:style w:type="paragraph" w:styleId="E-mailSignature">
    <w:name w:val="E-mail Signature"/>
    <w:basedOn w:val="Normal"/>
    <w:link w:val="E-mailSignatureChar"/>
    <w:uiPriority w:val="99"/>
    <w:unhideWhenUsed/>
    <w:rsid w:val="004B0F78"/>
    <w:pPr>
      <w:spacing w:after="0" w:line="240" w:lineRule="auto"/>
    </w:pPr>
  </w:style>
  <w:style w:type="character" w:customStyle="1" w:styleId="E-mailSignatureChar">
    <w:name w:val="E-mail Signature Char"/>
    <w:basedOn w:val="DefaultParagraphFont"/>
    <w:link w:val="E-mailSignature"/>
    <w:uiPriority w:val="99"/>
    <w:rsid w:val="004B0F78"/>
    <w:rPr>
      <w:rFonts w:ascii="Arial" w:hAnsi="Arial"/>
      <w:color w:val="3C3C3C"/>
      <w:sz w:val="24"/>
    </w:rPr>
  </w:style>
  <w:style w:type="character" w:styleId="Emphasis">
    <w:name w:val="Emphasis"/>
    <w:basedOn w:val="DefaultParagraphFont"/>
    <w:uiPriority w:val="20"/>
    <w:qFormat/>
    <w:rsid w:val="004B0F78"/>
    <w:rPr>
      <w:rFonts w:ascii="Arial" w:hAnsi="Arial"/>
      <w:b/>
      <w:i w:val="0"/>
      <w:iCs/>
      <w:color w:val="007DBA"/>
      <w:sz w:val="24"/>
    </w:rPr>
  </w:style>
  <w:style w:type="character" w:styleId="EndnoteReference">
    <w:name w:val="endnote reference"/>
    <w:basedOn w:val="DefaultParagraphFont"/>
    <w:uiPriority w:val="99"/>
    <w:unhideWhenUsed/>
    <w:rsid w:val="004B0F78"/>
    <w:rPr>
      <w:rFonts w:ascii="Arial" w:hAnsi="Arial"/>
      <w:b w:val="0"/>
      <w:i w:val="0"/>
      <w:color w:val="3C3C3C"/>
      <w:sz w:val="24"/>
      <w:vertAlign w:val="superscript"/>
    </w:rPr>
  </w:style>
  <w:style w:type="paragraph" w:styleId="EndnoteText">
    <w:name w:val="endnote text"/>
    <w:basedOn w:val="Normal"/>
    <w:link w:val="EndnoteTextChar"/>
    <w:uiPriority w:val="99"/>
    <w:unhideWhenUsed/>
    <w:rsid w:val="004B0F78"/>
    <w:pPr>
      <w:spacing w:after="0" w:line="240" w:lineRule="auto"/>
    </w:pPr>
    <w:rPr>
      <w:sz w:val="20"/>
      <w:szCs w:val="20"/>
    </w:rPr>
  </w:style>
  <w:style w:type="character" w:customStyle="1" w:styleId="EndnoteTextChar">
    <w:name w:val="Endnote Text Char"/>
    <w:basedOn w:val="DefaultParagraphFont"/>
    <w:link w:val="EndnoteText"/>
    <w:uiPriority w:val="99"/>
    <w:rsid w:val="004B0F78"/>
    <w:rPr>
      <w:rFonts w:ascii="Arial" w:hAnsi="Arial"/>
      <w:color w:val="3C3C3C"/>
      <w:sz w:val="20"/>
      <w:szCs w:val="20"/>
    </w:rPr>
  </w:style>
  <w:style w:type="paragraph" w:styleId="EnvelopeAddress">
    <w:name w:val="envelope address"/>
    <w:basedOn w:val="Normal"/>
    <w:uiPriority w:val="99"/>
    <w:unhideWhenUsed/>
    <w:rsid w:val="004B0F78"/>
    <w:pPr>
      <w:framePr w:w="7920" w:h="1980" w:hRule="exact" w:hSpace="180" w:wrap="auto" w:hAnchor="page" w:xAlign="center" w:yAlign="bottom"/>
      <w:spacing w:after="0" w:line="240" w:lineRule="auto"/>
      <w:ind w:left="2880"/>
    </w:pPr>
    <w:rPr>
      <w:rFonts w:eastAsiaTheme="majorEastAsia" w:cstheme="majorBidi"/>
      <w:szCs w:val="24"/>
    </w:rPr>
  </w:style>
  <w:style w:type="paragraph" w:styleId="EnvelopeReturn">
    <w:name w:val="envelope return"/>
    <w:basedOn w:val="Normal"/>
    <w:uiPriority w:val="99"/>
    <w:unhideWhenUsed/>
    <w:rsid w:val="004B0F78"/>
    <w:pPr>
      <w:spacing w:after="0" w:line="240" w:lineRule="auto"/>
    </w:pPr>
    <w:rPr>
      <w:rFonts w:eastAsiaTheme="majorEastAsia" w:cstheme="majorBidi"/>
      <w:sz w:val="20"/>
      <w:szCs w:val="20"/>
    </w:rPr>
  </w:style>
  <w:style w:type="character" w:styleId="FollowedHyperlink">
    <w:name w:val="FollowedHyperlink"/>
    <w:basedOn w:val="DefaultParagraphFont"/>
    <w:uiPriority w:val="99"/>
    <w:unhideWhenUsed/>
    <w:rsid w:val="00F37822"/>
    <w:rPr>
      <w:rFonts w:ascii="Arial" w:hAnsi="Arial"/>
      <w:color w:val="007DBA"/>
      <w:sz w:val="24"/>
      <w:u w:val="single"/>
    </w:rPr>
  </w:style>
  <w:style w:type="paragraph" w:styleId="Footer">
    <w:name w:val="footer"/>
    <w:basedOn w:val="Normal"/>
    <w:link w:val="FooterChar"/>
    <w:uiPriority w:val="99"/>
    <w:unhideWhenUsed/>
    <w:rsid w:val="007D5A41"/>
    <w:pPr>
      <w:tabs>
        <w:tab w:val="center" w:pos="4513"/>
        <w:tab w:val="right" w:pos="9026"/>
      </w:tabs>
      <w:spacing w:after="0" w:line="240" w:lineRule="auto"/>
    </w:pPr>
    <w:rPr>
      <w:sz w:val="20"/>
      <w:szCs w:val="20"/>
    </w:rPr>
  </w:style>
  <w:style w:type="character" w:customStyle="1" w:styleId="FooterChar">
    <w:name w:val="Footer Char"/>
    <w:basedOn w:val="DefaultParagraphFont"/>
    <w:link w:val="Footer"/>
    <w:uiPriority w:val="99"/>
    <w:rsid w:val="007D5A41"/>
    <w:rPr>
      <w:rFonts w:ascii="Arial" w:hAnsi="Arial"/>
      <w:color w:val="3C3C3C"/>
      <w:sz w:val="20"/>
      <w:szCs w:val="20"/>
    </w:rPr>
  </w:style>
  <w:style w:type="character" w:styleId="FootnoteReference">
    <w:name w:val="footnote reference"/>
    <w:basedOn w:val="DefaultParagraphFont"/>
    <w:uiPriority w:val="99"/>
    <w:unhideWhenUsed/>
    <w:rsid w:val="007D5A41"/>
    <w:rPr>
      <w:rFonts w:ascii="Arial" w:hAnsi="Arial"/>
      <w:color w:val="3C3C3C"/>
      <w:sz w:val="24"/>
      <w:vertAlign w:val="superscript"/>
    </w:rPr>
  </w:style>
  <w:style w:type="paragraph" w:styleId="FootnoteText">
    <w:name w:val="footnote text"/>
    <w:basedOn w:val="Normal"/>
    <w:link w:val="FootnoteTextChar"/>
    <w:uiPriority w:val="99"/>
    <w:unhideWhenUsed/>
    <w:rsid w:val="004B0F78"/>
    <w:pPr>
      <w:spacing w:after="0" w:line="240" w:lineRule="auto"/>
    </w:pPr>
    <w:rPr>
      <w:sz w:val="20"/>
      <w:szCs w:val="20"/>
    </w:rPr>
  </w:style>
  <w:style w:type="character" w:customStyle="1" w:styleId="FootnoteTextChar">
    <w:name w:val="Footnote Text Char"/>
    <w:basedOn w:val="DefaultParagraphFont"/>
    <w:link w:val="FootnoteText"/>
    <w:uiPriority w:val="99"/>
    <w:rsid w:val="004B0F78"/>
    <w:rPr>
      <w:rFonts w:ascii="Arial" w:hAnsi="Arial"/>
      <w:color w:val="3C3C3C"/>
      <w:sz w:val="20"/>
      <w:szCs w:val="20"/>
    </w:rPr>
  </w:style>
  <w:style w:type="paragraph" w:styleId="Header">
    <w:name w:val="header"/>
    <w:basedOn w:val="Normal"/>
    <w:link w:val="HeaderChar"/>
    <w:uiPriority w:val="99"/>
    <w:unhideWhenUsed/>
    <w:rsid w:val="007D5A41"/>
    <w:pPr>
      <w:tabs>
        <w:tab w:val="center" w:pos="4513"/>
        <w:tab w:val="right" w:pos="9026"/>
      </w:tabs>
      <w:spacing w:after="0" w:line="240" w:lineRule="auto"/>
    </w:pPr>
    <w:rPr>
      <w:sz w:val="20"/>
    </w:rPr>
  </w:style>
  <w:style w:type="character" w:customStyle="1" w:styleId="HeaderChar">
    <w:name w:val="Header Char"/>
    <w:basedOn w:val="DefaultParagraphFont"/>
    <w:link w:val="Header"/>
    <w:uiPriority w:val="99"/>
    <w:rsid w:val="007D5A41"/>
    <w:rPr>
      <w:rFonts w:ascii="Arial" w:hAnsi="Arial"/>
      <w:color w:val="3C3C3C"/>
      <w:sz w:val="20"/>
    </w:rPr>
  </w:style>
  <w:style w:type="character" w:customStyle="1" w:styleId="Heading1Char">
    <w:name w:val="Heading 1 Char"/>
    <w:basedOn w:val="DefaultParagraphFont"/>
    <w:link w:val="Heading1"/>
    <w:uiPriority w:val="9"/>
    <w:rsid w:val="00C96BB9"/>
    <w:rPr>
      <w:rFonts w:ascii="Trebuchet MS" w:eastAsiaTheme="majorEastAsia" w:hAnsi="Trebuchet MS" w:cstheme="majorBidi"/>
      <w:b/>
      <w:bCs/>
      <w:color w:val="007DBA"/>
      <w:sz w:val="40"/>
      <w:szCs w:val="40"/>
    </w:rPr>
  </w:style>
  <w:style w:type="character" w:customStyle="1" w:styleId="Heading2Char">
    <w:name w:val="Heading 2 Char"/>
    <w:basedOn w:val="DefaultParagraphFont"/>
    <w:link w:val="Heading2"/>
    <w:uiPriority w:val="9"/>
    <w:rsid w:val="007D5A41"/>
    <w:rPr>
      <w:rFonts w:ascii="Trebuchet MS" w:eastAsiaTheme="majorEastAsia" w:hAnsi="Trebuchet MS" w:cstheme="majorBidi"/>
      <w:b/>
      <w:bCs/>
      <w:color w:val="007DBA"/>
      <w:sz w:val="32"/>
      <w:szCs w:val="26"/>
    </w:rPr>
  </w:style>
  <w:style w:type="character" w:customStyle="1" w:styleId="Heading3Char">
    <w:name w:val="Heading 3 Char"/>
    <w:basedOn w:val="DefaultParagraphFont"/>
    <w:link w:val="Heading3"/>
    <w:uiPriority w:val="9"/>
    <w:rsid w:val="00C96BB9"/>
    <w:rPr>
      <w:rFonts w:ascii="Trebuchet MS" w:eastAsiaTheme="majorEastAsia" w:hAnsi="Trebuchet MS" w:cstheme="majorBidi"/>
      <w:b/>
      <w:bCs/>
      <w:color w:val="965014"/>
      <w:sz w:val="28"/>
      <w:szCs w:val="28"/>
      <w:lang w:eastAsia="en-AU"/>
    </w:rPr>
  </w:style>
  <w:style w:type="character" w:customStyle="1" w:styleId="Heading4Char">
    <w:name w:val="Heading 4 Char"/>
    <w:basedOn w:val="DefaultParagraphFont"/>
    <w:link w:val="Heading4"/>
    <w:uiPriority w:val="9"/>
    <w:rsid w:val="002B3818"/>
    <w:rPr>
      <w:rFonts w:ascii="Trebuchet MS" w:eastAsiaTheme="majorEastAsia" w:hAnsi="Trebuchet MS" w:cstheme="majorBidi"/>
      <w:b/>
      <w:bCs/>
      <w:iCs/>
      <w:color w:val="965014"/>
      <w:sz w:val="24"/>
      <w:szCs w:val="24"/>
      <w:lang w:eastAsia="en-AU"/>
    </w:rPr>
  </w:style>
  <w:style w:type="character" w:customStyle="1" w:styleId="Heading5Char">
    <w:name w:val="Heading 5 Char"/>
    <w:basedOn w:val="DefaultParagraphFont"/>
    <w:link w:val="Heading5"/>
    <w:uiPriority w:val="9"/>
    <w:rsid w:val="00113720"/>
    <w:rPr>
      <w:rFonts w:ascii="Trebuchet MS" w:eastAsiaTheme="majorEastAsia" w:hAnsi="Trebuchet MS" w:cstheme="majorBidi"/>
      <w:color w:val="3C3C3C"/>
      <w:sz w:val="24"/>
    </w:rPr>
  </w:style>
  <w:style w:type="character" w:customStyle="1" w:styleId="Heading6Char">
    <w:name w:val="Heading 6 Char"/>
    <w:basedOn w:val="DefaultParagraphFont"/>
    <w:link w:val="Heading6"/>
    <w:uiPriority w:val="9"/>
    <w:rsid w:val="00113720"/>
    <w:rPr>
      <w:rFonts w:ascii="Trebuchet MS" w:eastAsiaTheme="majorEastAsia" w:hAnsi="Trebuchet MS" w:cstheme="majorBidi"/>
      <w:iCs/>
      <w:color w:val="3C3C3C"/>
      <w:sz w:val="24"/>
    </w:rPr>
  </w:style>
  <w:style w:type="character" w:customStyle="1" w:styleId="Heading7Char">
    <w:name w:val="Heading 7 Char"/>
    <w:basedOn w:val="DefaultParagraphFont"/>
    <w:link w:val="Heading7"/>
    <w:uiPriority w:val="9"/>
    <w:rsid w:val="00113720"/>
    <w:rPr>
      <w:rFonts w:ascii="Trebuchet MS" w:eastAsiaTheme="majorEastAsia" w:hAnsi="Trebuchet MS" w:cstheme="majorBidi"/>
      <w:iCs/>
      <w:color w:val="3C3C3C"/>
      <w:sz w:val="24"/>
    </w:rPr>
  </w:style>
  <w:style w:type="character" w:customStyle="1" w:styleId="Heading8Char">
    <w:name w:val="Heading 8 Char"/>
    <w:basedOn w:val="DefaultParagraphFont"/>
    <w:link w:val="Heading8"/>
    <w:uiPriority w:val="9"/>
    <w:rsid w:val="00113720"/>
    <w:rPr>
      <w:rFonts w:ascii="Trebuchet MS" w:eastAsiaTheme="majorEastAsia" w:hAnsi="Trebuchet MS" w:cstheme="majorBidi"/>
      <w:color w:val="404040" w:themeColor="text1" w:themeTint="BF"/>
      <w:sz w:val="24"/>
      <w:szCs w:val="20"/>
    </w:rPr>
  </w:style>
  <w:style w:type="character" w:customStyle="1" w:styleId="Heading9Char">
    <w:name w:val="Heading 9 Char"/>
    <w:basedOn w:val="DefaultParagraphFont"/>
    <w:link w:val="Heading9"/>
    <w:uiPriority w:val="9"/>
    <w:rsid w:val="00113720"/>
    <w:rPr>
      <w:rFonts w:ascii="Trebuchet MS" w:eastAsiaTheme="majorEastAsia" w:hAnsi="Trebuchet MS" w:cstheme="majorBidi"/>
      <w:iCs/>
      <w:color w:val="404040" w:themeColor="text1" w:themeTint="BF"/>
      <w:sz w:val="24"/>
      <w:szCs w:val="20"/>
    </w:rPr>
  </w:style>
  <w:style w:type="character" w:styleId="HTMLAcronym">
    <w:name w:val="HTML Acronym"/>
    <w:basedOn w:val="DefaultParagraphFont"/>
    <w:uiPriority w:val="99"/>
    <w:unhideWhenUsed/>
    <w:rsid w:val="00113720"/>
  </w:style>
  <w:style w:type="paragraph" w:styleId="HTMLAddress">
    <w:name w:val="HTML Address"/>
    <w:basedOn w:val="Normal"/>
    <w:link w:val="HTMLAddressChar"/>
    <w:uiPriority w:val="99"/>
    <w:unhideWhenUsed/>
    <w:rsid w:val="00113720"/>
    <w:pPr>
      <w:spacing w:after="120"/>
    </w:pPr>
    <w:rPr>
      <w:iCs/>
      <w:color w:val="007DBA"/>
      <w:u w:val="single"/>
    </w:rPr>
  </w:style>
  <w:style w:type="character" w:customStyle="1" w:styleId="HTMLAddressChar">
    <w:name w:val="HTML Address Char"/>
    <w:basedOn w:val="DefaultParagraphFont"/>
    <w:link w:val="HTMLAddress"/>
    <w:uiPriority w:val="99"/>
    <w:rsid w:val="00113720"/>
    <w:rPr>
      <w:rFonts w:ascii="Arial" w:hAnsi="Arial"/>
      <w:iCs/>
      <w:color w:val="007DBA"/>
      <w:sz w:val="24"/>
      <w:u w:val="single"/>
    </w:rPr>
  </w:style>
  <w:style w:type="character" w:styleId="HTMLCite">
    <w:name w:val="HTML Cite"/>
    <w:basedOn w:val="DefaultParagraphFont"/>
    <w:uiPriority w:val="99"/>
    <w:unhideWhenUsed/>
    <w:rsid w:val="00D97BE1"/>
    <w:rPr>
      <w:rFonts w:ascii="Arial" w:hAnsi="Arial"/>
      <w:i w:val="0"/>
      <w:iCs/>
      <w:sz w:val="24"/>
    </w:rPr>
  </w:style>
  <w:style w:type="character" w:styleId="HTMLCode">
    <w:name w:val="HTML Code"/>
    <w:basedOn w:val="DefaultParagraphFont"/>
    <w:uiPriority w:val="99"/>
    <w:unhideWhenUsed/>
    <w:rsid w:val="00D97BE1"/>
    <w:rPr>
      <w:rFonts w:ascii="Consolas" w:hAnsi="Consolas" w:cs="Consolas"/>
      <w:sz w:val="20"/>
      <w:szCs w:val="20"/>
    </w:rPr>
  </w:style>
  <w:style w:type="character" w:styleId="HTMLDefinition">
    <w:name w:val="HTML Definition"/>
    <w:basedOn w:val="DefaultParagraphFont"/>
    <w:uiPriority w:val="99"/>
    <w:unhideWhenUsed/>
    <w:rsid w:val="00D97BE1"/>
    <w:rPr>
      <w:i/>
      <w:iCs/>
    </w:rPr>
  </w:style>
  <w:style w:type="character" w:styleId="Hyperlink">
    <w:name w:val="Hyperlink"/>
    <w:basedOn w:val="DefaultParagraphFont"/>
    <w:uiPriority w:val="99"/>
    <w:unhideWhenUsed/>
    <w:rsid w:val="00D97BE1"/>
    <w:rPr>
      <w:rFonts w:ascii="Arial" w:hAnsi="Arial"/>
      <w:color w:val="007DBA"/>
      <w:sz w:val="24"/>
      <w:u w:val="single"/>
    </w:rPr>
  </w:style>
  <w:style w:type="paragraph" w:styleId="Index1">
    <w:name w:val="index 1"/>
    <w:basedOn w:val="Normal"/>
    <w:next w:val="Normal"/>
    <w:autoRedefine/>
    <w:uiPriority w:val="99"/>
    <w:unhideWhenUsed/>
    <w:rsid w:val="00D97BE1"/>
    <w:pPr>
      <w:spacing w:after="0" w:line="240" w:lineRule="auto"/>
      <w:ind w:left="240" w:hanging="240"/>
    </w:pPr>
  </w:style>
  <w:style w:type="paragraph" w:styleId="Index2">
    <w:name w:val="index 2"/>
    <w:basedOn w:val="Normal"/>
    <w:next w:val="Normal"/>
    <w:autoRedefine/>
    <w:uiPriority w:val="99"/>
    <w:unhideWhenUsed/>
    <w:rsid w:val="00D97BE1"/>
    <w:pPr>
      <w:spacing w:after="0" w:line="240" w:lineRule="auto"/>
      <w:ind w:left="480" w:hanging="240"/>
    </w:pPr>
  </w:style>
  <w:style w:type="paragraph" w:styleId="Index3">
    <w:name w:val="index 3"/>
    <w:basedOn w:val="Normal"/>
    <w:next w:val="Normal"/>
    <w:autoRedefine/>
    <w:uiPriority w:val="99"/>
    <w:unhideWhenUsed/>
    <w:rsid w:val="00D97BE1"/>
    <w:pPr>
      <w:spacing w:after="0" w:line="240" w:lineRule="auto"/>
      <w:ind w:left="720" w:hanging="240"/>
    </w:pPr>
  </w:style>
  <w:style w:type="paragraph" w:styleId="Index4">
    <w:name w:val="index 4"/>
    <w:basedOn w:val="Normal"/>
    <w:next w:val="Normal"/>
    <w:autoRedefine/>
    <w:uiPriority w:val="99"/>
    <w:unhideWhenUsed/>
    <w:rsid w:val="00D97BE1"/>
    <w:pPr>
      <w:spacing w:after="0" w:line="240" w:lineRule="auto"/>
      <w:ind w:left="960" w:hanging="240"/>
    </w:pPr>
  </w:style>
  <w:style w:type="paragraph" w:styleId="Index5">
    <w:name w:val="index 5"/>
    <w:basedOn w:val="Normal"/>
    <w:next w:val="Normal"/>
    <w:autoRedefine/>
    <w:uiPriority w:val="99"/>
    <w:unhideWhenUsed/>
    <w:rsid w:val="00D97BE1"/>
    <w:pPr>
      <w:spacing w:after="0" w:line="240" w:lineRule="auto"/>
      <w:ind w:left="1200" w:hanging="240"/>
    </w:pPr>
  </w:style>
  <w:style w:type="paragraph" w:styleId="Index6">
    <w:name w:val="index 6"/>
    <w:basedOn w:val="Normal"/>
    <w:next w:val="Normal"/>
    <w:autoRedefine/>
    <w:uiPriority w:val="99"/>
    <w:unhideWhenUsed/>
    <w:rsid w:val="00D97BE1"/>
    <w:pPr>
      <w:spacing w:after="0" w:line="240" w:lineRule="auto"/>
      <w:ind w:left="1440" w:hanging="240"/>
    </w:pPr>
  </w:style>
  <w:style w:type="paragraph" w:styleId="Index7">
    <w:name w:val="index 7"/>
    <w:basedOn w:val="Normal"/>
    <w:next w:val="Normal"/>
    <w:autoRedefine/>
    <w:uiPriority w:val="99"/>
    <w:unhideWhenUsed/>
    <w:rsid w:val="00D97BE1"/>
    <w:pPr>
      <w:spacing w:after="0" w:line="240" w:lineRule="auto"/>
      <w:ind w:left="1680" w:hanging="240"/>
    </w:pPr>
  </w:style>
  <w:style w:type="paragraph" w:styleId="Index8">
    <w:name w:val="index 8"/>
    <w:basedOn w:val="Normal"/>
    <w:next w:val="Normal"/>
    <w:autoRedefine/>
    <w:uiPriority w:val="99"/>
    <w:unhideWhenUsed/>
    <w:rsid w:val="00D97BE1"/>
    <w:pPr>
      <w:spacing w:after="0" w:line="240" w:lineRule="auto"/>
      <w:ind w:left="1920" w:hanging="240"/>
    </w:pPr>
  </w:style>
  <w:style w:type="paragraph" w:styleId="Index9">
    <w:name w:val="index 9"/>
    <w:basedOn w:val="Normal"/>
    <w:next w:val="Normal"/>
    <w:autoRedefine/>
    <w:uiPriority w:val="99"/>
    <w:unhideWhenUsed/>
    <w:rsid w:val="00D97BE1"/>
    <w:pPr>
      <w:spacing w:after="0" w:line="240" w:lineRule="auto"/>
      <w:ind w:left="2160" w:hanging="240"/>
    </w:pPr>
  </w:style>
  <w:style w:type="paragraph" w:styleId="IndexHeading">
    <w:name w:val="index heading"/>
    <w:basedOn w:val="Normal"/>
    <w:next w:val="Index1"/>
    <w:uiPriority w:val="99"/>
    <w:unhideWhenUsed/>
    <w:rsid w:val="00D97BE1"/>
    <w:pPr>
      <w:spacing w:before="120" w:after="240"/>
    </w:pPr>
    <w:rPr>
      <w:rFonts w:ascii="Trebuchet MS" w:eastAsiaTheme="majorEastAsia" w:hAnsi="Trebuchet MS" w:cstheme="majorBidi"/>
      <w:bCs/>
      <w:sz w:val="26"/>
    </w:rPr>
  </w:style>
  <w:style w:type="character" w:styleId="IntenseEmphasis">
    <w:name w:val="Intense Emphasis"/>
    <w:basedOn w:val="DefaultParagraphFont"/>
    <w:uiPriority w:val="21"/>
    <w:qFormat/>
    <w:rsid w:val="00D97BE1"/>
    <w:rPr>
      <w:rFonts w:ascii="Arial" w:hAnsi="Arial"/>
      <w:b/>
      <w:bCs/>
      <w:i w:val="0"/>
      <w:iCs/>
      <w:color w:val="965014"/>
      <w:sz w:val="24"/>
    </w:rPr>
  </w:style>
  <w:style w:type="paragraph" w:styleId="IntenseQuote">
    <w:name w:val="Intense Quote"/>
    <w:basedOn w:val="Normal"/>
    <w:next w:val="Normal"/>
    <w:link w:val="IntenseQuoteChar"/>
    <w:uiPriority w:val="30"/>
    <w:qFormat/>
    <w:rsid w:val="00394F20"/>
    <w:pPr>
      <w:shd w:val="clear" w:color="auto" w:fill="E1F4FD"/>
      <w:spacing w:before="200" w:after="240"/>
      <w:ind w:right="936"/>
    </w:pPr>
    <w:rPr>
      <w:bCs/>
      <w:iCs/>
      <w:color w:val="005F86"/>
    </w:rPr>
  </w:style>
  <w:style w:type="character" w:customStyle="1" w:styleId="IntenseQuoteChar">
    <w:name w:val="Intense Quote Char"/>
    <w:basedOn w:val="DefaultParagraphFont"/>
    <w:link w:val="IntenseQuote"/>
    <w:uiPriority w:val="30"/>
    <w:rsid w:val="00394F20"/>
    <w:rPr>
      <w:rFonts w:ascii="Arial" w:hAnsi="Arial"/>
      <w:bCs/>
      <w:iCs/>
      <w:color w:val="005F86"/>
      <w:sz w:val="24"/>
      <w:shd w:val="clear" w:color="auto" w:fill="E1F4FD"/>
    </w:rPr>
  </w:style>
  <w:style w:type="character" w:styleId="IntenseReference">
    <w:name w:val="Intense Reference"/>
    <w:basedOn w:val="DefaultParagraphFont"/>
    <w:uiPriority w:val="32"/>
    <w:qFormat/>
    <w:rsid w:val="00EF0DD2"/>
    <w:rPr>
      <w:rFonts w:ascii="Trebuchet MS" w:hAnsi="Trebuchet MS"/>
      <w:b/>
      <w:bCs/>
      <w:caps w:val="0"/>
      <w:smallCaps w:val="0"/>
      <w:color w:val="36573B"/>
      <w:spacing w:val="5"/>
      <w:sz w:val="24"/>
      <w:u w:val="none"/>
    </w:rPr>
  </w:style>
  <w:style w:type="paragraph" w:styleId="Quote">
    <w:name w:val="Quote"/>
    <w:basedOn w:val="Normal"/>
    <w:next w:val="Normal"/>
    <w:link w:val="QuoteChar"/>
    <w:uiPriority w:val="29"/>
    <w:qFormat/>
    <w:rsid w:val="00394F20"/>
    <w:pPr>
      <w:spacing w:before="240" w:after="240"/>
    </w:pPr>
    <w:rPr>
      <w:iCs/>
      <w:color w:val="005F86"/>
    </w:rPr>
  </w:style>
  <w:style w:type="character" w:customStyle="1" w:styleId="QuoteChar">
    <w:name w:val="Quote Char"/>
    <w:basedOn w:val="DefaultParagraphFont"/>
    <w:link w:val="Quote"/>
    <w:uiPriority w:val="29"/>
    <w:rsid w:val="00394F20"/>
    <w:rPr>
      <w:rFonts w:ascii="Arial" w:hAnsi="Arial"/>
      <w:iCs/>
      <w:color w:val="005F86"/>
      <w:sz w:val="24"/>
    </w:rPr>
  </w:style>
  <w:style w:type="character" w:styleId="SubtleReference">
    <w:name w:val="Subtle Reference"/>
    <w:basedOn w:val="DefaultParagraphFont"/>
    <w:uiPriority w:val="31"/>
    <w:qFormat/>
    <w:rsid w:val="00EF0DD2"/>
    <w:rPr>
      <w:rFonts w:ascii="Arial" w:hAnsi="Arial"/>
      <w:color w:val="36573B"/>
      <w:sz w:val="24"/>
    </w:rPr>
  </w:style>
  <w:style w:type="character" w:styleId="LineNumber">
    <w:name w:val="line number"/>
    <w:basedOn w:val="DefaultParagraphFont"/>
    <w:uiPriority w:val="99"/>
    <w:unhideWhenUsed/>
    <w:rsid w:val="00FC4C5C"/>
    <w:rPr>
      <w:rFonts w:ascii="Arial" w:hAnsi="Arial"/>
      <w:sz w:val="24"/>
    </w:rPr>
  </w:style>
  <w:style w:type="paragraph" w:styleId="List">
    <w:name w:val="List"/>
    <w:basedOn w:val="Normal"/>
    <w:uiPriority w:val="99"/>
    <w:unhideWhenUsed/>
    <w:rsid w:val="00FC4C5C"/>
    <w:pPr>
      <w:ind w:left="283" w:hanging="283"/>
      <w:contextualSpacing/>
    </w:pPr>
  </w:style>
  <w:style w:type="paragraph" w:styleId="List2">
    <w:name w:val="List 2"/>
    <w:basedOn w:val="Normal"/>
    <w:uiPriority w:val="99"/>
    <w:unhideWhenUsed/>
    <w:rsid w:val="00FC4C5C"/>
    <w:pPr>
      <w:ind w:left="566" w:hanging="283"/>
      <w:contextualSpacing/>
    </w:pPr>
  </w:style>
  <w:style w:type="paragraph" w:styleId="List3">
    <w:name w:val="List 3"/>
    <w:basedOn w:val="Normal"/>
    <w:uiPriority w:val="99"/>
    <w:unhideWhenUsed/>
    <w:rsid w:val="00FC4C5C"/>
    <w:pPr>
      <w:ind w:left="849" w:hanging="283"/>
      <w:contextualSpacing/>
    </w:pPr>
  </w:style>
  <w:style w:type="paragraph" w:styleId="List4">
    <w:name w:val="List 4"/>
    <w:basedOn w:val="Normal"/>
    <w:uiPriority w:val="99"/>
    <w:unhideWhenUsed/>
    <w:rsid w:val="00FC4C5C"/>
    <w:pPr>
      <w:ind w:left="1132" w:hanging="283"/>
      <w:contextualSpacing/>
    </w:pPr>
  </w:style>
  <w:style w:type="paragraph" w:styleId="List5">
    <w:name w:val="List 5"/>
    <w:basedOn w:val="Normal"/>
    <w:uiPriority w:val="99"/>
    <w:unhideWhenUsed/>
    <w:rsid w:val="00FC4C5C"/>
    <w:pPr>
      <w:ind w:left="1415" w:hanging="283"/>
      <w:contextualSpacing/>
    </w:pPr>
  </w:style>
  <w:style w:type="paragraph" w:styleId="ListBullet">
    <w:name w:val="List Bullet"/>
    <w:basedOn w:val="Normal"/>
    <w:uiPriority w:val="99"/>
    <w:unhideWhenUsed/>
    <w:rsid w:val="00FC4C5C"/>
    <w:pPr>
      <w:numPr>
        <w:numId w:val="1"/>
      </w:numPr>
      <w:contextualSpacing/>
    </w:pPr>
  </w:style>
  <w:style w:type="paragraph" w:styleId="ListBullet2">
    <w:name w:val="List Bullet 2"/>
    <w:basedOn w:val="Normal"/>
    <w:uiPriority w:val="99"/>
    <w:unhideWhenUsed/>
    <w:rsid w:val="00FC4C5C"/>
    <w:pPr>
      <w:numPr>
        <w:numId w:val="2"/>
      </w:numPr>
      <w:contextualSpacing/>
    </w:pPr>
  </w:style>
  <w:style w:type="paragraph" w:styleId="ListBullet3">
    <w:name w:val="List Bullet 3"/>
    <w:basedOn w:val="Normal"/>
    <w:uiPriority w:val="99"/>
    <w:unhideWhenUsed/>
    <w:rsid w:val="00FC4C5C"/>
    <w:pPr>
      <w:numPr>
        <w:numId w:val="3"/>
      </w:numPr>
      <w:contextualSpacing/>
    </w:pPr>
  </w:style>
  <w:style w:type="paragraph" w:styleId="ListBullet4">
    <w:name w:val="List Bullet 4"/>
    <w:basedOn w:val="Normal"/>
    <w:uiPriority w:val="99"/>
    <w:unhideWhenUsed/>
    <w:rsid w:val="00FC4C5C"/>
    <w:pPr>
      <w:numPr>
        <w:numId w:val="4"/>
      </w:numPr>
      <w:contextualSpacing/>
    </w:pPr>
  </w:style>
  <w:style w:type="paragraph" w:styleId="ListContinue5">
    <w:name w:val="List Continue 5"/>
    <w:basedOn w:val="Normal"/>
    <w:uiPriority w:val="99"/>
    <w:unhideWhenUsed/>
    <w:rsid w:val="00FC4C5C"/>
    <w:pPr>
      <w:spacing w:after="120"/>
      <w:ind w:left="1415"/>
      <w:contextualSpacing/>
    </w:pPr>
  </w:style>
  <w:style w:type="paragraph" w:styleId="ListBullet5">
    <w:name w:val="List Bullet 5"/>
    <w:basedOn w:val="Normal"/>
    <w:uiPriority w:val="99"/>
    <w:unhideWhenUsed/>
    <w:rsid w:val="00FC4C5C"/>
    <w:pPr>
      <w:numPr>
        <w:numId w:val="5"/>
      </w:numPr>
      <w:contextualSpacing/>
    </w:pPr>
  </w:style>
  <w:style w:type="paragraph" w:styleId="ListContinue">
    <w:name w:val="List Continue"/>
    <w:basedOn w:val="Normal"/>
    <w:uiPriority w:val="99"/>
    <w:unhideWhenUsed/>
    <w:rsid w:val="00FC4C5C"/>
    <w:pPr>
      <w:spacing w:after="120"/>
      <w:ind w:left="283"/>
      <w:contextualSpacing/>
    </w:pPr>
  </w:style>
  <w:style w:type="paragraph" w:styleId="ListContinue2">
    <w:name w:val="List Continue 2"/>
    <w:basedOn w:val="Normal"/>
    <w:uiPriority w:val="99"/>
    <w:unhideWhenUsed/>
    <w:rsid w:val="00FC4C5C"/>
    <w:pPr>
      <w:spacing w:after="120"/>
      <w:ind w:left="566"/>
      <w:contextualSpacing/>
    </w:pPr>
  </w:style>
  <w:style w:type="paragraph" w:styleId="ListContinue3">
    <w:name w:val="List Continue 3"/>
    <w:basedOn w:val="Normal"/>
    <w:uiPriority w:val="99"/>
    <w:unhideWhenUsed/>
    <w:rsid w:val="00FC4C5C"/>
    <w:pPr>
      <w:spacing w:after="120"/>
      <w:ind w:left="849"/>
      <w:contextualSpacing/>
    </w:pPr>
  </w:style>
  <w:style w:type="paragraph" w:styleId="ListContinue4">
    <w:name w:val="List Continue 4"/>
    <w:basedOn w:val="Normal"/>
    <w:uiPriority w:val="99"/>
    <w:unhideWhenUsed/>
    <w:rsid w:val="00FC4C5C"/>
    <w:pPr>
      <w:spacing w:after="120"/>
      <w:ind w:left="1132"/>
      <w:contextualSpacing/>
    </w:pPr>
  </w:style>
  <w:style w:type="paragraph" w:styleId="ListNumber">
    <w:name w:val="List Number"/>
    <w:basedOn w:val="Normal"/>
    <w:uiPriority w:val="99"/>
    <w:unhideWhenUsed/>
    <w:rsid w:val="00FC4C5C"/>
    <w:pPr>
      <w:numPr>
        <w:numId w:val="6"/>
      </w:numPr>
      <w:contextualSpacing/>
    </w:pPr>
  </w:style>
  <w:style w:type="paragraph" w:styleId="ListNumber2">
    <w:name w:val="List Number 2"/>
    <w:basedOn w:val="Normal"/>
    <w:uiPriority w:val="99"/>
    <w:unhideWhenUsed/>
    <w:rsid w:val="00FC4C5C"/>
    <w:pPr>
      <w:numPr>
        <w:numId w:val="7"/>
      </w:numPr>
      <w:contextualSpacing/>
    </w:pPr>
  </w:style>
  <w:style w:type="paragraph" w:styleId="ListNumber3">
    <w:name w:val="List Number 3"/>
    <w:basedOn w:val="Normal"/>
    <w:uiPriority w:val="99"/>
    <w:unhideWhenUsed/>
    <w:rsid w:val="00FC4C5C"/>
    <w:pPr>
      <w:numPr>
        <w:numId w:val="8"/>
      </w:numPr>
      <w:contextualSpacing/>
    </w:pPr>
  </w:style>
  <w:style w:type="paragraph" w:styleId="ListNumber4">
    <w:name w:val="List Number 4"/>
    <w:basedOn w:val="Normal"/>
    <w:uiPriority w:val="99"/>
    <w:unhideWhenUsed/>
    <w:rsid w:val="00FC4C5C"/>
    <w:pPr>
      <w:numPr>
        <w:numId w:val="9"/>
      </w:numPr>
      <w:contextualSpacing/>
    </w:pPr>
  </w:style>
  <w:style w:type="paragraph" w:styleId="ListNumber5">
    <w:name w:val="List Number 5"/>
    <w:basedOn w:val="Normal"/>
    <w:uiPriority w:val="99"/>
    <w:unhideWhenUsed/>
    <w:rsid w:val="00FC4C5C"/>
    <w:pPr>
      <w:numPr>
        <w:numId w:val="10"/>
      </w:numPr>
      <w:contextualSpacing/>
    </w:pPr>
  </w:style>
  <w:style w:type="paragraph" w:styleId="ListParagraph">
    <w:name w:val="List Paragraph"/>
    <w:basedOn w:val="Normal"/>
    <w:uiPriority w:val="34"/>
    <w:qFormat/>
    <w:rsid w:val="00FC4C5C"/>
    <w:pPr>
      <w:ind w:left="720"/>
      <w:contextualSpacing/>
    </w:pPr>
  </w:style>
  <w:style w:type="paragraph" w:styleId="MacroText">
    <w:name w:val="macro"/>
    <w:link w:val="MacroTextChar"/>
    <w:uiPriority w:val="99"/>
    <w:unhideWhenUsed/>
    <w:rsid w:val="00FC4C5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color w:val="3C3C3C"/>
      <w:sz w:val="20"/>
      <w:szCs w:val="20"/>
    </w:rPr>
  </w:style>
  <w:style w:type="character" w:customStyle="1" w:styleId="MacroTextChar">
    <w:name w:val="Macro Text Char"/>
    <w:basedOn w:val="DefaultParagraphFont"/>
    <w:link w:val="MacroText"/>
    <w:uiPriority w:val="99"/>
    <w:rsid w:val="00FC4C5C"/>
    <w:rPr>
      <w:rFonts w:ascii="Consolas" w:hAnsi="Consolas" w:cs="Consolas"/>
      <w:color w:val="3C3C3C"/>
      <w:sz w:val="20"/>
      <w:szCs w:val="20"/>
    </w:rPr>
  </w:style>
  <w:style w:type="paragraph" w:styleId="MessageHeader">
    <w:name w:val="Message Header"/>
    <w:basedOn w:val="Normal"/>
    <w:link w:val="MessageHeaderChar"/>
    <w:uiPriority w:val="99"/>
    <w:unhideWhenUsed/>
    <w:rsid w:val="00FC4C5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rsid w:val="00FC4C5C"/>
    <w:rPr>
      <w:rFonts w:asciiTheme="majorHAnsi" w:eastAsiaTheme="majorEastAsia" w:hAnsiTheme="majorHAnsi" w:cstheme="majorBidi"/>
      <w:color w:val="3C3C3C"/>
      <w:sz w:val="24"/>
      <w:szCs w:val="24"/>
      <w:shd w:val="pct20" w:color="auto" w:fill="auto"/>
    </w:rPr>
  </w:style>
  <w:style w:type="paragraph" w:styleId="NoSpacing">
    <w:name w:val="No Spacing"/>
    <w:uiPriority w:val="1"/>
    <w:qFormat/>
    <w:rsid w:val="00FC4C5C"/>
    <w:pPr>
      <w:spacing w:after="0" w:line="240" w:lineRule="auto"/>
    </w:pPr>
    <w:rPr>
      <w:rFonts w:ascii="Arial" w:hAnsi="Arial"/>
      <w:color w:val="3C3C3C"/>
      <w:sz w:val="24"/>
    </w:rPr>
  </w:style>
  <w:style w:type="paragraph" w:styleId="NormalWeb">
    <w:name w:val="Normal (Web)"/>
    <w:basedOn w:val="Normal"/>
    <w:uiPriority w:val="99"/>
    <w:unhideWhenUsed/>
    <w:rsid w:val="00FA0153"/>
    <w:rPr>
      <w:rFonts w:ascii="Times New Roman" w:hAnsi="Times New Roman" w:cs="Times New Roman"/>
      <w:szCs w:val="24"/>
    </w:rPr>
  </w:style>
  <w:style w:type="paragraph" w:styleId="NormalIndent">
    <w:name w:val="Normal Indent"/>
    <w:basedOn w:val="Normal"/>
    <w:uiPriority w:val="99"/>
    <w:unhideWhenUsed/>
    <w:rsid w:val="00FA0153"/>
    <w:pPr>
      <w:ind w:left="720"/>
    </w:pPr>
  </w:style>
  <w:style w:type="paragraph" w:styleId="NoteHeading">
    <w:name w:val="Note Heading"/>
    <w:basedOn w:val="Normal"/>
    <w:next w:val="Normal"/>
    <w:link w:val="NoteHeadingChar"/>
    <w:uiPriority w:val="99"/>
    <w:unhideWhenUsed/>
    <w:rsid w:val="00FA0153"/>
    <w:pPr>
      <w:spacing w:after="0" w:line="240" w:lineRule="auto"/>
    </w:pPr>
  </w:style>
  <w:style w:type="character" w:customStyle="1" w:styleId="NoteHeadingChar">
    <w:name w:val="Note Heading Char"/>
    <w:basedOn w:val="DefaultParagraphFont"/>
    <w:link w:val="NoteHeading"/>
    <w:uiPriority w:val="99"/>
    <w:rsid w:val="00FA0153"/>
    <w:rPr>
      <w:rFonts w:ascii="Arial" w:hAnsi="Arial"/>
      <w:color w:val="3C3C3C"/>
      <w:sz w:val="24"/>
    </w:rPr>
  </w:style>
  <w:style w:type="character" w:styleId="PageNumber">
    <w:name w:val="page number"/>
    <w:basedOn w:val="DefaultParagraphFont"/>
    <w:uiPriority w:val="99"/>
    <w:unhideWhenUsed/>
    <w:rsid w:val="00FA0153"/>
    <w:rPr>
      <w:sz w:val="20"/>
      <w:szCs w:val="20"/>
    </w:rPr>
  </w:style>
  <w:style w:type="character" w:styleId="PlaceholderText">
    <w:name w:val="Placeholder Text"/>
    <w:basedOn w:val="DefaultParagraphFont"/>
    <w:uiPriority w:val="99"/>
    <w:semiHidden/>
    <w:rsid w:val="00B3126A"/>
    <w:rPr>
      <w:color w:val="595959" w:themeColor="text1" w:themeTint="A6"/>
    </w:rPr>
  </w:style>
  <w:style w:type="paragraph" w:styleId="PlainText">
    <w:name w:val="Plain Text"/>
    <w:basedOn w:val="Normal"/>
    <w:link w:val="PlainTextChar"/>
    <w:uiPriority w:val="99"/>
    <w:unhideWhenUsed/>
    <w:rsid w:val="00FA0153"/>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FA0153"/>
    <w:rPr>
      <w:rFonts w:ascii="Consolas" w:hAnsi="Consolas" w:cs="Consolas"/>
      <w:color w:val="3C3C3C"/>
      <w:sz w:val="21"/>
      <w:szCs w:val="21"/>
    </w:rPr>
  </w:style>
  <w:style w:type="paragraph" w:styleId="Salutation">
    <w:name w:val="Salutation"/>
    <w:basedOn w:val="Normal"/>
    <w:next w:val="Normal"/>
    <w:link w:val="SalutationChar"/>
    <w:uiPriority w:val="99"/>
    <w:unhideWhenUsed/>
    <w:rsid w:val="00FA0153"/>
  </w:style>
  <w:style w:type="character" w:customStyle="1" w:styleId="SalutationChar">
    <w:name w:val="Salutation Char"/>
    <w:basedOn w:val="DefaultParagraphFont"/>
    <w:link w:val="Salutation"/>
    <w:uiPriority w:val="99"/>
    <w:rsid w:val="00FA0153"/>
    <w:rPr>
      <w:rFonts w:ascii="Arial" w:hAnsi="Arial"/>
      <w:color w:val="3C3C3C"/>
      <w:sz w:val="24"/>
    </w:rPr>
  </w:style>
  <w:style w:type="paragraph" w:styleId="Signature">
    <w:name w:val="Signature"/>
    <w:basedOn w:val="Normal"/>
    <w:link w:val="SignatureChar"/>
    <w:uiPriority w:val="99"/>
    <w:unhideWhenUsed/>
    <w:rsid w:val="00FA0153"/>
    <w:pPr>
      <w:spacing w:after="0" w:line="240" w:lineRule="auto"/>
      <w:ind w:left="4252"/>
    </w:pPr>
  </w:style>
  <w:style w:type="character" w:customStyle="1" w:styleId="SignatureChar">
    <w:name w:val="Signature Char"/>
    <w:basedOn w:val="DefaultParagraphFont"/>
    <w:link w:val="Signature"/>
    <w:uiPriority w:val="99"/>
    <w:rsid w:val="00FA0153"/>
    <w:rPr>
      <w:rFonts w:ascii="Arial" w:hAnsi="Arial"/>
      <w:color w:val="3C3C3C"/>
      <w:sz w:val="24"/>
    </w:rPr>
  </w:style>
  <w:style w:type="character" w:styleId="Strong">
    <w:name w:val="Strong"/>
    <w:basedOn w:val="DefaultParagraphFont"/>
    <w:uiPriority w:val="22"/>
    <w:qFormat/>
    <w:rsid w:val="00FA0153"/>
    <w:rPr>
      <w:b/>
      <w:bCs/>
    </w:rPr>
  </w:style>
  <w:style w:type="paragraph" w:styleId="Subtitle">
    <w:name w:val="Subtitle"/>
    <w:basedOn w:val="Normal"/>
    <w:next w:val="Normal"/>
    <w:link w:val="SubtitleChar"/>
    <w:uiPriority w:val="11"/>
    <w:qFormat/>
    <w:rsid w:val="00EF0DD2"/>
    <w:pPr>
      <w:numPr>
        <w:ilvl w:val="1"/>
      </w:numPr>
      <w:spacing w:before="240" w:after="240"/>
      <w:ind w:left="709"/>
    </w:pPr>
    <w:rPr>
      <w:rFonts w:ascii="Trebuchet MS" w:eastAsiaTheme="majorEastAsia" w:hAnsi="Trebuchet MS" w:cstheme="majorBidi"/>
      <w:iCs/>
      <w:color w:val="965014"/>
      <w:spacing w:val="15"/>
      <w:sz w:val="36"/>
      <w:szCs w:val="24"/>
    </w:rPr>
  </w:style>
  <w:style w:type="character" w:customStyle="1" w:styleId="SubtitleChar">
    <w:name w:val="Subtitle Char"/>
    <w:basedOn w:val="DefaultParagraphFont"/>
    <w:link w:val="Subtitle"/>
    <w:uiPriority w:val="11"/>
    <w:rsid w:val="00EF0DD2"/>
    <w:rPr>
      <w:rFonts w:ascii="Trebuchet MS" w:eastAsiaTheme="majorEastAsia" w:hAnsi="Trebuchet MS" w:cstheme="majorBidi"/>
      <w:iCs/>
      <w:color w:val="965014"/>
      <w:spacing w:val="15"/>
      <w:sz w:val="36"/>
      <w:szCs w:val="24"/>
    </w:rPr>
  </w:style>
  <w:style w:type="character" w:styleId="SubtleEmphasis">
    <w:name w:val="Subtle Emphasis"/>
    <w:basedOn w:val="DefaultParagraphFont"/>
    <w:uiPriority w:val="19"/>
    <w:qFormat/>
    <w:rsid w:val="00EF0DD2"/>
    <w:rPr>
      <w:rFonts w:ascii="Arial" w:hAnsi="Arial"/>
      <w:i w:val="0"/>
      <w:iCs/>
      <w:color w:val="965014"/>
      <w:sz w:val="24"/>
    </w:rPr>
  </w:style>
  <w:style w:type="paragraph" w:styleId="TableofAuthorities">
    <w:name w:val="table of authorities"/>
    <w:basedOn w:val="Normal"/>
    <w:next w:val="Normal"/>
    <w:uiPriority w:val="99"/>
    <w:unhideWhenUsed/>
    <w:rsid w:val="00FA0153"/>
    <w:pPr>
      <w:spacing w:after="0"/>
      <w:ind w:left="240" w:hanging="240"/>
    </w:pPr>
  </w:style>
  <w:style w:type="paragraph" w:styleId="TableofFigures">
    <w:name w:val="table of figures"/>
    <w:basedOn w:val="Normal"/>
    <w:next w:val="Normal"/>
    <w:uiPriority w:val="99"/>
    <w:unhideWhenUsed/>
    <w:rsid w:val="00FA0153"/>
    <w:pPr>
      <w:spacing w:after="0"/>
    </w:pPr>
  </w:style>
  <w:style w:type="paragraph" w:styleId="Title">
    <w:name w:val="Title"/>
    <w:basedOn w:val="Normal"/>
    <w:next w:val="Normal"/>
    <w:link w:val="TitleChar"/>
    <w:uiPriority w:val="10"/>
    <w:qFormat/>
    <w:rsid w:val="00EF0DD2"/>
    <w:pPr>
      <w:pBdr>
        <w:bottom w:val="single" w:sz="4" w:space="4" w:color="007DBA"/>
      </w:pBdr>
      <w:spacing w:before="600" w:after="240" w:line="240" w:lineRule="auto"/>
      <w:contextualSpacing/>
    </w:pPr>
    <w:rPr>
      <w:rFonts w:ascii="Trebuchet MS" w:eastAsiaTheme="majorEastAsia" w:hAnsi="Trebuchet MS" w:cstheme="majorBidi"/>
      <w:b/>
      <w:color w:val="007DBA"/>
      <w:spacing w:val="5"/>
      <w:kern w:val="28"/>
      <w:sz w:val="56"/>
      <w:szCs w:val="52"/>
    </w:rPr>
  </w:style>
  <w:style w:type="character" w:customStyle="1" w:styleId="TitleChar">
    <w:name w:val="Title Char"/>
    <w:basedOn w:val="DefaultParagraphFont"/>
    <w:link w:val="Title"/>
    <w:uiPriority w:val="10"/>
    <w:rsid w:val="00EF0DD2"/>
    <w:rPr>
      <w:rFonts w:ascii="Trebuchet MS" w:eastAsiaTheme="majorEastAsia" w:hAnsi="Trebuchet MS" w:cstheme="majorBidi"/>
      <w:b/>
      <w:color w:val="007DBA"/>
      <w:spacing w:val="5"/>
      <w:kern w:val="28"/>
      <w:sz w:val="56"/>
      <w:szCs w:val="52"/>
    </w:rPr>
  </w:style>
  <w:style w:type="paragraph" w:styleId="TOAHeading">
    <w:name w:val="toa heading"/>
    <w:basedOn w:val="Normal"/>
    <w:next w:val="Normal"/>
    <w:uiPriority w:val="99"/>
    <w:unhideWhenUsed/>
    <w:rsid w:val="00EF0DD2"/>
    <w:pPr>
      <w:spacing w:before="480"/>
    </w:pPr>
    <w:rPr>
      <w:rFonts w:ascii="Trebuchet MS" w:eastAsiaTheme="majorEastAsia" w:hAnsi="Trebuchet MS" w:cstheme="majorBidi"/>
      <w:bCs/>
      <w:color w:val="007DBA"/>
      <w:sz w:val="32"/>
      <w:szCs w:val="24"/>
    </w:rPr>
  </w:style>
  <w:style w:type="paragraph" w:styleId="TOC1">
    <w:name w:val="toc 1"/>
    <w:basedOn w:val="Normal"/>
    <w:next w:val="Normal"/>
    <w:autoRedefine/>
    <w:uiPriority w:val="39"/>
    <w:unhideWhenUsed/>
    <w:rsid w:val="00C96BB9"/>
    <w:pPr>
      <w:tabs>
        <w:tab w:val="right" w:leader="dot" w:pos="9288"/>
      </w:tabs>
      <w:spacing w:before="240" w:after="240"/>
    </w:pPr>
    <w:rPr>
      <w:b/>
    </w:rPr>
  </w:style>
  <w:style w:type="paragraph" w:styleId="TOCHeading">
    <w:name w:val="TOC Heading"/>
    <w:next w:val="Normal"/>
    <w:uiPriority w:val="39"/>
    <w:unhideWhenUsed/>
    <w:qFormat/>
    <w:rsid w:val="0091710B"/>
    <w:pPr>
      <w:spacing w:before="480"/>
    </w:pPr>
    <w:rPr>
      <w:rFonts w:ascii="Trebuchet MS" w:eastAsiaTheme="majorEastAsia" w:hAnsi="Trebuchet MS" w:cstheme="majorBidi"/>
      <w:bCs/>
      <w:color w:val="007DBA"/>
      <w:sz w:val="32"/>
      <w:szCs w:val="28"/>
    </w:rPr>
  </w:style>
  <w:style w:type="paragraph" w:styleId="TOC2">
    <w:name w:val="toc 2"/>
    <w:basedOn w:val="Normal"/>
    <w:next w:val="Normal"/>
    <w:autoRedefine/>
    <w:uiPriority w:val="39"/>
    <w:unhideWhenUsed/>
    <w:rsid w:val="00C96BB9"/>
    <w:pPr>
      <w:tabs>
        <w:tab w:val="right" w:leader="dot" w:pos="9288"/>
      </w:tabs>
      <w:spacing w:before="120" w:after="120"/>
      <w:ind w:left="238"/>
    </w:pPr>
  </w:style>
  <w:style w:type="paragraph" w:styleId="TOC3">
    <w:name w:val="toc 3"/>
    <w:basedOn w:val="Normal"/>
    <w:next w:val="Normal"/>
    <w:autoRedefine/>
    <w:uiPriority w:val="39"/>
    <w:unhideWhenUsed/>
    <w:rsid w:val="0091710B"/>
    <w:pPr>
      <w:spacing w:after="100"/>
      <w:ind w:left="480"/>
    </w:pPr>
  </w:style>
  <w:style w:type="paragraph" w:styleId="TOC4">
    <w:name w:val="toc 4"/>
    <w:basedOn w:val="Normal"/>
    <w:next w:val="Normal"/>
    <w:autoRedefine/>
    <w:uiPriority w:val="39"/>
    <w:unhideWhenUsed/>
    <w:rsid w:val="0091710B"/>
    <w:pPr>
      <w:spacing w:after="100"/>
      <w:ind w:left="720"/>
    </w:pPr>
  </w:style>
  <w:style w:type="paragraph" w:styleId="TOC5">
    <w:name w:val="toc 5"/>
    <w:basedOn w:val="Normal"/>
    <w:next w:val="Normal"/>
    <w:autoRedefine/>
    <w:uiPriority w:val="39"/>
    <w:unhideWhenUsed/>
    <w:rsid w:val="0091710B"/>
    <w:pPr>
      <w:spacing w:after="100"/>
      <w:ind w:left="960"/>
    </w:pPr>
  </w:style>
  <w:style w:type="paragraph" w:styleId="TOC6">
    <w:name w:val="toc 6"/>
    <w:basedOn w:val="Normal"/>
    <w:next w:val="Normal"/>
    <w:autoRedefine/>
    <w:uiPriority w:val="39"/>
    <w:unhideWhenUsed/>
    <w:rsid w:val="0091710B"/>
    <w:pPr>
      <w:spacing w:after="100"/>
      <w:ind w:left="1200"/>
    </w:pPr>
  </w:style>
  <w:style w:type="paragraph" w:styleId="TOC7">
    <w:name w:val="toc 7"/>
    <w:basedOn w:val="Normal"/>
    <w:next w:val="Normal"/>
    <w:autoRedefine/>
    <w:uiPriority w:val="39"/>
    <w:unhideWhenUsed/>
    <w:rsid w:val="0091710B"/>
    <w:pPr>
      <w:spacing w:after="100"/>
      <w:ind w:left="1440"/>
    </w:pPr>
  </w:style>
  <w:style w:type="paragraph" w:styleId="TOC8">
    <w:name w:val="toc 8"/>
    <w:basedOn w:val="Normal"/>
    <w:next w:val="Normal"/>
    <w:autoRedefine/>
    <w:uiPriority w:val="39"/>
    <w:unhideWhenUsed/>
    <w:rsid w:val="0091710B"/>
    <w:pPr>
      <w:spacing w:after="100"/>
      <w:ind w:left="1680"/>
    </w:pPr>
  </w:style>
  <w:style w:type="paragraph" w:styleId="TOC9">
    <w:name w:val="toc 9"/>
    <w:basedOn w:val="Normal"/>
    <w:next w:val="Normal"/>
    <w:autoRedefine/>
    <w:uiPriority w:val="39"/>
    <w:unhideWhenUsed/>
    <w:rsid w:val="0091710B"/>
    <w:pPr>
      <w:spacing w:after="100"/>
      <w:ind w:left="1920"/>
    </w:pPr>
  </w:style>
  <w:style w:type="paragraph" w:customStyle="1" w:styleId="Heading1-Formblue">
    <w:name w:val="Heading 1 - Form blue"/>
    <w:basedOn w:val="Heading1"/>
    <w:qFormat/>
    <w:rsid w:val="00F022F4"/>
    <w:pPr>
      <w:pBdr>
        <w:bottom w:val="single" w:sz="4" w:space="1" w:color="007DBA"/>
      </w:pBdr>
      <w:spacing w:before="480" w:after="240" w:line="264" w:lineRule="auto"/>
    </w:pPr>
    <w:rPr>
      <w:bCs w:val="0"/>
    </w:rPr>
  </w:style>
  <w:style w:type="paragraph" w:customStyle="1" w:styleId="Heading2-Formblue">
    <w:name w:val="Heading 2 - Form blue"/>
    <w:basedOn w:val="Heading2"/>
    <w:qFormat/>
    <w:rsid w:val="00B3126A"/>
    <w:pPr>
      <w:pBdr>
        <w:bottom w:val="single" w:sz="4" w:space="1" w:color="007DBA"/>
      </w:pBdr>
      <w:tabs>
        <w:tab w:val="left" w:pos="4590"/>
      </w:tabs>
      <w:spacing w:before="480" w:after="240" w:line="264" w:lineRule="auto"/>
    </w:pPr>
    <w:rPr>
      <w:bCs w:val="0"/>
    </w:rPr>
  </w:style>
  <w:style w:type="table" w:customStyle="1" w:styleId="DLGCTable-Data">
    <w:name w:val="DLGC Table - Data"/>
    <w:basedOn w:val="TableNormal"/>
    <w:uiPriority w:val="99"/>
    <w:rsid w:val="002A42EC"/>
    <w:pPr>
      <w:spacing w:before="100" w:after="100" w:line="240" w:lineRule="auto"/>
      <w:ind w:left="170" w:right="170"/>
    </w:pPr>
    <w:rPr>
      <w:rFonts w:ascii="Arial" w:hAnsi="Arial"/>
      <w:sz w:val="24"/>
    </w:rPr>
    <w:tblPr>
      <w:tblBorders>
        <w:bottom w:val="single" w:sz="4" w:space="0" w:color="3C3C3C"/>
        <w:insideH w:val="single" w:sz="4" w:space="0" w:color="3C3C3C"/>
      </w:tblBorders>
    </w:tblPr>
    <w:tblStylePr w:type="firstRow">
      <w:rPr>
        <w:b/>
        <w:color w:val="005F86"/>
      </w:rPr>
      <w:tblPr/>
      <w:trPr>
        <w:tblHeader/>
      </w:trPr>
      <w:tcPr>
        <w:shd w:val="clear" w:color="auto" w:fill="E1F4FD"/>
      </w:tcPr>
    </w:tblStylePr>
  </w:style>
  <w:style w:type="paragraph" w:customStyle="1" w:styleId="SignatureDate">
    <w:name w:val="Signature &amp; Date"/>
    <w:basedOn w:val="BodyText"/>
    <w:qFormat/>
    <w:rsid w:val="00B3126A"/>
    <w:pPr>
      <w:pBdr>
        <w:bottom w:val="single" w:sz="4" w:space="1" w:color="auto"/>
      </w:pBdr>
      <w:tabs>
        <w:tab w:val="left" w:pos="6096"/>
      </w:tabs>
      <w:spacing w:after="600" w:line="360" w:lineRule="auto"/>
    </w:pPr>
    <w:rPr>
      <w:rFonts w:cs="Arial"/>
      <w:szCs w:val="24"/>
    </w:rPr>
  </w:style>
  <w:style w:type="paragraph" w:customStyle="1" w:styleId="TableText">
    <w:name w:val="Table Text"/>
    <w:basedOn w:val="Normal"/>
    <w:qFormat/>
    <w:rsid w:val="00B3126A"/>
    <w:pPr>
      <w:spacing w:before="100" w:after="100" w:line="240" w:lineRule="auto"/>
    </w:pPr>
  </w:style>
  <w:style w:type="table" w:styleId="TableGrid">
    <w:name w:val="Table Grid"/>
    <w:aliases w:val="DLGC Table - Form"/>
    <w:basedOn w:val="TableNormal"/>
    <w:uiPriority w:val="59"/>
    <w:rsid w:val="002A42EC"/>
    <w:pPr>
      <w:spacing w:before="100" w:after="100" w:line="240" w:lineRule="auto"/>
      <w:ind w:left="170" w:right="170"/>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style>
  <w:style w:type="table" w:customStyle="1" w:styleId="DLGCTable-Checklist">
    <w:name w:val="DLGC Table - Checklist"/>
    <w:basedOn w:val="TableNormal"/>
    <w:uiPriority w:val="99"/>
    <w:rsid w:val="002A42EC"/>
    <w:pPr>
      <w:spacing w:before="100" w:after="100" w:line="240" w:lineRule="auto"/>
      <w:ind w:left="170" w:right="170"/>
    </w:pPr>
    <w:rPr>
      <w:rFonts w:ascii="Arial" w:hAnsi="Arial"/>
      <w:color w:val="3C3C3C"/>
      <w:sz w:val="24"/>
    </w:rPr>
    <w:tblPr>
      <w:tblBorders>
        <w:insideH w:val="single" w:sz="12" w:space="0" w:color="FFFFFF" w:themeColor="background1"/>
        <w:insideV w:val="single" w:sz="12" w:space="0" w:color="FFFFFF" w:themeColor="background1"/>
      </w:tblBorders>
    </w:tblPr>
    <w:tcPr>
      <w:shd w:val="clear" w:color="auto" w:fill="E1F4FD"/>
    </w:tcPr>
    <w:tblStylePr w:type="firstRow">
      <w:pPr>
        <w:wordWrap/>
        <w:ind w:leftChars="0" w:left="170" w:rightChars="0" w:right="170"/>
      </w:pPr>
      <w:rPr>
        <w:b/>
      </w:rPr>
      <w:tblPr/>
      <w:trPr>
        <w:tblHeader/>
      </w:trPr>
    </w:tblStylePr>
  </w:style>
  <w:style w:type="paragraph" w:customStyle="1" w:styleId="BodyText-nospacebelow">
    <w:name w:val="Body Text - no space below"/>
    <w:basedOn w:val="BodyText"/>
    <w:qFormat/>
    <w:rsid w:val="00390E19"/>
    <w:pPr>
      <w:spacing w:after="0" w:line="312" w:lineRule="auto"/>
    </w:pPr>
    <w:rPr>
      <w:rFonts w:eastAsia="Times New Roman" w:cs="Arial"/>
      <w:color w:val="060606"/>
      <w:szCs w:val="24"/>
      <w:lang w:eastAsia="en-AU"/>
    </w:rPr>
  </w:style>
  <w:style w:type="paragraph" w:customStyle="1" w:styleId="InsideCover-Title2">
    <w:name w:val="Inside Cover - Title 2"/>
    <w:basedOn w:val="Normal"/>
    <w:qFormat/>
    <w:rsid w:val="00484608"/>
    <w:pPr>
      <w:spacing w:after="0" w:line="240" w:lineRule="auto"/>
    </w:pPr>
    <w:rPr>
      <w:rFonts w:eastAsia="Times New Roman" w:cs="Arial"/>
      <w:color w:val="262626" w:themeColor="text1" w:themeTint="D9"/>
      <w:sz w:val="28"/>
      <w:szCs w:val="28"/>
    </w:rPr>
  </w:style>
  <w:style w:type="paragraph" w:customStyle="1" w:styleId="Body">
    <w:name w:val="Body"/>
    <w:basedOn w:val="Normal"/>
    <w:qFormat/>
    <w:rsid w:val="00484608"/>
    <w:pPr>
      <w:spacing w:after="0" w:line="240" w:lineRule="auto"/>
    </w:pPr>
    <w:rPr>
      <w:rFonts w:eastAsia="Times New Roman" w:cs="Times New Roman"/>
      <w:color w:val="auto"/>
      <w:szCs w:val="20"/>
    </w:rPr>
  </w:style>
  <w:style w:type="paragraph" w:customStyle="1" w:styleId="Body-Indent1">
    <w:name w:val="Body - Indent1"/>
    <w:basedOn w:val="Normal"/>
    <w:rsid w:val="00484608"/>
    <w:pPr>
      <w:spacing w:after="0" w:line="240" w:lineRule="auto"/>
    </w:pPr>
    <w:rPr>
      <w:rFonts w:eastAsia="Times New Roman" w:cs="Arial"/>
      <w:color w:val="auto"/>
      <w:szCs w:val="20"/>
    </w:rPr>
  </w:style>
  <w:style w:type="paragraph" w:customStyle="1" w:styleId="Table-HeadingCentre">
    <w:name w:val="Table - Heading Centre"/>
    <w:basedOn w:val="Normal"/>
    <w:qFormat/>
    <w:rsid w:val="00484608"/>
    <w:pPr>
      <w:spacing w:before="60" w:after="60" w:line="240" w:lineRule="auto"/>
      <w:jc w:val="center"/>
    </w:pPr>
    <w:rPr>
      <w:rFonts w:ascii="Arial Narrow" w:eastAsia="Times New Roman" w:hAnsi="Arial Narrow" w:cs="Arial"/>
      <w:b/>
      <w:color w:val="auto"/>
      <w:szCs w:val="24"/>
    </w:rPr>
  </w:style>
  <w:style w:type="paragraph" w:customStyle="1" w:styleId="TableBodyCentre">
    <w:name w:val="Table Body Centre"/>
    <w:basedOn w:val="Normal"/>
    <w:qFormat/>
    <w:rsid w:val="00484608"/>
    <w:pPr>
      <w:spacing w:before="60" w:after="60" w:line="240" w:lineRule="auto"/>
      <w:jc w:val="center"/>
    </w:pPr>
    <w:rPr>
      <w:rFonts w:ascii="Arial Narrow" w:eastAsia="Times New Roman" w:hAnsi="Arial Narrow" w:cs="Arial"/>
      <w:color w:val="auto"/>
      <w:szCs w:val="20"/>
    </w:rPr>
  </w:style>
  <w:style w:type="paragraph" w:customStyle="1" w:styleId="CaptionIndent1">
    <w:name w:val="Caption Indent1"/>
    <w:basedOn w:val="Caption"/>
    <w:qFormat/>
    <w:rsid w:val="00484608"/>
    <w:pPr>
      <w:keepNext w:val="0"/>
      <w:spacing w:before="0" w:after="120" w:line="240" w:lineRule="auto"/>
    </w:pPr>
    <w:rPr>
      <w:rFonts w:eastAsia="Times New Roman" w:cs="Times New Roman"/>
      <w:color w:val="auto"/>
      <w:szCs w:val="24"/>
      <w:lang w:eastAsia="en-US"/>
    </w:rPr>
  </w:style>
  <w:style w:type="paragraph" w:customStyle="1" w:styleId="Table-RowLeft">
    <w:name w:val="Table - Row Left"/>
    <w:basedOn w:val="Normal"/>
    <w:qFormat/>
    <w:rsid w:val="00484608"/>
    <w:pPr>
      <w:spacing w:before="60" w:after="60" w:line="240" w:lineRule="auto"/>
    </w:pPr>
    <w:rPr>
      <w:rFonts w:ascii="Arial Narrow" w:eastAsia="Times New Roman" w:hAnsi="Arial Narrow" w:cs="Arial"/>
      <w:color w:val="auto"/>
      <w:szCs w:val="24"/>
    </w:rPr>
  </w:style>
  <w:style w:type="paragraph" w:customStyle="1" w:styleId="ySubsection">
    <w:name w:val="ySubsection"/>
    <w:basedOn w:val="Normal"/>
    <w:rsid w:val="00B36F47"/>
    <w:pPr>
      <w:tabs>
        <w:tab w:val="right" w:pos="595"/>
        <w:tab w:val="left" w:pos="879"/>
      </w:tabs>
      <w:spacing w:before="160" w:after="0" w:line="240" w:lineRule="auto"/>
      <w:ind w:left="879" w:hanging="879"/>
    </w:pPr>
    <w:rPr>
      <w:rFonts w:ascii="Times New Roman" w:eastAsia="Times New Roman" w:hAnsi="Times New Roman" w:cs="Times New Roman"/>
      <w:color w:val="auto"/>
      <w:sz w:val="22"/>
      <w:szCs w:val="20"/>
    </w:rPr>
  </w:style>
  <w:style w:type="paragraph" w:customStyle="1" w:styleId="yIndenta">
    <w:name w:val="yIndent(a)"/>
    <w:basedOn w:val="Normal"/>
    <w:rsid w:val="00B36F47"/>
    <w:pPr>
      <w:tabs>
        <w:tab w:val="right" w:pos="1332"/>
        <w:tab w:val="left" w:pos="1616"/>
      </w:tabs>
      <w:spacing w:before="80" w:after="0" w:line="240" w:lineRule="auto"/>
      <w:ind w:left="1616" w:hanging="1616"/>
    </w:pPr>
    <w:rPr>
      <w:rFonts w:ascii="Times New Roman" w:eastAsia="Times New Roman" w:hAnsi="Times New Roman" w:cs="Times New Roman"/>
      <w:color w:val="auto"/>
      <w:sz w:val="22"/>
      <w:szCs w:val="20"/>
    </w:rPr>
  </w:style>
  <w:style w:type="paragraph" w:customStyle="1" w:styleId="yIndenti">
    <w:name w:val="yIndent(i)"/>
    <w:basedOn w:val="Normal"/>
    <w:rsid w:val="00B36F47"/>
    <w:pPr>
      <w:tabs>
        <w:tab w:val="right" w:pos="2041"/>
        <w:tab w:val="left" w:pos="2325"/>
      </w:tabs>
      <w:spacing w:before="80" w:after="0" w:line="240" w:lineRule="auto"/>
      <w:ind w:left="2325" w:hanging="2325"/>
    </w:pPr>
    <w:rPr>
      <w:rFonts w:ascii="Times New Roman" w:eastAsia="Times New Roman" w:hAnsi="Times New Roman" w:cs="Times New Roman"/>
      <w:color w:val="auto"/>
      <w:sz w:val="22"/>
      <w:szCs w:val="20"/>
    </w:rPr>
  </w:style>
  <w:style w:type="paragraph" w:customStyle="1" w:styleId="NotesPerm">
    <w:name w:val="NotesPerm"/>
    <w:basedOn w:val="Normal"/>
    <w:rsid w:val="00B36F47"/>
    <w:pPr>
      <w:tabs>
        <w:tab w:val="left" w:pos="879"/>
      </w:tabs>
      <w:spacing w:before="160" w:after="0" w:line="240" w:lineRule="auto"/>
      <w:ind w:left="879" w:hanging="879"/>
    </w:pPr>
    <w:rPr>
      <w:rFonts w:eastAsia="Times New Roman" w:cs="Arial"/>
      <w:i/>
      <w:snapToGrid w:val="0"/>
      <w:color w:val="auto"/>
      <w:szCs w:val="24"/>
    </w:rPr>
  </w:style>
  <w:style w:type="paragraph" w:customStyle="1" w:styleId="Bullet">
    <w:name w:val="Bullet"/>
    <w:basedOn w:val="Normal"/>
    <w:qFormat/>
    <w:rsid w:val="00B36F47"/>
    <w:pPr>
      <w:numPr>
        <w:numId w:val="16"/>
      </w:numPr>
      <w:spacing w:before="120" w:after="0" w:line="240" w:lineRule="auto"/>
      <w:ind w:left="709" w:hanging="357"/>
    </w:pPr>
    <w:rPr>
      <w:rFonts w:eastAsia="Times New Roman" w:cs="Arial"/>
      <w:color w:val="auto"/>
      <w:szCs w:val="20"/>
    </w:rPr>
  </w:style>
  <w:style w:type="paragraph" w:customStyle="1" w:styleId="BulletIndent1">
    <w:name w:val="Bullet Indent 1"/>
    <w:basedOn w:val="Bullet"/>
    <w:next w:val="Bullet"/>
    <w:qFormat/>
    <w:rsid w:val="00B36F47"/>
    <w:pPr>
      <w:ind w:left="717" w:hanging="360"/>
    </w:pPr>
  </w:style>
  <w:style w:type="paragraph" w:customStyle="1" w:styleId="TableHeading-Left">
    <w:name w:val="Table Heading- Left"/>
    <w:basedOn w:val="Normal"/>
    <w:qFormat/>
    <w:rsid w:val="00993521"/>
    <w:pPr>
      <w:tabs>
        <w:tab w:val="left" w:pos="720"/>
        <w:tab w:val="left" w:pos="3960"/>
      </w:tabs>
      <w:spacing w:before="60" w:after="60" w:line="240" w:lineRule="auto"/>
    </w:pPr>
    <w:rPr>
      <w:rFonts w:ascii="Arial Narrow" w:eastAsia="Times New Roman" w:hAnsi="Arial Narrow" w:cs="Arial"/>
      <w:b/>
      <w:color w:val="auto"/>
      <w:szCs w:val="24"/>
    </w:rPr>
  </w:style>
  <w:style w:type="paragraph" w:customStyle="1" w:styleId="Default">
    <w:name w:val="Default"/>
    <w:rsid w:val="00993521"/>
    <w:pPr>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Body-Recommend">
    <w:name w:val="Body - Recommend"/>
    <w:basedOn w:val="Normal"/>
    <w:qFormat/>
    <w:rsid w:val="00993521"/>
    <w:pPr>
      <w:spacing w:before="120" w:after="0" w:line="360" w:lineRule="auto"/>
    </w:pPr>
    <w:rPr>
      <w:rFonts w:eastAsia="Times New Roman" w:cs="Times New Roman"/>
      <w:b/>
      <w:color w:val="auto"/>
      <w:szCs w:val="20"/>
    </w:rPr>
  </w:style>
  <w:style w:type="paragraph" w:customStyle="1" w:styleId="Heading-Recommend">
    <w:name w:val="Heading - Recommend"/>
    <w:basedOn w:val="Normal"/>
    <w:qFormat/>
    <w:rsid w:val="00993521"/>
    <w:pPr>
      <w:tabs>
        <w:tab w:val="left" w:pos="900"/>
        <w:tab w:val="left" w:pos="3960"/>
      </w:tabs>
      <w:spacing w:before="240" w:after="0" w:line="240" w:lineRule="auto"/>
    </w:pPr>
    <w:rPr>
      <w:rFonts w:eastAsia="Times New Roman" w:cs="Arial"/>
      <w:b/>
      <w:color w:val="auto"/>
      <w:szCs w:val="24"/>
    </w:rPr>
  </w:style>
  <w:style w:type="table" w:customStyle="1" w:styleId="PlainTable11">
    <w:name w:val="Plain Table 11"/>
    <w:basedOn w:val="TableNormal"/>
    <w:uiPriority w:val="41"/>
    <w:rsid w:val="00A2421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746142">
      <w:bodyDiv w:val="1"/>
      <w:marLeft w:val="0"/>
      <w:marRight w:val="0"/>
      <w:marTop w:val="0"/>
      <w:marBottom w:val="0"/>
      <w:divBdr>
        <w:top w:val="none" w:sz="0" w:space="0" w:color="auto"/>
        <w:left w:val="none" w:sz="0" w:space="0" w:color="auto"/>
        <w:bottom w:val="none" w:sz="0" w:space="0" w:color="auto"/>
        <w:right w:val="none" w:sz="0" w:space="0" w:color="auto"/>
      </w:divBdr>
    </w:div>
    <w:div w:id="177934558">
      <w:bodyDiv w:val="1"/>
      <w:marLeft w:val="0"/>
      <w:marRight w:val="0"/>
      <w:marTop w:val="0"/>
      <w:marBottom w:val="0"/>
      <w:divBdr>
        <w:top w:val="none" w:sz="0" w:space="0" w:color="auto"/>
        <w:left w:val="none" w:sz="0" w:space="0" w:color="auto"/>
        <w:bottom w:val="none" w:sz="0" w:space="0" w:color="auto"/>
        <w:right w:val="none" w:sz="0" w:space="0" w:color="auto"/>
      </w:divBdr>
    </w:div>
    <w:div w:id="491914213">
      <w:bodyDiv w:val="1"/>
      <w:marLeft w:val="0"/>
      <w:marRight w:val="0"/>
      <w:marTop w:val="0"/>
      <w:marBottom w:val="0"/>
      <w:divBdr>
        <w:top w:val="none" w:sz="0" w:space="0" w:color="auto"/>
        <w:left w:val="none" w:sz="0" w:space="0" w:color="auto"/>
        <w:bottom w:val="none" w:sz="0" w:space="0" w:color="auto"/>
        <w:right w:val="none" w:sz="0" w:space="0" w:color="auto"/>
      </w:divBdr>
    </w:div>
    <w:div w:id="802771913">
      <w:bodyDiv w:val="1"/>
      <w:marLeft w:val="0"/>
      <w:marRight w:val="0"/>
      <w:marTop w:val="0"/>
      <w:marBottom w:val="0"/>
      <w:divBdr>
        <w:top w:val="none" w:sz="0" w:space="0" w:color="auto"/>
        <w:left w:val="none" w:sz="0" w:space="0" w:color="auto"/>
        <w:bottom w:val="none" w:sz="0" w:space="0" w:color="auto"/>
        <w:right w:val="none" w:sz="0" w:space="0" w:color="auto"/>
      </w:divBdr>
    </w:div>
    <w:div w:id="866262204">
      <w:bodyDiv w:val="1"/>
      <w:marLeft w:val="0"/>
      <w:marRight w:val="0"/>
      <w:marTop w:val="0"/>
      <w:marBottom w:val="0"/>
      <w:divBdr>
        <w:top w:val="none" w:sz="0" w:space="0" w:color="auto"/>
        <w:left w:val="none" w:sz="0" w:space="0" w:color="auto"/>
        <w:bottom w:val="none" w:sz="0" w:space="0" w:color="auto"/>
        <w:right w:val="none" w:sz="0" w:space="0" w:color="auto"/>
      </w:divBdr>
    </w:div>
    <w:div w:id="874925610">
      <w:bodyDiv w:val="1"/>
      <w:marLeft w:val="0"/>
      <w:marRight w:val="0"/>
      <w:marTop w:val="0"/>
      <w:marBottom w:val="0"/>
      <w:divBdr>
        <w:top w:val="none" w:sz="0" w:space="0" w:color="auto"/>
        <w:left w:val="none" w:sz="0" w:space="0" w:color="auto"/>
        <w:bottom w:val="none" w:sz="0" w:space="0" w:color="auto"/>
        <w:right w:val="none" w:sz="0" w:space="0" w:color="auto"/>
      </w:divBdr>
    </w:div>
    <w:div w:id="1026754390">
      <w:bodyDiv w:val="1"/>
      <w:marLeft w:val="0"/>
      <w:marRight w:val="0"/>
      <w:marTop w:val="0"/>
      <w:marBottom w:val="0"/>
      <w:divBdr>
        <w:top w:val="none" w:sz="0" w:space="0" w:color="auto"/>
        <w:left w:val="none" w:sz="0" w:space="0" w:color="auto"/>
        <w:bottom w:val="none" w:sz="0" w:space="0" w:color="auto"/>
        <w:right w:val="none" w:sz="0" w:space="0" w:color="auto"/>
      </w:divBdr>
    </w:div>
    <w:div w:id="1134061529">
      <w:bodyDiv w:val="1"/>
      <w:marLeft w:val="0"/>
      <w:marRight w:val="0"/>
      <w:marTop w:val="0"/>
      <w:marBottom w:val="0"/>
      <w:divBdr>
        <w:top w:val="none" w:sz="0" w:space="0" w:color="auto"/>
        <w:left w:val="none" w:sz="0" w:space="0" w:color="auto"/>
        <w:bottom w:val="none" w:sz="0" w:space="0" w:color="auto"/>
        <w:right w:val="none" w:sz="0" w:space="0" w:color="auto"/>
      </w:divBdr>
    </w:div>
    <w:div w:id="1522476648">
      <w:bodyDiv w:val="1"/>
      <w:marLeft w:val="0"/>
      <w:marRight w:val="0"/>
      <w:marTop w:val="0"/>
      <w:marBottom w:val="0"/>
      <w:divBdr>
        <w:top w:val="none" w:sz="0" w:space="0" w:color="auto"/>
        <w:left w:val="none" w:sz="0" w:space="0" w:color="auto"/>
        <w:bottom w:val="none" w:sz="0" w:space="0" w:color="auto"/>
        <w:right w:val="none" w:sz="0" w:space="0" w:color="auto"/>
      </w:divBdr>
    </w:div>
    <w:div w:id="1594901396">
      <w:bodyDiv w:val="1"/>
      <w:marLeft w:val="0"/>
      <w:marRight w:val="0"/>
      <w:marTop w:val="0"/>
      <w:marBottom w:val="0"/>
      <w:divBdr>
        <w:top w:val="none" w:sz="0" w:space="0" w:color="auto"/>
        <w:left w:val="none" w:sz="0" w:space="0" w:color="auto"/>
        <w:bottom w:val="none" w:sz="0" w:space="0" w:color="auto"/>
        <w:right w:val="none" w:sz="0" w:space="0" w:color="auto"/>
      </w:divBdr>
    </w:div>
    <w:div w:id="1613392865">
      <w:bodyDiv w:val="1"/>
      <w:marLeft w:val="0"/>
      <w:marRight w:val="0"/>
      <w:marTop w:val="0"/>
      <w:marBottom w:val="0"/>
      <w:divBdr>
        <w:top w:val="none" w:sz="0" w:space="0" w:color="auto"/>
        <w:left w:val="none" w:sz="0" w:space="0" w:color="auto"/>
        <w:bottom w:val="none" w:sz="0" w:space="0" w:color="auto"/>
        <w:right w:val="none" w:sz="0" w:space="0" w:color="auto"/>
      </w:divBdr>
    </w:div>
    <w:div w:id="1959408918">
      <w:bodyDiv w:val="1"/>
      <w:marLeft w:val="0"/>
      <w:marRight w:val="0"/>
      <w:marTop w:val="0"/>
      <w:marBottom w:val="0"/>
      <w:divBdr>
        <w:top w:val="none" w:sz="0" w:space="0" w:color="auto"/>
        <w:left w:val="none" w:sz="0" w:space="0" w:color="auto"/>
        <w:bottom w:val="none" w:sz="0" w:space="0" w:color="auto"/>
        <w:right w:val="none" w:sz="0" w:space="0" w:color="auto"/>
      </w:divBdr>
    </w:div>
    <w:div w:id="2010671789">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www.google.com/maps/@32.0220559,116.0195394,2603m/data=!3m1!1e3?hl=en"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dlg.wa.gov.au/AdvisoryBoard" TargetMode="External"/><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google.com/maps/@32.0220559,116.0195394,2603m/data=!3m1!1e3?hl=en" TargetMode="External"/><Relationship Id="rId20" Type="http://schemas.openxmlformats.org/officeDocument/2006/relationships/image" Target="media/image8.pn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visory.board@dlg.wa.gov.au"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planning.wa.gov.au/dop_pub_pdf/SMPSRSP_Plan1_ThePlanningFramework_A3.pdf"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forecast.id.com.au/kalamunda/population-households-dwellings?WebID=170" TargetMode="External"/><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fontTable" Target="fontTable.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b:Source>
    <b:Tag>MSm14</b:Tag>
    <b:SourceType>Book</b:SourceType>
    <b:Guid>{308D513A-131E-43B0-A113-B5BC734B0081}</b:Guid>
    <b:Author>
      <b:Author>
        <b:NameList>
          <b:Person>
            <b:Last>Smith</b:Last>
            <b:First>M.</b:First>
          </b:Person>
        </b:NameList>
      </b:Author>
    </b:Author>
    <b:Title>Accessibility guide</b:Title>
    <b:Year>2014</b:Year>
    <b:City>Perth</b:City>
    <b:Publisher>Allen &amp; Unwin</b:Publisher>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B91511900982A249A70FE8B187BDD1DD" ma:contentTypeVersion="9" ma:contentTypeDescription="Create a new document." ma:contentTypeScope="" ma:versionID="7c8c45d3cebce19ce82865d9207dd6a7">
  <xsd:schema xmlns:xsd="http://www.w3.org/2001/XMLSchema" xmlns:xs="http://www.w3.org/2001/XMLSchema" xmlns:p="http://schemas.microsoft.com/office/2006/metadata/properties" xmlns:ns2="65828862-ae87-457f-b884-efeaea2d65b5" xmlns:ns3="bc072e10-870d-460a-9f37-b3eac4f10863" targetNamespace="http://schemas.microsoft.com/office/2006/metadata/properties" ma:root="true" ma:fieldsID="9a55826df581af488df08a8fcde6fef0" ns2:_="" ns3:_="">
    <xsd:import namespace="65828862-ae87-457f-b884-efeaea2d65b5"/>
    <xsd:import namespace="bc072e10-870d-460a-9f37-b3eac4f108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828862-ae87-457f-b884-efeaea2d65b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072e10-870d-460a-9f37-b3eac4f10863"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E0C4B4-F419-493C-82BF-E05D1FE56F9B}"/>
</file>

<file path=customXml/itemProps2.xml><?xml version="1.0" encoding="utf-8"?>
<ds:datastoreItem xmlns:ds="http://schemas.openxmlformats.org/officeDocument/2006/customXml" ds:itemID="{EB95DB7A-91FB-4E6A-BD66-2AB384C00BE1}"/>
</file>

<file path=customXml/itemProps3.xml><?xml version="1.0" encoding="utf-8"?>
<ds:datastoreItem xmlns:ds="http://schemas.openxmlformats.org/officeDocument/2006/customXml" ds:itemID="{429F0443-6D87-46E3-B8BE-2576501B6335}"/>
</file>

<file path=customXml/itemProps4.xml><?xml version="1.0" encoding="utf-8"?>
<ds:datastoreItem xmlns:ds="http://schemas.openxmlformats.org/officeDocument/2006/customXml" ds:itemID="{D75BE76E-6262-4ABF-BB0B-BB3EFF076A0F}"/>
</file>

<file path=docProps/app.xml><?xml version="1.0" encoding="utf-8"?>
<Properties xmlns="http://schemas.openxmlformats.org/officeDocument/2006/extended-properties" xmlns:vt="http://schemas.openxmlformats.org/officeDocument/2006/docPropsVTypes">
  <Template>Normal</Template>
  <TotalTime>1</TotalTime>
  <Pages>45</Pages>
  <Words>11390</Words>
  <Characters>64923</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Publication myriad template</vt:lpstr>
    </vt:vector>
  </TitlesOfParts>
  <Company>Department of Local Government and Communities ( DLGC )</Company>
  <LinksUpToDate>false</LinksUpToDate>
  <CharactersWithSpaces>76161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LGAB Wattle Grove report</dc:title>
  <dc:subject>Publication myriad template</dc:subject>
  <dc:creator>Department of Local Government and Communities ( DLGC )</dc:creator>
  <cp:keywords>Publication, myriad, template</cp:keywords>
  <cp:lastModifiedBy>Julie Craig</cp:lastModifiedBy>
  <cp:revision>3</cp:revision>
  <cp:lastPrinted>2016-04-12T01:51:00Z</cp:lastPrinted>
  <dcterms:created xsi:type="dcterms:W3CDTF">2016-05-23T03:58:00Z</dcterms:created>
  <dcterms:modified xsi:type="dcterms:W3CDTF">2016-05-23T03:59:00Z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0x010100B91511900982A249A70FE8B187BDD1DD</vt:lpwstr>
  </property>
</Properties>
</file>