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52" w:rsidRPr="00512AC7" w:rsidRDefault="00BC6452" w:rsidP="00512AC7">
      <w:pPr>
        <w:pStyle w:val="Heading1"/>
      </w:pPr>
      <w:r w:rsidRPr="00512AC7">
        <w:rPr>
          <w:i/>
        </w:rPr>
        <w:t>Local Government (Regional Subsidiaries) Regulations 2017</w:t>
      </w:r>
      <w:r w:rsidR="000C1246" w:rsidRPr="00512AC7">
        <w:t xml:space="preserve"> –Summary</w:t>
      </w:r>
    </w:p>
    <w:p w:rsidR="00BC6452" w:rsidRPr="00512AC7" w:rsidRDefault="00BC6452" w:rsidP="006E03E1">
      <w:pPr>
        <w:pStyle w:val="Heading2"/>
        <w:jc w:val="both"/>
      </w:pPr>
      <w:r w:rsidRPr="00512AC7">
        <w:t>Regulation 1</w:t>
      </w:r>
    </w:p>
    <w:p w:rsidR="00BC6452" w:rsidRPr="00BC6452" w:rsidRDefault="00BC6452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 w:rsidRPr="00BC6452">
        <w:rPr>
          <w:rFonts w:eastAsia="Times New Roman" w:cs="Times New Roman"/>
          <w:szCs w:val="24"/>
          <w:lang w:val="en-AU"/>
        </w:rPr>
        <w:t xml:space="preserve">This </w:t>
      </w:r>
      <w:r w:rsidR="000C6C31" w:rsidRPr="00BC6452">
        <w:rPr>
          <w:rFonts w:eastAsia="Times New Roman" w:cs="Times New Roman"/>
          <w:szCs w:val="24"/>
          <w:lang w:val="en-AU"/>
        </w:rPr>
        <w:t xml:space="preserve">Regulation </w:t>
      </w:r>
      <w:r w:rsidRPr="00BC6452">
        <w:rPr>
          <w:rFonts w:eastAsia="Times New Roman" w:cs="Times New Roman"/>
          <w:szCs w:val="24"/>
          <w:lang w:val="en-AU"/>
        </w:rPr>
        <w:t>sets out the citation title of the instrument.</w:t>
      </w:r>
    </w:p>
    <w:p w:rsidR="00BC6452" w:rsidRPr="00512AC7" w:rsidRDefault="00BC6452" w:rsidP="006E03E1">
      <w:pPr>
        <w:pStyle w:val="Heading2"/>
        <w:jc w:val="both"/>
      </w:pPr>
      <w:r w:rsidRPr="00512AC7">
        <w:t>Regulation 2</w:t>
      </w:r>
    </w:p>
    <w:p w:rsidR="00BC6452" w:rsidRPr="00BC6452" w:rsidRDefault="00BC6452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 w:rsidRPr="00BC6452">
        <w:rPr>
          <w:rFonts w:eastAsia="Times New Roman" w:cs="Times New Roman"/>
          <w:szCs w:val="24"/>
          <w:lang w:val="en-AU"/>
        </w:rPr>
        <w:t xml:space="preserve">This </w:t>
      </w:r>
      <w:r w:rsidR="000C6C31" w:rsidRPr="00BC6452">
        <w:rPr>
          <w:rFonts w:eastAsia="Times New Roman" w:cs="Times New Roman"/>
          <w:szCs w:val="24"/>
          <w:lang w:val="en-AU"/>
        </w:rPr>
        <w:t xml:space="preserve">Regulation </w:t>
      </w:r>
      <w:r w:rsidRPr="00BC6452">
        <w:rPr>
          <w:rFonts w:eastAsia="Times New Roman" w:cs="Times New Roman"/>
          <w:szCs w:val="24"/>
          <w:lang w:val="en-AU"/>
        </w:rPr>
        <w:t>sets out the commencement date of the Regulations</w:t>
      </w:r>
      <w:r w:rsidR="00BA18A9">
        <w:rPr>
          <w:rFonts w:eastAsia="Times New Roman" w:cs="Times New Roman"/>
          <w:szCs w:val="24"/>
          <w:lang w:val="en-AU"/>
        </w:rPr>
        <w:t xml:space="preserve">, being the same day that the regional subsidiary provisions of the </w:t>
      </w:r>
      <w:r w:rsidR="00BA18A9" w:rsidRPr="001E39A0">
        <w:rPr>
          <w:rFonts w:eastAsia="Times New Roman" w:cs="Times New Roman"/>
          <w:i/>
          <w:szCs w:val="24"/>
          <w:lang w:val="en-AU"/>
        </w:rPr>
        <w:t xml:space="preserve">Local Government Act </w:t>
      </w:r>
      <w:r w:rsidR="001E39A0" w:rsidRPr="001E39A0">
        <w:rPr>
          <w:rFonts w:eastAsia="Times New Roman" w:cs="Times New Roman"/>
          <w:i/>
          <w:szCs w:val="24"/>
          <w:lang w:val="en-AU"/>
        </w:rPr>
        <w:t>1995</w:t>
      </w:r>
      <w:r w:rsidR="001E39A0">
        <w:rPr>
          <w:rFonts w:eastAsia="Times New Roman" w:cs="Times New Roman"/>
          <w:szCs w:val="24"/>
          <w:lang w:val="en-AU"/>
        </w:rPr>
        <w:t xml:space="preserve"> </w:t>
      </w:r>
      <w:r w:rsidR="00BA18A9">
        <w:rPr>
          <w:rFonts w:eastAsia="Times New Roman" w:cs="Times New Roman"/>
          <w:szCs w:val="24"/>
          <w:lang w:val="en-AU"/>
        </w:rPr>
        <w:t>were proclaimed</w:t>
      </w:r>
      <w:r w:rsidRPr="00BC6452">
        <w:rPr>
          <w:rFonts w:eastAsia="Times New Roman" w:cs="Times New Roman"/>
          <w:szCs w:val="24"/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3</w:t>
      </w:r>
    </w:p>
    <w:p w:rsidR="00BC6452" w:rsidRPr="00BC6452" w:rsidRDefault="00BC6452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 w:rsidRPr="00BC6452">
        <w:rPr>
          <w:rFonts w:eastAsia="Times New Roman" w:cs="Times New Roman"/>
          <w:szCs w:val="24"/>
          <w:lang w:val="en-AU"/>
        </w:rPr>
        <w:t xml:space="preserve">This </w:t>
      </w:r>
      <w:r w:rsidR="000C6C31" w:rsidRPr="00BC6452">
        <w:rPr>
          <w:rFonts w:eastAsia="Times New Roman" w:cs="Times New Roman"/>
          <w:szCs w:val="24"/>
          <w:lang w:val="en-AU"/>
        </w:rPr>
        <w:t xml:space="preserve">Regulation </w:t>
      </w:r>
      <w:r w:rsidRPr="00BC6452">
        <w:rPr>
          <w:rFonts w:eastAsia="Times New Roman" w:cs="Times New Roman"/>
          <w:szCs w:val="24"/>
          <w:lang w:val="en-AU"/>
        </w:rPr>
        <w:t>sets out several definitions which are necessary to ensure that the regulations are interpreted correctly.</w:t>
      </w:r>
    </w:p>
    <w:p w:rsidR="00BC6452" w:rsidRPr="00512AC7" w:rsidRDefault="00BC6452" w:rsidP="006E03E1">
      <w:pPr>
        <w:pStyle w:val="Heading2"/>
        <w:jc w:val="both"/>
      </w:pPr>
      <w:r w:rsidRPr="00512AC7">
        <w:t>Regulation 4</w:t>
      </w:r>
    </w:p>
    <w:p w:rsid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establishes a consultation process which must be carried out by </w:t>
      </w:r>
      <w:r w:rsidR="001E39A0">
        <w:rPr>
          <w:lang w:val="en-AU"/>
        </w:rPr>
        <w:br/>
      </w:r>
      <w:r w:rsidRPr="00BC6452">
        <w:rPr>
          <w:lang w:val="en-AU"/>
        </w:rPr>
        <w:t>local governments prior to applying for Ministerial approval to establish a regional subsidiary.</w:t>
      </w:r>
    </w:p>
    <w:p w:rsidR="00BC6452" w:rsidRPr="00512AC7" w:rsidRDefault="00BC6452" w:rsidP="006E03E1">
      <w:pPr>
        <w:spacing w:line="240" w:lineRule="auto"/>
        <w:jc w:val="both"/>
        <w:rPr>
          <w:lang w:val="en-AU"/>
        </w:rPr>
      </w:pPr>
      <w:r w:rsidRPr="00BC6452">
        <w:rPr>
          <w:lang w:val="en-AU"/>
        </w:rPr>
        <w:t>The process will involve:</w:t>
      </w:r>
    </w:p>
    <w:p w:rsidR="00BC6452" w:rsidRPr="00512AC7" w:rsidRDefault="0031796E" w:rsidP="006E03E1">
      <w:pPr>
        <w:pStyle w:val="ListParagraph"/>
        <w:numPr>
          <w:ilvl w:val="0"/>
          <w:numId w:val="15"/>
        </w:numPr>
        <w:ind w:left="360"/>
        <w:jc w:val="both"/>
        <w:rPr>
          <w:lang w:val="en-AU"/>
        </w:rPr>
      </w:pPr>
      <w:r w:rsidRPr="00512AC7">
        <w:rPr>
          <w:lang w:val="en-AU"/>
        </w:rPr>
        <w:t xml:space="preserve">the issuing of </w:t>
      </w:r>
      <w:r w:rsidR="00BC6452" w:rsidRPr="00512AC7">
        <w:rPr>
          <w:lang w:val="en-AU"/>
        </w:rPr>
        <w:t>local public notice</w:t>
      </w:r>
      <w:r w:rsidRPr="00512AC7">
        <w:rPr>
          <w:lang w:val="en-AU"/>
        </w:rPr>
        <w:t xml:space="preserve"> in the affected districts</w:t>
      </w:r>
      <w:r w:rsidR="001E39A0">
        <w:rPr>
          <w:lang w:val="en-AU"/>
        </w:rPr>
        <w:t>;</w:t>
      </w:r>
    </w:p>
    <w:p w:rsidR="00BC6452" w:rsidRPr="00512AC7" w:rsidRDefault="00BC6452" w:rsidP="006E03E1">
      <w:pPr>
        <w:pStyle w:val="ListParagraph"/>
        <w:numPr>
          <w:ilvl w:val="0"/>
          <w:numId w:val="15"/>
        </w:numPr>
        <w:ind w:left="360"/>
        <w:jc w:val="both"/>
        <w:rPr>
          <w:lang w:val="en-AU"/>
        </w:rPr>
      </w:pPr>
      <w:r w:rsidRPr="00512AC7">
        <w:rPr>
          <w:lang w:val="en-AU"/>
        </w:rPr>
        <w:t>the business plan for the subsidiary being made available for public comment for a period of no less than</w:t>
      </w:r>
      <w:r w:rsidR="000C6C31" w:rsidRPr="00512AC7">
        <w:rPr>
          <w:lang w:val="en-AU"/>
        </w:rPr>
        <w:t xml:space="preserve"> six weeks</w:t>
      </w:r>
      <w:r w:rsidR="001E39A0">
        <w:rPr>
          <w:lang w:val="en-AU"/>
        </w:rPr>
        <w:t>;</w:t>
      </w:r>
    </w:p>
    <w:p w:rsidR="000145BC" w:rsidRPr="00512AC7" w:rsidRDefault="000145BC" w:rsidP="006E03E1">
      <w:pPr>
        <w:pStyle w:val="ListParagraph"/>
        <w:numPr>
          <w:ilvl w:val="0"/>
          <w:numId w:val="15"/>
        </w:numPr>
        <w:ind w:left="360"/>
        <w:jc w:val="both"/>
        <w:rPr>
          <w:lang w:val="en-AU"/>
        </w:rPr>
      </w:pPr>
      <w:r w:rsidRPr="00512AC7">
        <w:rPr>
          <w:lang w:val="en-AU"/>
        </w:rPr>
        <w:t xml:space="preserve">a copy of the proposal being published on the </w:t>
      </w:r>
      <w:r w:rsidR="000C6C31" w:rsidRPr="00512AC7">
        <w:rPr>
          <w:lang w:val="en-AU"/>
        </w:rPr>
        <w:t>local governments’ websites</w:t>
      </w:r>
      <w:r w:rsidR="001E39A0">
        <w:rPr>
          <w:lang w:val="en-AU"/>
        </w:rPr>
        <w:t>; and</w:t>
      </w:r>
    </w:p>
    <w:p w:rsidR="00BC6452" w:rsidRPr="00512AC7" w:rsidRDefault="00BC6452" w:rsidP="006E03E1">
      <w:pPr>
        <w:pStyle w:val="ListParagraph"/>
        <w:numPr>
          <w:ilvl w:val="0"/>
          <w:numId w:val="15"/>
        </w:numPr>
        <w:ind w:left="360"/>
        <w:jc w:val="both"/>
        <w:rPr>
          <w:lang w:val="en-AU"/>
        </w:rPr>
      </w:pPr>
      <w:r w:rsidRPr="00512AC7">
        <w:rPr>
          <w:lang w:val="en-AU"/>
        </w:rPr>
        <w:t>the local governments considering any submissions received during that period.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If the local governments decide to proceed with a proposal that </w:t>
      </w:r>
      <w:r w:rsidR="00F312F7">
        <w:rPr>
          <w:lang w:val="en-AU"/>
        </w:rPr>
        <w:t>is significantly changed</w:t>
      </w:r>
      <w:r w:rsidRPr="00BC6452">
        <w:rPr>
          <w:lang w:val="en-AU"/>
        </w:rPr>
        <w:t xml:space="preserve"> from the </w:t>
      </w:r>
      <w:r w:rsidR="00F312F7">
        <w:rPr>
          <w:lang w:val="en-AU"/>
        </w:rPr>
        <w:t>original proposal</w:t>
      </w:r>
      <w:r w:rsidRPr="00BC6452">
        <w:rPr>
          <w:lang w:val="en-AU"/>
        </w:rPr>
        <w:t>, the consultation process must</w:t>
      </w:r>
      <w:r w:rsidR="001E39A0">
        <w:rPr>
          <w:lang w:val="en-AU"/>
        </w:rPr>
        <w:t xml:space="preserve"> be repeated in each district.</w:t>
      </w:r>
    </w:p>
    <w:p w:rsidR="00BC6452" w:rsidRPr="00ED6FC8" w:rsidRDefault="00F312F7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>
        <w:rPr>
          <w:rFonts w:eastAsia="Times New Roman" w:cs="Times New Roman"/>
          <w:szCs w:val="24"/>
          <w:lang w:val="en-AU"/>
        </w:rPr>
        <w:t xml:space="preserve">The </w:t>
      </w:r>
      <w:r w:rsidR="000C6C31">
        <w:rPr>
          <w:rFonts w:eastAsia="Times New Roman" w:cs="Times New Roman"/>
          <w:szCs w:val="24"/>
          <w:lang w:val="en-AU"/>
        </w:rPr>
        <w:t xml:space="preserve">Regulation </w:t>
      </w:r>
      <w:r>
        <w:rPr>
          <w:rFonts w:eastAsia="Times New Roman" w:cs="Times New Roman"/>
          <w:szCs w:val="24"/>
          <w:lang w:val="en-AU"/>
        </w:rPr>
        <w:t>defines</w:t>
      </w:r>
      <w:r w:rsidR="00BC6452" w:rsidRPr="00BC6452">
        <w:rPr>
          <w:rFonts w:eastAsia="Times New Roman" w:cs="Times New Roman"/>
          <w:szCs w:val="24"/>
          <w:lang w:val="en-AU"/>
        </w:rPr>
        <w:t xml:space="preserve"> </w:t>
      </w:r>
      <w:r w:rsidR="00BC6452" w:rsidRPr="00512AC7">
        <w:rPr>
          <w:rFonts w:eastAsia="Times New Roman" w:cs="Times New Roman"/>
          <w:b/>
          <w:szCs w:val="24"/>
          <w:lang w:val="en-AU"/>
        </w:rPr>
        <w:t>‘significant change’</w:t>
      </w:r>
      <w:r w:rsidR="00BC6452" w:rsidRPr="00BC6452">
        <w:rPr>
          <w:rFonts w:eastAsia="Times New Roman" w:cs="Times New Roman"/>
          <w:szCs w:val="24"/>
          <w:lang w:val="en-AU"/>
        </w:rPr>
        <w:t xml:space="preserve"> to mean any change in the proposed membership or functions of the subsidiary.</w:t>
      </w:r>
    </w:p>
    <w:p w:rsidR="00BC6452" w:rsidRPr="00512AC7" w:rsidRDefault="00BC6452" w:rsidP="006E03E1">
      <w:pPr>
        <w:pStyle w:val="Heading2"/>
        <w:jc w:val="both"/>
      </w:pPr>
      <w:r w:rsidRPr="00512AC7">
        <w:t>Regulation 5</w:t>
      </w:r>
    </w:p>
    <w:p w:rsidR="000145BC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establishes how</w:t>
      </w:r>
      <w:r w:rsidR="000145BC">
        <w:rPr>
          <w:lang w:val="en-AU"/>
        </w:rPr>
        <w:t xml:space="preserve"> local governments should apply to the Minister for approval to form</w:t>
      </w:r>
      <w:r w:rsidRPr="00BC6452">
        <w:rPr>
          <w:lang w:val="en-AU"/>
        </w:rPr>
        <w:t xml:space="preserve"> </w:t>
      </w:r>
      <w:r w:rsidR="000145BC">
        <w:rPr>
          <w:lang w:val="en-AU"/>
        </w:rPr>
        <w:t>a regional subsidiary</w:t>
      </w:r>
      <w:r w:rsidRPr="00BC6452">
        <w:rPr>
          <w:lang w:val="en-AU"/>
        </w:rPr>
        <w:t>.</w:t>
      </w:r>
    </w:p>
    <w:p w:rsidR="0031796E" w:rsidRDefault="00086FA4" w:rsidP="006E03E1">
      <w:pPr>
        <w:jc w:val="both"/>
        <w:rPr>
          <w:lang w:val="en-AU"/>
        </w:rPr>
      </w:pPr>
      <w:r>
        <w:rPr>
          <w:lang w:val="en-AU"/>
        </w:rPr>
        <w:t>When</w:t>
      </w:r>
      <w:r w:rsidR="000145BC">
        <w:rPr>
          <w:lang w:val="en-AU"/>
        </w:rPr>
        <w:t xml:space="preserve"> the Minister considers an application</w:t>
      </w:r>
      <w:r>
        <w:rPr>
          <w:lang w:val="en-AU"/>
        </w:rPr>
        <w:t>, the Minister</w:t>
      </w:r>
      <w:r w:rsidR="000145BC">
        <w:rPr>
          <w:lang w:val="en-AU"/>
        </w:rPr>
        <w:t xml:space="preserve"> must have regard to:</w:t>
      </w:r>
    </w:p>
    <w:p w:rsidR="0031796E" w:rsidRDefault="0031796E" w:rsidP="006E03E1">
      <w:pPr>
        <w:pStyle w:val="ListParagraph"/>
        <w:numPr>
          <w:ilvl w:val="0"/>
          <w:numId w:val="16"/>
        </w:numPr>
        <w:ind w:left="360"/>
        <w:jc w:val="both"/>
        <w:rPr>
          <w:lang w:val="en-AU"/>
        </w:rPr>
      </w:pPr>
      <w:r>
        <w:rPr>
          <w:lang w:val="en-AU"/>
        </w:rPr>
        <w:t>th</w:t>
      </w:r>
      <w:r w:rsidR="000C6C31">
        <w:rPr>
          <w:lang w:val="en-AU"/>
        </w:rPr>
        <w:t>e proposed service or activity</w:t>
      </w:r>
      <w:r w:rsidR="001E39A0">
        <w:rPr>
          <w:lang w:val="en-AU"/>
        </w:rPr>
        <w:t>;</w:t>
      </w:r>
    </w:p>
    <w:p w:rsidR="0031796E" w:rsidRDefault="0031796E" w:rsidP="006E03E1">
      <w:pPr>
        <w:pStyle w:val="ListParagraph"/>
        <w:numPr>
          <w:ilvl w:val="0"/>
          <w:numId w:val="16"/>
        </w:numPr>
        <w:ind w:left="360"/>
        <w:jc w:val="both"/>
        <w:rPr>
          <w:lang w:val="en-AU"/>
        </w:rPr>
      </w:pPr>
      <w:r>
        <w:rPr>
          <w:lang w:val="en-AU"/>
        </w:rPr>
        <w:t>the estimated annual expenditure a</w:t>
      </w:r>
      <w:r w:rsidR="000C6C31">
        <w:rPr>
          <w:lang w:val="en-AU"/>
        </w:rPr>
        <w:t>nd income of the subsidiary</w:t>
      </w:r>
      <w:r w:rsidR="001E39A0">
        <w:rPr>
          <w:lang w:val="en-AU"/>
        </w:rPr>
        <w:t>; and</w:t>
      </w:r>
    </w:p>
    <w:p w:rsidR="0031796E" w:rsidRPr="0031796E" w:rsidRDefault="0031796E" w:rsidP="006E03E1">
      <w:pPr>
        <w:pStyle w:val="ListParagraph"/>
        <w:numPr>
          <w:ilvl w:val="0"/>
          <w:numId w:val="16"/>
        </w:numPr>
        <w:ind w:left="360"/>
        <w:jc w:val="both"/>
        <w:rPr>
          <w:lang w:val="en-AU"/>
        </w:rPr>
      </w:pPr>
      <w:r>
        <w:rPr>
          <w:lang w:val="en-AU"/>
        </w:rPr>
        <w:t>any other matter deemed relevant.</w:t>
      </w:r>
      <w:bookmarkStart w:id="0" w:name="_GoBack"/>
      <w:bookmarkEnd w:id="0"/>
    </w:p>
    <w:p w:rsidR="00BC6452" w:rsidRPr="00BC6452" w:rsidRDefault="00086FA4" w:rsidP="006E03E1">
      <w:pPr>
        <w:jc w:val="both"/>
        <w:rPr>
          <w:lang w:val="en-AU"/>
        </w:rPr>
      </w:pPr>
      <w:r>
        <w:rPr>
          <w:lang w:val="en-AU"/>
        </w:rPr>
        <w:lastRenderedPageBreak/>
        <w:t>The</w:t>
      </w:r>
      <w:r w:rsidR="00BC6452" w:rsidRPr="00BC6452">
        <w:rPr>
          <w:lang w:val="en-AU"/>
        </w:rPr>
        <w:t xml:space="preserve"> Minister’s approval may be granted subject to conditions.  Any conditions imposed by the Minister must be specified in the gazettal notice </w:t>
      </w:r>
      <w:r w:rsidR="00BA18A9" w:rsidRPr="00BC6452">
        <w:rPr>
          <w:lang w:val="en-AU"/>
        </w:rPr>
        <w:t xml:space="preserve">declaring </w:t>
      </w:r>
      <w:r w:rsidR="00BA18A9">
        <w:rPr>
          <w:lang w:val="en-AU"/>
        </w:rPr>
        <w:t>the subsidiary’s establishment</w:t>
      </w:r>
      <w:r w:rsidR="00BC6452" w:rsidRPr="00BC6452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6</w:t>
      </w:r>
    </w:p>
    <w:p w:rsidR="000145BC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pub</w:t>
      </w:r>
      <w:r w:rsidR="000145BC">
        <w:rPr>
          <w:lang w:val="en-AU"/>
        </w:rPr>
        <w:t xml:space="preserve">lic consultation must occur if the member councils wish to make an amendment to the </w:t>
      </w:r>
      <w:r w:rsidRPr="00BC6452">
        <w:rPr>
          <w:lang w:val="en-AU"/>
        </w:rPr>
        <w:t>regional subsidiary’s charter</w:t>
      </w:r>
      <w:r w:rsidR="000145BC">
        <w:rPr>
          <w:lang w:val="en-AU"/>
        </w:rPr>
        <w:t xml:space="preserve"> which constitutes a </w:t>
      </w:r>
      <w:r w:rsidR="008D3D36">
        <w:rPr>
          <w:lang w:val="en-AU"/>
        </w:rPr>
        <w:t>‘</w:t>
      </w:r>
      <w:r w:rsidR="000145BC">
        <w:rPr>
          <w:lang w:val="en-AU"/>
        </w:rPr>
        <w:t>significant change</w:t>
      </w:r>
      <w:r w:rsidR="008D3D36">
        <w:rPr>
          <w:lang w:val="en-AU"/>
        </w:rPr>
        <w:t>’</w:t>
      </w:r>
      <w:r w:rsidRPr="00BC6452">
        <w:rPr>
          <w:lang w:val="en-AU"/>
        </w:rPr>
        <w:t>.</w:t>
      </w:r>
    </w:p>
    <w:p w:rsidR="00BC6452" w:rsidRDefault="00086FA4" w:rsidP="006E03E1">
      <w:pPr>
        <w:jc w:val="both"/>
        <w:rPr>
          <w:lang w:val="en-AU"/>
        </w:rPr>
      </w:pPr>
      <w:r>
        <w:rPr>
          <w:lang w:val="en-AU"/>
        </w:rPr>
        <w:t xml:space="preserve">If consultation is required, the process is </w:t>
      </w:r>
      <w:r w:rsidR="000145BC">
        <w:rPr>
          <w:lang w:val="en-AU"/>
        </w:rPr>
        <w:t>similar to that provided under Regulation 4.</w:t>
      </w:r>
      <w:r>
        <w:rPr>
          <w:lang w:val="en-AU"/>
        </w:rPr>
        <w:t xml:space="preserve"> </w:t>
      </w:r>
      <w:r w:rsidR="001E39A0">
        <w:rPr>
          <w:lang w:val="en-AU"/>
        </w:rPr>
        <w:t xml:space="preserve"> </w:t>
      </w:r>
      <w:r w:rsidR="001E39A0">
        <w:rPr>
          <w:lang w:val="en-AU"/>
        </w:rPr>
        <w:br/>
      </w:r>
      <w:r>
        <w:rPr>
          <w:lang w:val="en-AU"/>
        </w:rPr>
        <w:t>If</w:t>
      </w:r>
      <w:r w:rsidR="00BA18A9">
        <w:rPr>
          <w:lang w:val="en-AU"/>
        </w:rPr>
        <w:t xml:space="preserve"> an</w:t>
      </w:r>
      <w:r w:rsidR="00F312F7">
        <w:rPr>
          <w:lang w:val="en-AU"/>
        </w:rPr>
        <w:t xml:space="preserve"> amendment</w:t>
      </w:r>
      <w:r w:rsidR="00BA18A9">
        <w:rPr>
          <w:lang w:val="en-AU"/>
        </w:rPr>
        <w:t xml:space="preserve"> to the charter</w:t>
      </w:r>
      <w:r w:rsidR="00F312F7">
        <w:rPr>
          <w:lang w:val="en-AU"/>
        </w:rPr>
        <w:t xml:space="preserve"> </w:t>
      </w:r>
      <w:r w:rsidR="00BC6452" w:rsidRPr="00BC6452">
        <w:rPr>
          <w:lang w:val="en-AU"/>
        </w:rPr>
        <w:t>would involve a</w:t>
      </w:r>
      <w:r w:rsidR="00F312F7">
        <w:rPr>
          <w:lang w:val="en-AU"/>
        </w:rPr>
        <w:t>n additional</w:t>
      </w:r>
      <w:r w:rsidR="00BC6452" w:rsidRPr="00BC6452">
        <w:rPr>
          <w:lang w:val="en-AU"/>
        </w:rPr>
        <w:t xml:space="preserve"> local government joining </w:t>
      </w:r>
      <w:r w:rsidR="00BA18A9">
        <w:rPr>
          <w:lang w:val="en-AU"/>
        </w:rPr>
        <w:t>the subsidiary, the community of the</w:t>
      </w:r>
      <w:r w:rsidR="00BC6452" w:rsidRPr="00BC6452">
        <w:rPr>
          <w:lang w:val="en-AU"/>
        </w:rPr>
        <w:t xml:space="preserve"> </w:t>
      </w:r>
      <w:r w:rsidR="00BA18A9">
        <w:rPr>
          <w:lang w:val="en-AU"/>
        </w:rPr>
        <w:t xml:space="preserve">new </w:t>
      </w:r>
      <w:r w:rsidR="000145BC">
        <w:rPr>
          <w:lang w:val="en-AU"/>
        </w:rPr>
        <w:t>district must be included in the consultation</w:t>
      </w:r>
      <w:r w:rsidR="00BC6452" w:rsidRPr="00BC6452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7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sets out the process of applying for Ministerial approval to amend a regional subsidiary’s charter.</w:t>
      </w:r>
    </w:p>
    <w:p w:rsidR="00BC6452" w:rsidRPr="00512AC7" w:rsidRDefault="00BC6452" w:rsidP="006E03E1">
      <w:pPr>
        <w:jc w:val="both"/>
      </w:pPr>
      <w:r w:rsidRPr="00512AC7">
        <w:t xml:space="preserve">If the Minister approves the amendment, a notice to this effect must be given to the participants and published in the </w:t>
      </w:r>
      <w:r w:rsidR="00F312F7" w:rsidRPr="00512AC7">
        <w:t xml:space="preserve">Government Gazette. </w:t>
      </w:r>
      <w:r w:rsidR="001E39A0">
        <w:t xml:space="preserve"> </w:t>
      </w:r>
      <w:r w:rsidRPr="00512AC7">
        <w:t xml:space="preserve">The notice must include any </w:t>
      </w:r>
      <w:r w:rsidR="008E27F5" w:rsidRPr="00512AC7">
        <w:t xml:space="preserve">additional </w:t>
      </w:r>
      <w:r w:rsidR="00BA18A9" w:rsidRPr="00512AC7">
        <w:t xml:space="preserve">conditions </w:t>
      </w:r>
      <w:r w:rsidRPr="00512AC7">
        <w:t>imposed</w:t>
      </w:r>
      <w:r w:rsidR="00F312F7" w:rsidRPr="00512AC7">
        <w:t xml:space="preserve"> by the Minister</w:t>
      </w:r>
      <w:r w:rsidRPr="00512AC7"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8</w:t>
      </w:r>
    </w:p>
    <w:p w:rsidR="008E27F5" w:rsidRPr="006E03E1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a regional subsidiary may not commence a commercial enterprise, being a trading undertaking or a land transaction as defined in section 3.59 of the </w:t>
      </w:r>
      <w:r w:rsidRPr="006E03E1">
        <w:rPr>
          <w:lang w:val="en-AU"/>
        </w:rPr>
        <w:t>Act</w:t>
      </w:r>
      <w:r w:rsidR="001E39A0" w:rsidRPr="006E03E1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9</w:t>
      </w:r>
    </w:p>
    <w:p w:rsidR="00BE0058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a list of matters that </w:t>
      </w:r>
      <w:r w:rsidR="00F312F7">
        <w:rPr>
          <w:lang w:val="en-AU"/>
        </w:rPr>
        <w:t>must be</w:t>
      </w:r>
      <w:r w:rsidRPr="00BC6452">
        <w:rPr>
          <w:lang w:val="en-AU"/>
        </w:rPr>
        <w:t xml:space="preserve"> </w:t>
      </w:r>
      <w:r w:rsidR="00F312F7">
        <w:rPr>
          <w:lang w:val="en-AU"/>
        </w:rPr>
        <w:t>addressed</w:t>
      </w:r>
      <w:r w:rsidRPr="00BC6452">
        <w:rPr>
          <w:lang w:val="en-AU"/>
        </w:rPr>
        <w:t xml:space="preserve"> in the charter of a regional subsidiary</w:t>
      </w:r>
      <w:r w:rsidR="00361092">
        <w:rPr>
          <w:lang w:val="en-AU"/>
        </w:rPr>
        <w:t xml:space="preserve"> before it can be approved</w:t>
      </w:r>
      <w:r w:rsidRPr="00BC6452">
        <w:rPr>
          <w:lang w:val="en-AU"/>
        </w:rPr>
        <w:t>.</w:t>
      </w:r>
    </w:p>
    <w:p w:rsidR="00BE0058" w:rsidRPr="00ED6FC8" w:rsidRDefault="00BE0058" w:rsidP="006E03E1">
      <w:pPr>
        <w:jc w:val="both"/>
        <w:rPr>
          <w:lang w:val="en-AU"/>
        </w:rPr>
      </w:pPr>
      <w:r w:rsidRPr="00ED6FC8">
        <w:rPr>
          <w:lang w:val="en-AU"/>
        </w:rPr>
        <w:t xml:space="preserve">The </w:t>
      </w:r>
      <w:r w:rsidR="000C6C31" w:rsidRPr="00ED6FC8">
        <w:rPr>
          <w:lang w:val="en-AU"/>
        </w:rPr>
        <w:t xml:space="preserve">Regulation </w:t>
      </w:r>
      <w:r w:rsidRPr="00ED6FC8">
        <w:rPr>
          <w:lang w:val="en-AU"/>
        </w:rPr>
        <w:t>only lists matters which must be considered, rather than specifying</w:t>
      </w:r>
      <w:r w:rsidR="00F312F7">
        <w:rPr>
          <w:lang w:val="en-AU"/>
        </w:rPr>
        <w:t xml:space="preserve"> how </w:t>
      </w:r>
      <w:r w:rsidR="00BA18A9">
        <w:rPr>
          <w:lang w:val="en-AU"/>
        </w:rPr>
        <w:t>they</w:t>
      </w:r>
      <w:r w:rsidR="00F312F7">
        <w:rPr>
          <w:lang w:val="en-AU"/>
        </w:rPr>
        <w:t xml:space="preserve"> must be dealt with</w:t>
      </w:r>
      <w:r w:rsidRPr="00ED6FC8">
        <w:rPr>
          <w:lang w:val="en-AU"/>
        </w:rPr>
        <w:t>.</w:t>
      </w:r>
      <w:r w:rsidR="001E39A0">
        <w:rPr>
          <w:lang w:val="en-AU"/>
        </w:rPr>
        <w:t xml:space="preserve"> </w:t>
      </w:r>
      <w:r w:rsidRPr="00ED6FC8">
        <w:rPr>
          <w:lang w:val="en-AU"/>
        </w:rPr>
        <w:t xml:space="preserve"> </w:t>
      </w:r>
      <w:r>
        <w:rPr>
          <w:lang w:val="en-AU"/>
        </w:rPr>
        <w:t>The specific details are</w:t>
      </w:r>
      <w:r w:rsidR="00BA18A9">
        <w:rPr>
          <w:lang w:val="en-AU"/>
        </w:rPr>
        <w:t xml:space="preserve"> to be agreed between the </w:t>
      </w:r>
      <w:r w:rsidR="001E39A0">
        <w:rPr>
          <w:lang w:val="en-AU"/>
        </w:rPr>
        <w:br/>
      </w:r>
      <w:r w:rsidR="00BA18A9">
        <w:rPr>
          <w:lang w:val="en-AU"/>
        </w:rPr>
        <w:t xml:space="preserve">local </w:t>
      </w:r>
      <w:r w:rsidR="001E39A0">
        <w:rPr>
          <w:lang w:val="en-AU"/>
        </w:rPr>
        <w:t>governments.</w:t>
      </w:r>
    </w:p>
    <w:p w:rsidR="00BC6452" w:rsidRDefault="00BE0058" w:rsidP="006E03E1">
      <w:pPr>
        <w:jc w:val="both"/>
        <w:rPr>
          <w:lang w:val="en-AU"/>
        </w:rPr>
      </w:pPr>
      <w:r>
        <w:rPr>
          <w:lang w:val="en-AU"/>
        </w:rPr>
        <w:t>The matters that must be addressed include</w:t>
      </w:r>
      <w:r w:rsidR="001E39A0">
        <w:rPr>
          <w:lang w:val="en-AU"/>
        </w:rPr>
        <w:t>: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>employment of staff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>execution of documents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>h</w:t>
      </w:r>
      <w:r w:rsidR="008E27F5" w:rsidRPr="00512AC7">
        <w:t xml:space="preserve">ow </w:t>
      </w:r>
      <w:r w:rsidR="00F312F7" w:rsidRPr="00512AC7">
        <w:t xml:space="preserve">any </w:t>
      </w:r>
      <w:r w:rsidR="00254B5C" w:rsidRPr="00512AC7">
        <w:t>meeting</w:t>
      </w:r>
      <w:r w:rsidRPr="00512AC7">
        <w:t xml:space="preserve"> procedures will be determined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how </w:t>
      </w:r>
      <w:r w:rsidR="00086FA4" w:rsidRPr="00512AC7">
        <w:t>information should be requested from a subsidiary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how </w:t>
      </w:r>
      <w:r w:rsidR="00086FA4" w:rsidRPr="00512AC7">
        <w:t>member councils can issue directions to the subsidiary’s</w:t>
      </w:r>
      <w:r w:rsidRPr="00512AC7">
        <w:t xml:space="preserve"> board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dispute </w:t>
      </w:r>
      <w:r w:rsidR="008E27F5" w:rsidRPr="00512AC7">
        <w:t>resolution</w:t>
      </w:r>
      <w:r w:rsidR="00254B5C" w:rsidRPr="00512AC7">
        <w:t xml:space="preserve"> between member councils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>financial reporting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financial </w:t>
      </w:r>
      <w:r w:rsidR="008E27F5" w:rsidRPr="00512AC7">
        <w:t>contributions</w:t>
      </w:r>
      <w:r w:rsidR="0031796E" w:rsidRPr="00512AC7">
        <w:t xml:space="preserve"> by member councils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how </w:t>
      </w:r>
      <w:r w:rsidR="008E27F5" w:rsidRPr="00512AC7">
        <w:t xml:space="preserve">profit may </w:t>
      </w:r>
      <w:r w:rsidR="0031796E" w:rsidRPr="00512AC7">
        <w:t>be used or distributed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whether </w:t>
      </w:r>
      <w:r w:rsidR="008E27F5" w:rsidRPr="00512AC7">
        <w:t>the subsidiary can operate at a loss</w:t>
      </w:r>
      <w:r w:rsidR="0031796E" w:rsidRPr="00512AC7">
        <w:t xml:space="preserve"> and</w:t>
      </w:r>
      <w:r w:rsidR="001E39A0">
        <w:t>,</w:t>
      </w:r>
      <w:r w:rsidR="0031796E" w:rsidRPr="00512AC7">
        <w:t xml:space="preserve"> if so, how insolvency will be prevented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any </w:t>
      </w:r>
      <w:r w:rsidR="0031796E" w:rsidRPr="00512AC7">
        <w:t>situations where w</w:t>
      </w:r>
      <w:r w:rsidR="008E27F5" w:rsidRPr="00512AC7">
        <w:t>inding up</w:t>
      </w:r>
      <w:r w:rsidR="0031796E" w:rsidRPr="00512AC7">
        <w:t xml:space="preserve"> must occur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withdrawal </w:t>
      </w:r>
      <w:r w:rsidR="008E27F5" w:rsidRPr="00512AC7">
        <w:t xml:space="preserve">of </w:t>
      </w:r>
      <w:r w:rsidR="00BE0058" w:rsidRPr="00512AC7">
        <w:t xml:space="preserve">existing </w:t>
      </w:r>
      <w:r w:rsidRPr="00512AC7">
        <w:t>members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entry </w:t>
      </w:r>
      <w:r w:rsidR="008E27F5" w:rsidRPr="00512AC7">
        <w:t xml:space="preserve">of </w:t>
      </w:r>
      <w:r w:rsidR="00BE0058" w:rsidRPr="00512AC7">
        <w:t xml:space="preserve">new </w:t>
      </w:r>
      <w:r w:rsidRPr="00512AC7">
        <w:t>members</w:t>
      </w:r>
      <w:r w:rsidR="001E39A0">
        <w:t>;</w:t>
      </w:r>
    </w:p>
    <w:p w:rsidR="008E27F5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division </w:t>
      </w:r>
      <w:r w:rsidR="008E27F5" w:rsidRPr="00512AC7">
        <w:t>of assets and liabilities</w:t>
      </w:r>
      <w:r w:rsidR="0031796E" w:rsidRPr="00512AC7">
        <w:t xml:space="preserve"> during winding up</w:t>
      </w:r>
      <w:r w:rsidR="001E39A0">
        <w:t>;</w:t>
      </w:r>
    </w:p>
    <w:p w:rsidR="002927FB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investment </w:t>
      </w:r>
      <w:r w:rsidR="00532355" w:rsidRPr="00512AC7">
        <w:t>of funds</w:t>
      </w:r>
      <w:r w:rsidR="001E39A0">
        <w:t>;</w:t>
      </w:r>
    </w:p>
    <w:p w:rsidR="002927FB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disposal </w:t>
      </w:r>
      <w:r w:rsidR="002927FB" w:rsidRPr="00512AC7">
        <w:t xml:space="preserve">of </w:t>
      </w:r>
      <w:r w:rsidRPr="00512AC7">
        <w:t>property</w:t>
      </w:r>
      <w:r w:rsidR="001E39A0">
        <w:t>;</w:t>
      </w:r>
    </w:p>
    <w:p w:rsidR="002927FB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how </w:t>
      </w:r>
      <w:r w:rsidR="00254B5C" w:rsidRPr="00512AC7">
        <w:t>a</w:t>
      </w:r>
      <w:r w:rsidR="00532355" w:rsidRPr="00512AC7">
        <w:t>ny</w:t>
      </w:r>
      <w:r w:rsidR="00254B5C" w:rsidRPr="00512AC7">
        <w:t xml:space="preserve"> c</w:t>
      </w:r>
      <w:r w:rsidR="002927FB" w:rsidRPr="00512AC7">
        <w:t>ode of conduct</w:t>
      </w:r>
      <w:r w:rsidR="00532355" w:rsidRPr="00512AC7">
        <w:t xml:space="preserve"> will be determined</w:t>
      </w:r>
      <w:r w:rsidR="001E39A0">
        <w:t>;</w:t>
      </w:r>
    </w:p>
    <w:p w:rsidR="002927FB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whether </w:t>
      </w:r>
      <w:r w:rsidR="00254B5C" w:rsidRPr="00512AC7">
        <w:t>the subsidiary may impose f</w:t>
      </w:r>
      <w:r w:rsidR="002927FB" w:rsidRPr="00512AC7">
        <w:t>ees and charges</w:t>
      </w:r>
      <w:r w:rsidR="001E39A0">
        <w:t>; and</w:t>
      </w:r>
    </w:p>
    <w:p w:rsidR="002927FB" w:rsidRPr="00512AC7" w:rsidRDefault="000C6C31" w:rsidP="006E03E1">
      <w:pPr>
        <w:pStyle w:val="ListParagraph"/>
        <w:numPr>
          <w:ilvl w:val="0"/>
          <w:numId w:val="17"/>
        </w:numPr>
        <w:ind w:left="360"/>
        <w:jc w:val="both"/>
      </w:pPr>
      <w:r w:rsidRPr="00512AC7">
        <w:t xml:space="preserve">review </w:t>
      </w:r>
      <w:r w:rsidR="002927FB" w:rsidRPr="00512AC7">
        <w:t>of the charter.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10</w:t>
      </w:r>
    </w:p>
    <w:p w:rsidR="00BA18A9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enshrines a statutory right for participant local governments to </w:t>
      </w:r>
      <w:r w:rsidR="00F312F7">
        <w:rPr>
          <w:lang w:val="en-AU"/>
        </w:rPr>
        <w:t>access any information held by their</w:t>
      </w:r>
      <w:r w:rsidRPr="00BC6452">
        <w:rPr>
          <w:lang w:val="en-AU"/>
        </w:rPr>
        <w:t xml:space="preserve"> regional subsidiary</w:t>
      </w:r>
      <w:r w:rsidR="00F312F7">
        <w:rPr>
          <w:lang w:val="en-AU"/>
        </w:rPr>
        <w:t xml:space="preserve"> if the information</w:t>
      </w:r>
      <w:r w:rsidRPr="00BC6452">
        <w:rPr>
          <w:lang w:val="en-AU"/>
        </w:rPr>
        <w:t xml:space="preserve"> relates to the subsidiary’s functions.</w:t>
      </w:r>
    </w:p>
    <w:p w:rsidR="00BC6452" w:rsidRPr="00BC6452" w:rsidRDefault="00BA18A9" w:rsidP="006E03E1">
      <w:pPr>
        <w:jc w:val="both"/>
        <w:rPr>
          <w:lang w:val="en-AU"/>
        </w:rPr>
      </w:pPr>
      <w:r>
        <w:rPr>
          <w:lang w:val="en-AU"/>
        </w:rPr>
        <w:t>This right is in addition to any obligations that might be imposed on the subsidiary by the Act or the subsidiary’s charter.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11</w:t>
      </w:r>
    </w:p>
    <w:p w:rsidR="00512AC7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a regional subsidiary may </w:t>
      </w:r>
      <w:r w:rsidR="00D60B1E">
        <w:rPr>
          <w:lang w:val="en-AU"/>
        </w:rPr>
        <w:t xml:space="preserve">only </w:t>
      </w:r>
      <w:r w:rsidRPr="00BC6452">
        <w:rPr>
          <w:lang w:val="en-AU"/>
        </w:rPr>
        <w:t>borrow money from one or more of its participant local governments to enable the subsidiary to perform its functions.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12</w:t>
      </w:r>
      <w:r w:rsidR="002927FB" w:rsidRPr="00512AC7">
        <w:t xml:space="preserve"> to 14</w:t>
      </w:r>
    </w:p>
    <w:p w:rsidR="00654563" w:rsidRDefault="00417718" w:rsidP="006E03E1">
      <w:pPr>
        <w:jc w:val="both"/>
        <w:rPr>
          <w:lang w:val="en-AU"/>
        </w:rPr>
      </w:pPr>
      <w:r>
        <w:rPr>
          <w:lang w:val="en-AU"/>
        </w:rPr>
        <w:t>These</w:t>
      </w:r>
      <w:r w:rsidR="00BC6452" w:rsidRPr="00BC6452">
        <w:rPr>
          <w:lang w:val="en-AU"/>
        </w:rPr>
        <w:t xml:space="preserve"> </w:t>
      </w:r>
      <w:r w:rsidR="000C6C31" w:rsidRPr="00BC6452">
        <w:rPr>
          <w:lang w:val="en-AU"/>
        </w:rPr>
        <w:t>Regulation</w:t>
      </w:r>
      <w:r w:rsidR="000C6C31">
        <w:rPr>
          <w:lang w:val="en-AU"/>
        </w:rPr>
        <w:t>s</w:t>
      </w:r>
      <w:r w:rsidR="000C6C31" w:rsidRPr="00BC6452">
        <w:rPr>
          <w:lang w:val="en-AU"/>
        </w:rPr>
        <w:t xml:space="preserve"> </w:t>
      </w:r>
      <w:r w:rsidR="00BA18A9">
        <w:rPr>
          <w:lang w:val="en-AU"/>
        </w:rPr>
        <w:t xml:space="preserve">are technical in nature and </w:t>
      </w:r>
      <w:r w:rsidR="00532355">
        <w:rPr>
          <w:lang w:val="en-AU"/>
        </w:rPr>
        <w:t xml:space="preserve">relate to </w:t>
      </w:r>
      <w:r w:rsidR="00961955">
        <w:rPr>
          <w:lang w:val="en-AU"/>
        </w:rPr>
        <w:t>the interpretation of the remaining regulations beyond this point</w:t>
      </w:r>
      <w:r w:rsidR="001E39A0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15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section 3.57 of the Act applies to regional subsidiaries as if they were local governments.  </w:t>
      </w:r>
      <w:r w:rsidR="00BA18A9">
        <w:rPr>
          <w:lang w:val="en-AU"/>
        </w:rPr>
        <w:t>Regional subsidiaries</w:t>
      </w:r>
      <w:r w:rsidR="00F312F7">
        <w:rPr>
          <w:lang w:val="en-AU"/>
        </w:rPr>
        <w:t xml:space="preserve"> will be subject to </w:t>
      </w:r>
      <w:r w:rsidR="00961955">
        <w:rPr>
          <w:lang w:val="en-AU"/>
        </w:rPr>
        <w:t>the usual</w:t>
      </w:r>
      <w:r w:rsidRPr="00BC6452">
        <w:rPr>
          <w:lang w:val="en-AU"/>
        </w:rPr>
        <w:t xml:space="preserve"> </w:t>
      </w:r>
      <w:r w:rsidR="00F312F7">
        <w:rPr>
          <w:lang w:val="en-AU"/>
        </w:rPr>
        <w:t>tendering requiremen</w:t>
      </w:r>
      <w:r w:rsidR="00961955">
        <w:rPr>
          <w:lang w:val="en-AU"/>
        </w:rPr>
        <w:t>ts and the normal</w:t>
      </w:r>
      <w:r w:rsidR="00333BD0">
        <w:rPr>
          <w:lang w:val="en-AU"/>
        </w:rPr>
        <w:t xml:space="preserve"> </w:t>
      </w:r>
      <w:r w:rsidR="00532355">
        <w:rPr>
          <w:lang w:val="en-AU"/>
        </w:rPr>
        <w:t xml:space="preserve">tendering </w:t>
      </w:r>
      <w:r w:rsidR="00333BD0">
        <w:rPr>
          <w:lang w:val="en-AU"/>
        </w:rPr>
        <w:t>thresholds will apply</w:t>
      </w:r>
      <w:r w:rsidR="00F312F7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16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sec</w:t>
      </w:r>
      <w:r w:rsidR="00417718">
        <w:rPr>
          <w:lang w:val="en-AU"/>
        </w:rPr>
        <w:t xml:space="preserve">tion 3.60 of the Act applies, meaning that a </w:t>
      </w:r>
      <w:r w:rsidRPr="00BC6452">
        <w:rPr>
          <w:lang w:val="en-AU"/>
        </w:rPr>
        <w:t>regional subsidiary cannot form or acquire control of a</w:t>
      </w:r>
      <w:r w:rsidR="00333BD0">
        <w:rPr>
          <w:lang w:val="en-AU"/>
        </w:rPr>
        <w:t>nother</w:t>
      </w:r>
      <w:r w:rsidRPr="00BC6452">
        <w:rPr>
          <w:lang w:val="en-AU"/>
        </w:rPr>
        <w:t xml:space="preserve"> body corporate.</w:t>
      </w:r>
    </w:p>
    <w:p w:rsidR="00333BD0" w:rsidRDefault="00333BD0" w:rsidP="006E03E1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val="en-AU"/>
        </w:rPr>
      </w:pPr>
    </w:p>
    <w:p w:rsidR="00BC6452" w:rsidRPr="00512AC7" w:rsidRDefault="00BC6452" w:rsidP="006E03E1">
      <w:pPr>
        <w:pStyle w:val="Heading2"/>
        <w:jc w:val="both"/>
      </w:pPr>
      <w:r w:rsidRPr="00512AC7">
        <w:t>Regulation 17</w:t>
      </w:r>
    </w:p>
    <w:p w:rsidR="00417718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section 3.63 of the Act in relation to the dissolution of regional local government applies with necessary amendments.</w:t>
      </w:r>
      <w:r w:rsidR="001E39A0">
        <w:rPr>
          <w:lang w:val="en-AU"/>
        </w:rPr>
        <w:t xml:space="preserve"> </w:t>
      </w:r>
      <w:r w:rsidR="00ED6FC8">
        <w:rPr>
          <w:lang w:val="en-AU"/>
        </w:rPr>
        <w:t xml:space="preserve"> This means</w:t>
      </w:r>
      <w:r w:rsidR="00417718">
        <w:rPr>
          <w:lang w:val="en-AU"/>
        </w:rPr>
        <w:t xml:space="preserve"> a</w:t>
      </w:r>
      <w:r w:rsidRPr="00BC6452">
        <w:rPr>
          <w:lang w:val="en-AU"/>
        </w:rPr>
        <w:t xml:space="preserve"> regi</w:t>
      </w:r>
      <w:r w:rsidR="00ED6FC8">
        <w:rPr>
          <w:lang w:val="en-AU"/>
        </w:rPr>
        <w:t>onal subsidiary may be wound up</w:t>
      </w:r>
      <w:r w:rsidRPr="00BC6452">
        <w:rPr>
          <w:lang w:val="en-AU"/>
        </w:rPr>
        <w:t xml:space="preserve"> in accordance with the subsidiary’s charter or by</w:t>
      </w:r>
      <w:r w:rsidR="00532355">
        <w:rPr>
          <w:lang w:val="en-AU"/>
        </w:rPr>
        <w:t xml:space="preserve"> the</w:t>
      </w:r>
      <w:r w:rsidRPr="00BC6452">
        <w:rPr>
          <w:lang w:val="en-AU"/>
        </w:rPr>
        <w:t xml:space="preserve"> order of the Minister.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18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sections 5.53 and 6.2 of the Act apply to a regional subsidiary as if it were a local government. </w:t>
      </w:r>
      <w:r w:rsidR="001E39A0">
        <w:rPr>
          <w:lang w:val="en-AU"/>
        </w:rPr>
        <w:t xml:space="preserve"> </w:t>
      </w:r>
      <w:r w:rsidR="00532355">
        <w:rPr>
          <w:lang w:val="en-AU"/>
        </w:rPr>
        <w:t>All</w:t>
      </w:r>
      <w:r w:rsidR="00D00D56">
        <w:rPr>
          <w:lang w:val="en-AU"/>
        </w:rPr>
        <w:t xml:space="preserve"> </w:t>
      </w:r>
      <w:r w:rsidR="00904E4C">
        <w:rPr>
          <w:lang w:val="en-AU"/>
        </w:rPr>
        <w:t>r</w:t>
      </w:r>
      <w:r w:rsidR="00333BD0">
        <w:rPr>
          <w:lang w:val="en-AU"/>
        </w:rPr>
        <w:t>egional subsidiaries</w:t>
      </w:r>
      <w:r w:rsidR="00D00D56">
        <w:rPr>
          <w:lang w:val="en-AU"/>
        </w:rPr>
        <w:t xml:space="preserve"> </w:t>
      </w:r>
      <w:r w:rsidR="00333BD0">
        <w:rPr>
          <w:lang w:val="en-AU"/>
        </w:rPr>
        <w:t>are required</w:t>
      </w:r>
      <w:r w:rsidRPr="00BC6452">
        <w:rPr>
          <w:lang w:val="en-AU"/>
        </w:rPr>
        <w:t xml:space="preserve"> to prepare annual reports and </w:t>
      </w:r>
      <w:r w:rsidR="00333BD0">
        <w:rPr>
          <w:lang w:val="en-AU"/>
        </w:rPr>
        <w:t xml:space="preserve">annual </w:t>
      </w:r>
      <w:r w:rsidRPr="00BC6452">
        <w:rPr>
          <w:lang w:val="en-AU"/>
        </w:rPr>
        <w:t>financial statemen</w:t>
      </w:r>
      <w:r w:rsidR="00417718">
        <w:rPr>
          <w:lang w:val="en-AU"/>
        </w:rPr>
        <w:t>ts</w:t>
      </w:r>
      <w:r w:rsidRPr="00BC6452">
        <w:rPr>
          <w:lang w:val="en-AU"/>
        </w:rPr>
        <w:t>.</w:t>
      </w:r>
      <w:r w:rsidR="00417718">
        <w:rPr>
          <w:lang w:val="en-AU"/>
        </w:rPr>
        <w:t xml:space="preserve"> </w:t>
      </w:r>
      <w:r w:rsidR="001E39A0">
        <w:rPr>
          <w:lang w:val="en-AU"/>
        </w:rPr>
        <w:t xml:space="preserve"> </w:t>
      </w:r>
      <w:r w:rsidR="00417718">
        <w:rPr>
          <w:lang w:val="en-AU"/>
        </w:rPr>
        <w:t xml:space="preserve">Any additional reporting </w:t>
      </w:r>
      <w:r w:rsidR="00532355">
        <w:rPr>
          <w:lang w:val="en-AU"/>
        </w:rPr>
        <w:t xml:space="preserve">beyond that point </w:t>
      </w:r>
      <w:r w:rsidR="00417718">
        <w:rPr>
          <w:lang w:val="en-AU"/>
        </w:rPr>
        <w:t xml:space="preserve">will be </w:t>
      </w:r>
      <w:r w:rsidR="00D00D56">
        <w:rPr>
          <w:lang w:val="en-AU"/>
        </w:rPr>
        <w:t>as determined by</w:t>
      </w:r>
      <w:r w:rsidR="00904E4C">
        <w:rPr>
          <w:lang w:val="en-AU"/>
        </w:rPr>
        <w:t xml:space="preserve"> the charter</w:t>
      </w:r>
      <w:r w:rsidR="00417718">
        <w:rPr>
          <w:lang w:val="en-AU"/>
        </w:rPr>
        <w:t>.</w:t>
      </w:r>
    </w:p>
    <w:p w:rsidR="00ED6FC8" w:rsidRPr="00333BD0" w:rsidRDefault="00BC6452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 w:rsidRPr="00BC6452">
        <w:rPr>
          <w:rFonts w:eastAsia="Times New Roman" w:cs="Times New Roman"/>
          <w:szCs w:val="24"/>
          <w:lang w:val="en-AU"/>
        </w:rPr>
        <w:t xml:space="preserve">The </w:t>
      </w:r>
      <w:r w:rsidR="000C6C31" w:rsidRPr="00BC6452">
        <w:rPr>
          <w:rFonts w:eastAsia="Times New Roman" w:cs="Times New Roman"/>
          <w:szCs w:val="24"/>
          <w:lang w:val="en-AU"/>
        </w:rPr>
        <w:t>Regulation</w:t>
      </w:r>
      <w:r w:rsidR="000C6C31">
        <w:rPr>
          <w:rFonts w:eastAsia="Times New Roman" w:cs="Times New Roman"/>
          <w:szCs w:val="24"/>
          <w:lang w:val="en-AU"/>
        </w:rPr>
        <w:t xml:space="preserve"> </w:t>
      </w:r>
      <w:r w:rsidR="00961955">
        <w:rPr>
          <w:rFonts w:eastAsia="Times New Roman" w:cs="Times New Roman"/>
          <w:szCs w:val="24"/>
          <w:lang w:val="en-AU"/>
        </w:rPr>
        <w:t>also makes</w:t>
      </w:r>
      <w:r w:rsidRPr="00BC6452">
        <w:rPr>
          <w:rFonts w:eastAsia="Times New Roman" w:cs="Times New Roman"/>
          <w:szCs w:val="24"/>
          <w:lang w:val="en-AU"/>
        </w:rPr>
        <w:t xml:space="preserve"> </w:t>
      </w:r>
      <w:r w:rsidR="00D00D56">
        <w:rPr>
          <w:rFonts w:eastAsia="Times New Roman" w:cs="Times New Roman"/>
          <w:szCs w:val="24"/>
          <w:lang w:val="en-AU"/>
        </w:rPr>
        <w:t>modifications to the</w:t>
      </w:r>
      <w:r w:rsidR="00961955">
        <w:rPr>
          <w:rFonts w:eastAsia="Times New Roman" w:cs="Times New Roman"/>
          <w:szCs w:val="24"/>
          <w:lang w:val="en-AU"/>
        </w:rPr>
        <w:t>se</w:t>
      </w:r>
      <w:r w:rsidR="00D00D56">
        <w:rPr>
          <w:rFonts w:eastAsia="Times New Roman" w:cs="Times New Roman"/>
          <w:szCs w:val="24"/>
          <w:lang w:val="en-AU"/>
        </w:rPr>
        <w:t xml:space="preserve"> </w:t>
      </w:r>
      <w:r w:rsidR="00961955">
        <w:rPr>
          <w:rFonts w:eastAsia="Times New Roman" w:cs="Times New Roman"/>
          <w:szCs w:val="24"/>
          <w:lang w:val="en-AU"/>
        </w:rPr>
        <w:t xml:space="preserve">sections </w:t>
      </w:r>
      <w:r w:rsidRPr="00BC6452">
        <w:rPr>
          <w:rFonts w:eastAsia="Times New Roman" w:cs="Times New Roman"/>
          <w:szCs w:val="24"/>
          <w:lang w:val="en-AU"/>
        </w:rPr>
        <w:t>to account for t</w:t>
      </w:r>
      <w:r w:rsidR="00D00D56">
        <w:rPr>
          <w:rFonts w:eastAsia="Times New Roman" w:cs="Times New Roman"/>
          <w:szCs w:val="24"/>
          <w:lang w:val="en-AU"/>
        </w:rPr>
        <w:t>he fact that a subsidiary has no power to</w:t>
      </w:r>
      <w:r w:rsidRPr="00BC6452">
        <w:rPr>
          <w:rFonts w:eastAsia="Times New Roman" w:cs="Times New Roman"/>
          <w:szCs w:val="24"/>
          <w:lang w:val="en-AU"/>
        </w:rPr>
        <w:t xml:space="preserve"> impose</w:t>
      </w:r>
      <w:r w:rsidR="00D00D56">
        <w:rPr>
          <w:rFonts w:eastAsia="Times New Roman" w:cs="Times New Roman"/>
          <w:szCs w:val="24"/>
          <w:lang w:val="en-AU"/>
        </w:rPr>
        <w:t xml:space="preserve"> council</w:t>
      </w:r>
      <w:r w:rsidRPr="00BC6452">
        <w:rPr>
          <w:rFonts w:eastAsia="Times New Roman" w:cs="Times New Roman"/>
          <w:szCs w:val="24"/>
          <w:lang w:val="en-AU"/>
        </w:rPr>
        <w:t xml:space="preserve"> rates or</w:t>
      </w:r>
      <w:r w:rsidR="00961955">
        <w:rPr>
          <w:rFonts w:eastAsia="Times New Roman" w:cs="Times New Roman"/>
          <w:szCs w:val="24"/>
          <w:lang w:val="en-AU"/>
        </w:rPr>
        <w:t xml:space="preserve"> compulsory</w:t>
      </w:r>
      <w:r w:rsidRPr="00BC6452">
        <w:rPr>
          <w:rFonts w:eastAsia="Times New Roman" w:cs="Times New Roman"/>
          <w:szCs w:val="24"/>
          <w:lang w:val="en-AU"/>
        </w:rPr>
        <w:t xml:space="preserve"> service charges</w:t>
      </w:r>
      <w:r w:rsidR="00333BD0">
        <w:rPr>
          <w:rFonts w:eastAsia="Times New Roman" w:cs="Times New Roman"/>
          <w:szCs w:val="24"/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19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certain provisions in the </w:t>
      </w:r>
      <w:r w:rsidRPr="00BC6452">
        <w:rPr>
          <w:i/>
          <w:lang w:val="en-AU"/>
        </w:rPr>
        <w:t>Local Government (Financial Management) Regulations 1996</w:t>
      </w:r>
      <w:r w:rsidRPr="00BC6452">
        <w:rPr>
          <w:lang w:val="en-AU"/>
        </w:rPr>
        <w:t xml:space="preserve"> will apply to a regional subsidiary unless otherwise provided for in the charter.</w:t>
      </w:r>
    </w:p>
    <w:p w:rsidR="00904E4C" w:rsidRDefault="00333BD0" w:rsidP="006E03E1">
      <w:pPr>
        <w:jc w:val="both"/>
        <w:rPr>
          <w:lang w:val="en-AU"/>
        </w:rPr>
      </w:pPr>
      <w:r>
        <w:rPr>
          <w:lang w:val="en-AU"/>
        </w:rPr>
        <w:t>The</w:t>
      </w:r>
      <w:r w:rsidR="00532355">
        <w:rPr>
          <w:lang w:val="en-AU"/>
        </w:rPr>
        <w:t>se</w:t>
      </w:r>
      <w:r w:rsidR="00BC6452" w:rsidRPr="00BC6452">
        <w:rPr>
          <w:lang w:val="en-AU"/>
        </w:rPr>
        <w:t xml:space="preserve"> provisions are set out in the tabl</w:t>
      </w:r>
      <w:r w:rsidR="001E39A0">
        <w:rPr>
          <w:lang w:val="en-AU"/>
        </w:rPr>
        <w:t>e contained in the R</w:t>
      </w:r>
      <w:r w:rsidR="00532355">
        <w:rPr>
          <w:lang w:val="en-AU"/>
        </w:rPr>
        <w:t>egulation.</w:t>
      </w:r>
      <w:r w:rsidR="001E39A0">
        <w:rPr>
          <w:lang w:val="en-AU"/>
        </w:rPr>
        <w:t xml:space="preserve"> </w:t>
      </w:r>
      <w:r w:rsidR="00532355">
        <w:rPr>
          <w:lang w:val="en-AU"/>
        </w:rPr>
        <w:t xml:space="preserve"> By choosing which provisions apply, the financial reporting obligations can be</w:t>
      </w:r>
      <w:r w:rsidR="00BE0058">
        <w:rPr>
          <w:lang w:val="en-AU"/>
        </w:rPr>
        <w:t xml:space="preserve"> tailored to suit the complexity of the </w:t>
      </w:r>
      <w:r w:rsidR="00BC6452" w:rsidRPr="00BC6452">
        <w:rPr>
          <w:lang w:val="en-AU"/>
        </w:rPr>
        <w:t>subsidiary</w:t>
      </w:r>
      <w:r w:rsidR="00BE0058">
        <w:rPr>
          <w:lang w:val="en-AU"/>
        </w:rPr>
        <w:t>’s financial arrangements</w:t>
      </w:r>
      <w:r w:rsidR="00BC6452" w:rsidRPr="00BC6452">
        <w:rPr>
          <w:lang w:val="en-AU"/>
        </w:rPr>
        <w:t>.</w:t>
      </w:r>
    </w:p>
    <w:p w:rsidR="00BC6452" w:rsidRDefault="00283E02" w:rsidP="006E03E1">
      <w:pPr>
        <w:jc w:val="both"/>
        <w:rPr>
          <w:lang w:val="en-AU"/>
        </w:rPr>
      </w:pPr>
      <w:r>
        <w:rPr>
          <w:lang w:val="en-AU"/>
        </w:rPr>
        <w:t xml:space="preserve">The </w:t>
      </w:r>
      <w:r w:rsidR="000C6C31">
        <w:rPr>
          <w:lang w:val="en-AU"/>
        </w:rPr>
        <w:t xml:space="preserve">Regulations </w:t>
      </w:r>
      <w:r>
        <w:rPr>
          <w:lang w:val="en-AU"/>
        </w:rPr>
        <w:t>make further modifications so a regional subsidiary is exempt from reporting on matters that do not apply to a subsidiary (e</w:t>
      </w:r>
      <w:r w:rsidR="001E39A0">
        <w:rPr>
          <w:lang w:val="en-AU"/>
        </w:rPr>
        <w:t>.g. rates and service charges).</w:t>
      </w:r>
    </w:p>
    <w:p w:rsidR="00BC6452" w:rsidRPr="00512AC7" w:rsidRDefault="00BC6452" w:rsidP="006E03E1">
      <w:pPr>
        <w:pStyle w:val="Heading2"/>
        <w:jc w:val="both"/>
      </w:pPr>
      <w:r w:rsidRPr="00512AC7">
        <w:t>Regulation 20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Part 5 Division 6 of the Act applies to a regional subsidiary subject to modification.</w:t>
      </w:r>
      <w:r w:rsidR="001E39A0">
        <w:rPr>
          <w:lang w:val="en-AU"/>
        </w:rPr>
        <w:t xml:space="preserve"> </w:t>
      </w:r>
      <w:r w:rsidR="00904E4C">
        <w:rPr>
          <w:lang w:val="en-AU"/>
        </w:rPr>
        <w:t xml:space="preserve"> </w:t>
      </w:r>
      <w:r w:rsidRPr="00BC6452">
        <w:rPr>
          <w:lang w:val="en-AU"/>
        </w:rPr>
        <w:t>The result is that regional subsidiaries will be covered by the provisions of the Act relating to the disclosure of financial interests.</w:t>
      </w:r>
    </w:p>
    <w:p w:rsidR="00832788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The </w:t>
      </w:r>
      <w:r w:rsidR="000C6C31" w:rsidRPr="00BC6452">
        <w:rPr>
          <w:lang w:val="en-AU"/>
        </w:rPr>
        <w:t xml:space="preserve">Regulations </w:t>
      </w:r>
      <w:r w:rsidR="00D00D56">
        <w:rPr>
          <w:lang w:val="en-AU"/>
        </w:rPr>
        <w:t xml:space="preserve">further </w:t>
      </w:r>
      <w:r w:rsidRPr="00BC6452">
        <w:rPr>
          <w:lang w:val="en-AU"/>
        </w:rPr>
        <w:t xml:space="preserve">modify section 5.69 so that the participant councils </w:t>
      </w:r>
      <w:r w:rsidR="00904E4C">
        <w:rPr>
          <w:lang w:val="en-AU"/>
        </w:rPr>
        <w:t xml:space="preserve">will </w:t>
      </w:r>
      <w:r w:rsidR="00333BD0">
        <w:rPr>
          <w:lang w:val="en-AU"/>
        </w:rPr>
        <w:t xml:space="preserve">have the power to </w:t>
      </w:r>
      <w:r w:rsidR="001E39A0">
        <w:rPr>
          <w:lang w:val="en-AU"/>
        </w:rPr>
        <w:t>decide whether:</w:t>
      </w:r>
    </w:p>
    <w:p w:rsidR="00832788" w:rsidRPr="00512AC7" w:rsidRDefault="00832788" w:rsidP="006E03E1">
      <w:pPr>
        <w:pStyle w:val="ListParagraph"/>
        <w:numPr>
          <w:ilvl w:val="0"/>
          <w:numId w:val="18"/>
        </w:numPr>
        <w:ind w:left="360"/>
        <w:jc w:val="both"/>
      </w:pPr>
      <w:r w:rsidRPr="00512AC7">
        <w:t xml:space="preserve">a member of a subsidiary’s board may participate in discussions </w:t>
      </w:r>
      <w:r w:rsidR="00635B73" w:rsidRPr="00512AC7">
        <w:t>after disclosing an interest on the matter being discussed</w:t>
      </w:r>
      <w:r w:rsidR="001E39A0">
        <w:t>; and</w:t>
      </w:r>
    </w:p>
    <w:p w:rsidR="00832788" w:rsidRPr="00512AC7" w:rsidRDefault="00D00D56" w:rsidP="006E03E1">
      <w:pPr>
        <w:pStyle w:val="ListParagraph"/>
        <w:numPr>
          <w:ilvl w:val="0"/>
          <w:numId w:val="18"/>
        </w:numPr>
        <w:ind w:left="360"/>
        <w:jc w:val="both"/>
      </w:pPr>
      <w:r w:rsidRPr="00512AC7">
        <w:t>a</w:t>
      </w:r>
      <w:r w:rsidR="00832788" w:rsidRPr="00512AC7">
        <w:t xml:space="preserve"> committee of a subsidiary should be exempt from part or all of its obligations to disclose interests.</w:t>
      </w:r>
    </w:p>
    <w:p w:rsidR="00D00D56" w:rsidRPr="00333BD0" w:rsidRDefault="00D00D56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</w:p>
    <w:p w:rsidR="00BC6452" w:rsidRPr="00512AC7" w:rsidRDefault="00BC6452" w:rsidP="006E03E1">
      <w:pPr>
        <w:pStyle w:val="Heading2"/>
        <w:jc w:val="both"/>
      </w:pPr>
      <w:r w:rsidRPr="00512AC7">
        <w:t>Regulation 21</w:t>
      </w:r>
    </w:p>
    <w:p w:rsid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sections 5.91, 5.92 and 5.93 of the Act apply to a regional subsidiary as if it were a local government.</w:t>
      </w:r>
      <w:r w:rsidR="00283E02">
        <w:rPr>
          <w:lang w:val="en-AU"/>
        </w:rPr>
        <w:t xml:space="preserve"> </w:t>
      </w:r>
      <w:r w:rsidR="001E39A0">
        <w:rPr>
          <w:lang w:val="en-AU"/>
        </w:rPr>
        <w:t xml:space="preserve"> </w:t>
      </w:r>
      <w:r w:rsidR="00283E02">
        <w:rPr>
          <w:lang w:val="en-AU"/>
        </w:rPr>
        <w:t>This means</w:t>
      </w:r>
      <w:r w:rsidRPr="00BC6452">
        <w:rPr>
          <w:lang w:val="en-AU"/>
        </w:rPr>
        <w:t xml:space="preserve"> regional subsidiaries are subject to the same rules </w:t>
      </w:r>
      <w:r w:rsidR="00283E02">
        <w:rPr>
          <w:lang w:val="en-AU"/>
        </w:rPr>
        <w:t xml:space="preserve">as </w:t>
      </w:r>
      <w:r w:rsidR="00333BD0">
        <w:rPr>
          <w:lang w:val="en-AU"/>
        </w:rPr>
        <w:t xml:space="preserve">local governments </w:t>
      </w:r>
      <w:r w:rsidRPr="00BC6452">
        <w:rPr>
          <w:lang w:val="en-AU"/>
        </w:rPr>
        <w:t xml:space="preserve">regarding </w:t>
      </w:r>
      <w:r w:rsidR="00333BD0">
        <w:rPr>
          <w:lang w:val="en-AU"/>
        </w:rPr>
        <w:t>access</w:t>
      </w:r>
      <w:r w:rsidRPr="00BC6452">
        <w:rPr>
          <w:lang w:val="en-AU"/>
        </w:rPr>
        <w:t xml:space="preserve"> and use of information.</w:t>
      </w:r>
    </w:p>
    <w:p w:rsidR="00BC6452" w:rsidRPr="00BC6452" w:rsidRDefault="00BC6452" w:rsidP="006E03E1">
      <w:pPr>
        <w:pStyle w:val="Heading2"/>
        <w:jc w:val="both"/>
      </w:pPr>
      <w:r w:rsidRPr="00BC6452">
        <w:t>Regulation 22</w:t>
      </w:r>
    </w:p>
    <w:p w:rsidR="00ED6FC8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regional subsidiaries are subject to the </w:t>
      </w:r>
      <w:r w:rsidR="008B2EDF">
        <w:rPr>
          <w:lang w:val="en-AU"/>
        </w:rPr>
        <w:t xml:space="preserve">same </w:t>
      </w:r>
      <w:r w:rsidRPr="00BC6452">
        <w:rPr>
          <w:lang w:val="en-AU"/>
        </w:rPr>
        <w:t>restrictions on</w:t>
      </w:r>
      <w:r w:rsidR="008B2EDF">
        <w:rPr>
          <w:lang w:val="en-AU"/>
        </w:rPr>
        <w:t xml:space="preserve"> local government</w:t>
      </w:r>
      <w:r w:rsidR="00961955">
        <w:rPr>
          <w:lang w:val="en-AU"/>
        </w:rPr>
        <w:t xml:space="preserve"> investment imposed on local governments. </w:t>
      </w:r>
      <w:r w:rsidR="001E39A0">
        <w:rPr>
          <w:lang w:val="en-AU"/>
        </w:rPr>
        <w:t xml:space="preserve"> </w:t>
      </w:r>
      <w:r w:rsidR="00961955">
        <w:rPr>
          <w:lang w:val="en-AU"/>
        </w:rPr>
        <w:t>This includes</w:t>
      </w:r>
      <w:r w:rsidRPr="00BC6452">
        <w:rPr>
          <w:lang w:val="en-AU"/>
        </w:rPr>
        <w:t xml:space="preserve"> </w:t>
      </w:r>
      <w:r w:rsidR="00961955">
        <w:rPr>
          <w:lang w:val="en-AU"/>
        </w:rPr>
        <w:br/>
      </w:r>
      <w:r w:rsidRPr="00BC6452">
        <w:rPr>
          <w:lang w:val="en-AU"/>
        </w:rPr>
        <w:t xml:space="preserve">section 6.14(1) of the Act and regulation 19C of the </w:t>
      </w:r>
      <w:r w:rsidRPr="00BC6452">
        <w:rPr>
          <w:i/>
          <w:lang w:val="en-AU"/>
        </w:rPr>
        <w:t>Local Government (Financial Management) Regulations 1996</w:t>
      </w:r>
      <w:r w:rsidRPr="00BC6452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23</w:t>
      </w:r>
    </w:p>
    <w:p w:rsidR="00B2259F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</w:t>
      </w:r>
      <w:r w:rsidR="00283E02">
        <w:rPr>
          <w:lang w:val="en-AU"/>
        </w:rPr>
        <w:t xml:space="preserve"> if a </w:t>
      </w:r>
      <w:r w:rsidR="00333BD0">
        <w:rPr>
          <w:lang w:val="en-AU"/>
        </w:rPr>
        <w:t>regional subsidiary</w:t>
      </w:r>
      <w:r w:rsidR="00283E02">
        <w:rPr>
          <w:lang w:val="en-AU"/>
        </w:rPr>
        <w:t xml:space="preserve"> has the power to</w:t>
      </w:r>
      <w:r w:rsidR="00333BD0">
        <w:rPr>
          <w:lang w:val="en-AU"/>
        </w:rPr>
        <w:t xml:space="preserve"> impose fees and charges</w:t>
      </w:r>
      <w:r w:rsidR="00283E02">
        <w:rPr>
          <w:lang w:val="en-AU"/>
        </w:rPr>
        <w:t xml:space="preserve"> for the supply of goods and services</w:t>
      </w:r>
      <w:r w:rsidR="00333BD0">
        <w:rPr>
          <w:lang w:val="en-AU"/>
        </w:rPr>
        <w:t>,</w:t>
      </w:r>
      <w:r w:rsidRPr="00BC6452">
        <w:rPr>
          <w:lang w:val="en-AU"/>
        </w:rPr>
        <w:t xml:space="preserve"> Part 6 Division 5 Subdivision 2 of the Act </w:t>
      </w:r>
      <w:r w:rsidR="00333BD0">
        <w:rPr>
          <w:lang w:val="en-AU"/>
        </w:rPr>
        <w:t>will apply</w:t>
      </w:r>
      <w:r w:rsidR="00A40A77">
        <w:rPr>
          <w:lang w:val="en-AU"/>
        </w:rPr>
        <w:t>.</w:t>
      </w:r>
      <w:r w:rsidR="00B2259F" w:rsidRPr="00B2259F">
        <w:rPr>
          <w:lang w:val="en-AU"/>
        </w:rPr>
        <w:t xml:space="preserve"> </w:t>
      </w:r>
      <w:r w:rsidR="001E39A0">
        <w:rPr>
          <w:lang w:val="en-AU"/>
        </w:rPr>
        <w:t xml:space="preserve"> </w:t>
      </w:r>
      <w:r w:rsidR="00B2259F">
        <w:rPr>
          <w:lang w:val="en-AU"/>
        </w:rPr>
        <w:t>The charter will address whether a subsidiary has the power to impose any fees or charges.</w:t>
      </w:r>
    </w:p>
    <w:p w:rsidR="00BC6452" w:rsidRPr="00512AC7" w:rsidRDefault="00BC6452" w:rsidP="006E03E1">
      <w:pPr>
        <w:pStyle w:val="Heading2"/>
        <w:jc w:val="both"/>
      </w:pPr>
      <w:r w:rsidRPr="00512AC7">
        <w:t>Regulation 24</w:t>
      </w:r>
    </w:p>
    <w:p w:rsidR="00BC6452" w:rsidRP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 xml:space="preserve">provides that a regional subsidiary is subject to Part 8 Divisions 1 and 4 of the Act. </w:t>
      </w:r>
      <w:r w:rsidR="001E39A0">
        <w:rPr>
          <w:lang w:val="en-AU"/>
        </w:rPr>
        <w:t xml:space="preserve"> </w:t>
      </w:r>
      <w:r w:rsidRPr="00BC6452">
        <w:rPr>
          <w:lang w:val="en-AU"/>
        </w:rPr>
        <w:t xml:space="preserve">This </w:t>
      </w:r>
      <w:r w:rsidR="00283E02">
        <w:rPr>
          <w:lang w:val="en-AU"/>
        </w:rPr>
        <w:t xml:space="preserve">means </w:t>
      </w:r>
      <w:r w:rsidRPr="00BC6452">
        <w:rPr>
          <w:lang w:val="en-AU"/>
        </w:rPr>
        <w:t>that a regional subsidiary can be subject to investigation if the Minister becomes aware of improper conduct by the subsidiary or its board members.</w:t>
      </w:r>
    </w:p>
    <w:p w:rsidR="00BC6452" w:rsidRPr="00BC6452" w:rsidRDefault="00283E02" w:rsidP="006E03E1">
      <w:pPr>
        <w:jc w:val="both"/>
        <w:rPr>
          <w:lang w:val="en-AU"/>
        </w:rPr>
      </w:pPr>
      <w:r>
        <w:rPr>
          <w:lang w:val="en-AU"/>
        </w:rPr>
        <w:t>P</w:t>
      </w:r>
      <w:r w:rsidR="00BC6452" w:rsidRPr="00BC6452">
        <w:rPr>
          <w:lang w:val="en-AU"/>
        </w:rPr>
        <w:t>articipant local</w:t>
      </w:r>
      <w:r w:rsidR="00A40A77">
        <w:rPr>
          <w:lang w:val="en-AU"/>
        </w:rPr>
        <w:t xml:space="preserve"> governments will be </w:t>
      </w:r>
      <w:r w:rsidR="00BC6452" w:rsidRPr="00BC6452">
        <w:rPr>
          <w:lang w:val="en-AU"/>
        </w:rPr>
        <w:t>notified</w:t>
      </w:r>
      <w:r w:rsidR="00333BD0">
        <w:rPr>
          <w:lang w:val="en-AU"/>
        </w:rPr>
        <w:t xml:space="preserve"> if</w:t>
      </w:r>
      <w:r w:rsidR="00BC6452" w:rsidRPr="00BC6452">
        <w:rPr>
          <w:lang w:val="en-AU"/>
        </w:rPr>
        <w:t xml:space="preserve"> their subsid</w:t>
      </w:r>
      <w:r w:rsidR="00A40A77">
        <w:rPr>
          <w:lang w:val="en-AU"/>
        </w:rPr>
        <w:t xml:space="preserve">iary is under investigation. </w:t>
      </w:r>
      <w:r>
        <w:rPr>
          <w:lang w:val="en-AU"/>
        </w:rPr>
        <w:br/>
      </w:r>
      <w:r w:rsidR="00ED6FC8">
        <w:rPr>
          <w:lang w:val="en-AU"/>
        </w:rPr>
        <w:t>If</w:t>
      </w:r>
      <w:r w:rsidR="00A40A77">
        <w:rPr>
          <w:lang w:val="en-AU"/>
        </w:rPr>
        <w:t xml:space="preserve"> the Minister requires a subsidiary to take action and the subsidiary refuses to do so, the constituent councils will</w:t>
      </w:r>
      <w:r>
        <w:rPr>
          <w:lang w:val="en-AU"/>
        </w:rPr>
        <w:t xml:space="preserve"> have</w:t>
      </w:r>
      <w:r w:rsidR="00A40A77">
        <w:rPr>
          <w:lang w:val="en-AU"/>
        </w:rPr>
        <w:t xml:space="preserve"> an opportunity to intervene</w:t>
      </w:r>
      <w:r w:rsidR="00ED6FC8">
        <w:rPr>
          <w:lang w:val="en-AU"/>
        </w:rPr>
        <w:t xml:space="preserve"> and resolve the matter</w:t>
      </w:r>
      <w:r w:rsidR="00333BD0">
        <w:rPr>
          <w:lang w:val="en-AU"/>
        </w:rPr>
        <w:t xml:space="preserve"> using their powers under the charter</w:t>
      </w:r>
      <w:r w:rsidR="00A40A77">
        <w:rPr>
          <w:lang w:val="en-AU"/>
        </w:rPr>
        <w:t>.</w:t>
      </w:r>
    </w:p>
    <w:p w:rsidR="00BC6452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The </w:t>
      </w:r>
      <w:r w:rsidR="000C6C31" w:rsidRPr="00BC6452">
        <w:rPr>
          <w:lang w:val="en-AU"/>
        </w:rPr>
        <w:t xml:space="preserve">Regulations </w:t>
      </w:r>
      <w:r w:rsidRPr="00BC6452">
        <w:rPr>
          <w:lang w:val="en-AU"/>
        </w:rPr>
        <w:t>also provide that</w:t>
      </w:r>
      <w:r w:rsidR="00A40A77">
        <w:rPr>
          <w:lang w:val="en-AU"/>
        </w:rPr>
        <w:t xml:space="preserve"> a person who misappropriates funds from a </w:t>
      </w:r>
      <w:r w:rsidR="00283E02">
        <w:rPr>
          <w:lang w:val="en-AU"/>
        </w:rPr>
        <w:br/>
      </w:r>
      <w:r w:rsidR="00A40A77">
        <w:rPr>
          <w:lang w:val="en-AU"/>
        </w:rPr>
        <w:t xml:space="preserve">local government or </w:t>
      </w:r>
      <w:r w:rsidR="00D60B1E">
        <w:rPr>
          <w:lang w:val="en-AU"/>
        </w:rPr>
        <w:t xml:space="preserve">its </w:t>
      </w:r>
      <w:r w:rsidR="00A40A77">
        <w:rPr>
          <w:lang w:val="en-AU"/>
        </w:rPr>
        <w:t>subsidiary will be</w:t>
      </w:r>
      <w:r w:rsidR="00D60B1E">
        <w:rPr>
          <w:lang w:val="en-AU"/>
        </w:rPr>
        <w:t xml:space="preserve"> disqualified from sitting on </w:t>
      </w:r>
      <w:r w:rsidR="00333BD0">
        <w:rPr>
          <w:lang w:val="en-AU"/>
        </w:rPr>
        <w:t xml:space="preserve">local government </w:t>
      </w:r>
      <w:r w:rsidR="00A40A77">
        <w:rPr>
          <w:lang w:val="en-AU"/>
        </w:rPr>
        <w:t>council</w:t>
      </w:r>
      <w:r w:rsidR="00D60B1E">
        <w:rPr>
          <w:lang w:val="en-AU"/>
        </w:rPr>
        <w:t>s</w:t>
      </w:r>
      <w:r w:rsidR="00A40A77">
        <w:rPr>
          <w:lang w:val="en-AU"/>
        </w:rPr>
        <w:t xml:space="preserve"> or subsidiary management board</w:t>
      </w:r>
      <w:r w:rsidR="00D60B1E">
        <w:rPr>
          <w:lang w:val="en-AU"/>
        </w:rPr>
        <w:t>s</w:t>
      </w:r>
      <w:r w:rsidR="00A40A77">
        <w:rPr>
          <w:lang w:val="en-AU"/>
        </w:rPr>
        <w:t>.</w:t>
      </w:r>
    </w:p>
    <w:p w:rsidR="00BC6452" w:rsidRPr="00512AC7" w:rsidRDefault="00BC6452" w:rsidP="006E03E1">
      <w:pPr>
        <w:pStyle w:val="Heading2"/>
        <w:jc w:val="both"/>
      </w:pPr>
      <w:r w:rsidRPr="00512AC7">
        <w:t>Regulation 25</w:t>
      </w:r>
    </w:p>
    <w:p w:rsidR="00ED6FC8" w:rsidRDefault="00BC6452" w:rsidP="006E03E1">
      <w:pPr>
        <w:jc w:val="both"/>
        <w:rPr>
          <w:lang w:val="en-AU"/>
        </w:rPr>
      </w:pPr>
      <w:r w:rsidRPr="00BC6452">
        <w:rPr>
          <w:lang w:val="en-AU"/>
        </w:rPr>
        <w:t xml:space="preserve">This </w:t>
      </w:r>
      <w:r w:rsidR="000C6C31" w:rsidRPr="00BC6452">
        <w:rPr>
          <w:lang w:val="en-AU"/>
        </w:rPr>
        <w:t xml:space="preserve">Regulation </w:t>
      </w:r>
      <w:r w:rsidRPr="00BC6452">
        <w:rPr>
          <w:lang w:val="en-AU"/>
        </w:rPr>
        <w:t>provides that the protections afforded under section 9.56 of the Act will also apply to regional subsidiaries as if they were a local government.</w:t>
      </w:r>
    </w:p>
    <w:p w:rsidR="00D60B1E" w:rsidRDefault="00ED6FC8" w:rsidP="006E03E1">
      <w:pPr>
        <w:spacing w:after="0" w:line="240" w:lineRule="auto"/>
        <w:jc w:val="both"/>
        <w:rPr>
          <w:rFonts w:eastAsia="Times New Roman" w:cs="Times New Roman"/>
          <w:szCs w:val="24"/>
          <w:lang w:val="en-AU"/>
        </w:rPr>
      </w:pPr>
      <w:r>
        <w:rPr>
          <w:rFonts w:eastAsia="Times New Roman" w:cs="Times New Roman"/>
          <w:szCs w:val="24"/>
          <w:lang w:val="en-AU"/>
        </w:rPr>
        <w:t xml:space="preserve">The </w:t>
      </w:r>
      <w:r w:rsidR="00E71AB6">
        <w:rPr>
          <w:rFonts w:eastAsia="Times New Roman" w:cs="Times New Roman"/>
          <w:szCs w:val="24"/>
          <w:lang w:val="en-AU"/>
        </w:rPr>
        <w:t>board members, employe</w:t>
      </w:r>
      <w:r w:rsidR="00E71AB6" w:rsidRPr="00512AC7">
        <w:t xml:space="preserve">es and appointees </w:t>
      </w:r>
      <w:r w:rsidR="00D60B1E" w:rsidRPr="00512AC7">
        <w:t xml:space="preserve">of a regional subsidiary will be protected from civil </w:t>
      </w:r>
      <w:r w:rsidR="00CC0D9C" w:rsidRPr="00512AC7">
        <w:t xml:space="preserve">legal </w:t>
      </w:r>
      <w:r w:rsidR="008B2EDF" w:rsidRPr="00512AC7">
        <w:t>action in</w:t>
      </w:r>
      <w:r w:rsidR="001E39A0">
        <w:rPr>
          <w:rFonts w:eastAsia="Times New Roman" w:cs="Times New Roman"/>
          <w:szCs w:val="24"/>
          <w:lang w:val="en-AU"/>
        </w:rPr>
        <w:t xml:space="preserve"> situations where:</w:t>
      </w:r>
    </w:p>
    <w:p w:rsidR="007B1A24" w:rsidRPr="00512AC7" w:rsidRDefault="00D00D56" w:rsidP="006E03E1">
      <w:pPr>
        <w:pStyle w:val="ListParagraph"/>
        <w:numPr>
          <w:ilvl w:val="0"/>
          <w:numId w:val="19"/>
        </w:numPr>
        <w:ind w:left="360"/>
        <w:jc w:val="both"/>
      </w:pPr>
      <w:r w:rsidRPr="00512AC7">
        <w:rPr>
          <w:lang w:val="en-AU"/>
        </w:rPr>
        <w:t>t</w:t>
      </w:r>
      <w:r w:rsidR="00D60B1E" w:rsidRPr="00512AC7">
        <w:rPr>
          <w:lang w:val="en-AU"/>
        </w:rPr>
        <w:t xml:space="preserve">he </w:t>
      </w:r>
      <w:r w:rsidR="00333BD0" w:rsidRPr="00512AC7">
        <w:rPr>
          <w:lang w:val="en-AU"/>
        </w:rPr>
        <w:t xml:space="preserve">legal </w:t>
      </w:r>
      <w:r w:rsidR="00D60B1E" w:rsidRPr="00512AC7">
        <w:rPr>
          <w:lang w:val="en-AU"/>
        </w:rPr>
        <w:t>act</w:t>
      </w:r>
      <w:r w:rsidR="00333BD0" w:rsidRPr="00512AC7">
        <w:rPr>
          <w:lang w:val="en-AU"/>
        </w:rPr>
        <w:t>ion relate</w:t>
      </w:r>
      <w:r w:rsidR="001E39A0">
        <w:rPr>
          <w:lang w:val="en-AU"/>
        </w:rPr>
        <w:t>s</w:t>
      </w:r>
      <w:r w:rsidR="00333BD0" w:rsidRPr="00512AC7">
        <w:rPr>
          <w:lang w:val="en-AU"/>
        </w:rPr>
        <w:t xml:space="preserve"> </w:t>
      </w:r>
      <w:r w:rsidR="00333BD0" w:rsidRPr="00512AC7">
        <w:t xml:space="preserve">to the individual’s </w:t>
      </w:r>
      <w:r w:rsidR="000C6C31" w:rsidRPr="00512AC7">
        <w:t>functions under the Act</w:t>
      </w:r>
      <w:r w:rsidR="001E39A0">
        <w:t>; and</w:t>
      </w:r>
    </w:p>
    <w:p w:rsidR="00DD1A76" w:rsidRPr="00512AC7" w:rsidRDefault="00D00D56" w:rsidP="006E03E1">
      <w:pPr>
        <w:pStyle w:val="ListParagraph"/>
        <w:numPr>
          <w:ilvl w:val="0"/>
          <w:numId w:val="19"/>
        </w:numPr>
        <w:ind w:left="360"/>
        <w:jc w:val="both"/>
      </w:pPr>
      <w:r w:rsidRPr="00512AC7">
        <w:t xml:space="preserve">the </w:t>
      </w:r>
      <w:r w:rsidR="00D60B1E" w:rsidRPr="00512AC7">
        <w:t>functions</w:t>
      </w:r>
      <w:r w:rsidR="00333BD0" w:rsidRPr="00512AC7">
        <w:t xml:space="preserve"> </w:t>
      </w:r>
      <w:r w:rsidR="00283E02" w:rsidRPr="00512AC7">
        <w:t xml:space="preserve">were performed </w:t>
      </w:r>
      <w:r w:rsidR="00D60B1E" w:rsidRPr="00512AC7">
        <w:t>in good faith.</w:t>
      </w:r>
    </w:p>
    <w:sectPr w:rsidR="00DD1A76" w:rsidRPr="00512AC7" w:rsidSect="001E39A0">
      <w:footerReference w:type="default" r:id="rId7"/>
      <w:footerReference w:type="first" r:id="rId8"/>
      <w:pgSz w:w="11906" w:h="16838" w:code="9"/>
      <w:pgMar w:top="1531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64" w:rsidRDefault="00AB3E64" w:rsidP="004A6CF9">
      <w:pPr>
        <w:spacing w:after="0" w:line="240" w:lineRule="auto"/>
      </w:pPr>
      <w:r>
        <w:separator/>
      </w:r>
    </w:p>
  </w:endnote>
  <w:endnote w:type="continuationSeparator" w:id="0">
    <w:p w:rsidR="00AB3E64" w:rsidRDefault="00AB3E64" w:rsidP="004A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E1" w:rsidRPr="003A11E2" w:rsidRDefault="006E03E1" w:rsidP="006E03E1">
    <w:pPr>
      <w:pStyle w:val="Footer"/>
      <w:rPr>
        <w:sz w:val="20"/>
        <w:szCs w:val="20"/>
      </w:rPr>
    </w:pPr>
    <w:r w:rsidRPr="003A11E2">
      <w:rPr>
        <w:snapToGrid w:val="0"/>
        <w:sz w:val="20"/>
        <w:szCs w:val="20"/>
      </w:rPr>
      <w:t>Local Government (Regional Subsidiaries) Regulations 2017 –</w:t>
    </w:r>
    <w:r>
      <w:rPr>
        <w:snapToGrid w:val="0"/>
        <w:sz w:val="20"/>
        <w:szCs w:val="20"/>
      </w:rPr>
      <w:t xml:space="preserve"> </w:t>
    </w:r>
    <w:r w:rsidRPr="003A11E2">
      <w:rPr>
        <w:snapToGrid w:val="0"/>
        <w:sz w:val="20"/>
        <w:szCs w:val="20"/>
      </w:rPr>
      <w:t>Summary</w:t>
    </w:r>
    <w:r w:rsidR="00141DCB">
      <w:rPr>
        <w:snapToGrid w:val="0"/>
        <w:sz w:val="20"/>
        <w:szCs w:val="20"/>
      </w:rPr>
      <w:tab/>
    </w:r>
    <w:r w:rsidRPr="00AC08F1">
      <w:rPr>
        <w:rFonts w:cs="Arial"/>
        <w:sz w:val="20"/>
        <w:szCs w:val="20"/>
      </w:rPr>
      <w:t xml:space="preserve">Page </w:t>
    </w:r>
    <w:r w:rsidRPr="00AC08F1">
      <w:rPr>
        <w:rFonts w:cs="Arial"/>
        <w:b/>
        <w:sz w:val="20"/>
        <w:szCs w:val="20"/>
      </w:rPr>
      <w:fldChar w:fldCharType="begin"/>
    </w:r>
    <w:r w:rsidRPr="00AC08F1">
      <w:rPr>
        <w:rFonts w:cs="Arial"/>
        <w:b/>
        <w:sz w:val="20"/>
        <w:szCs w:val="20"/>
      </w:rPr>
      <w:instrText xml:space="preserve"> PAGE </w:instrText>
    </w:r>
    <w:r w:rsidRPr="00AC08F1">
      <w:rPr>
        <w:rFonts w:cs="Arial"/>
        <w:b/>
        <w:sz w:val="20"/>
        <w:szCs w:val="20"/>
      </w:rPr>
      <w:fldChar w:fldCharType="separate"/>
    </w:r>
    <w:r w:rsidR="00141DCB">
      <w:rPr>
        <w:rFonts w:cs="Arial"/>
        <w:b/>
        <w:noProof/>
        <w:sz w:val="20"/>
        <w:szCs w:val="20"/>
      </w:rPr>
      <w:t>2</w:t>
    </w:r>
    <w:r w:rsidRPr="00AC08F1">
      <w:rPr>
        <w:rFonts w:cs="Arial"/>
        <w:b/>
        <w:sz w:val="20"/>
        <w:szCs w:val="20"/>
      </w:rPr>
      <w:fldChar w:fldCharType="end"/>
    </w:r>
    <w:r w:rsidRPr="00AC08F1">
      <w:rPr>
        <w:rFonts w:cs="Arial"/>
        <w:sz w:val="20"/>
        <w:szCs w:val="20"/>
      </w:rPr>
      <w:t xml:space="preserve"> of </w:t>
    </w:r>
    <w:r>
      <w:rPr>
        <w:rFonts w:cs="Arial"/>
        <w:sz w:val="20"/>
        <w:szCs w:val="20"/>
      </w:rPr>
      <w:t>5</w:t>
    </w:r>
  </w:p>
  <w:p w:rsidR="001E39A0" w:rsidRDefault="001E3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F9" w:rsidRPr="003A11E2" w:rsidRDefault="004A6CF9">
    <w:pPr>
      <w:pStyle w:val="Footer"/>
      <w:rPr>
        <w:sz w:val="20"/>
        <w:szCs w:val="20"/>
      </w:rPr>
    </w:pPr>
    <w:r w:rsidRPr="003A11E2">
      <w:rPr>
        <w:snapToGrid w:val="0"/>
        <w:sz w:val="20"/>
        <w:szCs w:val="20"/>
      </w:rPr>
      <w:t>Local Government (Regional Subsidiaries) Regulations 2017 –</w:t>
    </w:r>
    <w:r w:rsidR="00882CFF">
      <w:rPr>
        <w:snapToGrid w:val="0"/>
        <w:sz w:val="20"/>
        <w:szCs w:val="20"/>
      </w:rPr>
      <w:t xml:space="preserve"> </w:t>
    </w:r>
    <w:r w:rsidRPr="003A11E2">
      <w:rPr>
        <w:snapToGrid w:val="0"/>
        <w:sz w:val="20"/>
        <w:szCs w:val="20"/>
      </w:rPr>
      <w:t>Summary</w:t>
    </w:r>
    <w:r w:rsidR="00141DCB">
      <w:rPr>
        <w:snapToGrid w:val="0"/>
        <w:sz w:val="20"/>
        <w:szCs w:val="20"/>
      </w:rPr>
      <w:tab/>
    </w:r>
    <w:r w:rsidR="006E03E1" w:rsidRPr="00AC08F1">
      <w:rPr>
        <w:rFonts w:cs="Arial"/>
        <w:sz w:val="20"/>
        <w:szCs w:val="20"/>
      </w:rPr>
      <w:t xml:space="preserve">Page </w:t>
    </w:r>
    <w:r w:rsidR="006E03E1" w:rsidRPr="00AC08F1">
      <w:rPr>
        <w:rFonts w:cs="Arial"/>
        <w:b/>
        <w:sz w:val="20"/>
        <w:szCs w:val="20"/>
      </w:rPr>
      <w:fldChar w:fldCharType="begin"/>
    </w:r>
    <w:r w:rsidR="006E03E1" w:rsidRPr="00AC08F1">
      <w:rPr>
        <w:rFonts w:cs="Arial"/>
        <w:b/>
        <w:sz w:val="20"/>
        <w:szCs w:val="20"/>
      </w:rPr>
      <w:instrText xml:space="preserve"> PAGE </w:instrText>
    </w:r>
    <w:r w:rsidR="006E03E1" w:rsidRPr="00AC08F1">
      <w:rPr>
        <w:rFonts w:cs="Arial"/>
        <w:b/>
        <w:sz w:val="20"/>
        <w:szCs w:val="20"/>
      </w:rPr>
      <w:fldChar w:fldCharType="separate"/>
    </w:r>
    <w:r w:rsidR="00AB3E64">
      <w:rPr>
        <w:rFonts w:cs="Arial"/>
        <w:b/>
        <w:noProof/>
        <w:sz w:val="20"/>
        <w:szCs w:val="20"/>
      </w:rPr>
      <w:t>1</w:t>
    </w:r>
    <w:r w:rsidR="006E03E1" w:rsidRPr="00AC08F1">
      <w:rPr>
        <w:rFonts w:cs="Arial"/>
        <w:b/>
        <w:sz w:val="20"/>
        <w:szCs w:val="20"/>
      </w:rPr>
      <w:fldChar w:fldCharType="end"/>
    </w:r>
    <w:r w:rsidR="006E03E1" w:rsidRPr="00AC08F1">
      <w:rPr>
        <w:rFonts w:cs="Arial"/>
        <w:sz w:val="20"/>
        <w:szCs w:val="20"/>
      </w:rPr>
      <w:t xml:space="preserve"> of </w:t>
    </w:r>
    <w:r w:rsidR="006E03E1">
      <w:rPr>
        <w:rFonts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64" w:rsidRDefault="00AB3E64" w:rsidP="004A6CF9">
      <w:pPr>
        <w:spacing w:after="0" w:line="240" w:lineRule="auto"/>
      </w:pPr>
      <w:r>
        <w:separator/>
      </w:r>
    </w:p>
  </w:footnote>
  <w:footnote w:type="continuationSeparator" w:id="0">
    <w:p w:rsidR="00AB3E64" w:rsidRDefault="00AB3E64" w:rsidP="004A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F73"/>
    <w:multiLevelType w:val="hybridMultilevel"/>
    <w:tmpl w:val="47E229E0"/>
    <w:lvl w:ilvl="0" w:tplc="34786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9E8"/>
    <w:multiLevelType w:val="hybridMultilevel"/>
    <w:tmpl w:val="7A220FE2"/>
    <w:lvl w:ilvl="0" w:tplc="BB6494E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101D1"/>
    <w:multiLevelType w:val="hybridMultilevel"/>
    <w:tmpl w:val="BEAE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478"/>
    <w:multiLevelType w:val="hybridMultilevel"/>
    <w:tmpl w:val="B65EABD0"/>
    <w:lvl w:ilvl="0" w:tplc="BB64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74CB"/>
    <w:multiLevelType w:val="hybridMultilevel"/>
    <w:tmpl w:val="D538619A"/>
    <w:lvl w:ilvl="0" w:tplc="1D385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46D"/>
    <w:multiLevelType w:val="hybridMultilevel"/>
    <w:tmpl w:val="4C26A53C"/>
    <w:lvl w:ilvl="0" w:tplc="1D385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455E"/>
    <w:multiLevelType w:val="hybridMultilevel"/>
    <w:tmpl w:val="F366558E"/>
    <w:lvl w:ilvl="0" w:tplc="1D385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0E4"/>
    <w:multiLevelType w:val="hybridMultilevel"/>
    <w:tmpl w:val="AF8E8982"/>
    <w:lvl w:ilvl="0" w:tplc="BB649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B7479"/>
    <w:multiLevelType w:val="hybridMultilevel"/>
    <w:tmpl w:val="2AC2C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33B7"/>
    <w:multiLevelType w:val="hybridMultilevel"/>
    <w:tmpl w:val="D538619A"/>
    <w:lvl w:ilvl="0" w:tplc="1D385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78B"/>
    <w:multiLevelType w:val="hybridMultilevel"/>
    <w:tmpl w:val="A83A2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4FD7"/>
    <w:multiLevelType w:val="hybridMultilevel"/>
    <w:tmpl w:val="6BCAB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6B22"/>
    <w:multiLevelType w:val="hybridMultilevel"/>
    <w:tmpl w:val="AF028270"/>
    <w:lvl w:ilvl="0" w:tplc="BB64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2A83"/>
    <w:multiLevelType w:val="hybridMultilevel"/>
    <w:tmpl w:val="DAD83498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7530C2C"/>
    <w:multiLevelType w:val="hybridMultilevel"/>
    <w:tmpl w:val="A2BCA9A0"/>
    <w:lvl w:ilvl="0" w:tplc="BB64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1FB8"/>
    <w:multiLevelType w:val="hybridMultilevel"/>
    <w:tmpl w:val="FC6C4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5012"/>
    <w:multiLevelType w:val="hybridMultilevel"/>
    <w:tmpl w:val="CD5262F6"/>
    <w:lvl w:ilvl="0" w:tplc="BB64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0B1"/>
    <w:multiLevelType w:val="hybridMultilevel"/>
    <w:tmpl w:val="052A886A"/>
    <w:lvl w:ilvl="0" w:tplc="1D385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F24DA"/>
    <w:multiLevelType w:val="hybridMultilevel"/>
    <w:tmpl w:val="97402166"/>
    <w:lvl w:ilvl="0" w:tplc="BB64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8"/>
  </w:num>
  <w:num w:numId="12">
    <w:abstractNumId w:val="16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52"/>
    <w:rsid w:val="00012DD9"/>
    <w:rsid w:val="000145BC"/>
    <w:rsid w:val="00086FA4"/>
    <w:rsid w:val="000C1246"/>
    <w:rsid w:val="000C6C31"/>
    <w:rsid w:val="00141DCB"/>
    <w:rsid w:val="001E39A0"/>
    <w:rsid w:val="00254B5C"/>
    <w:rsid w:val="00283E02"/>
    <w:rsid w:val="002927FB"/>
    <w:rsid w:val="0031796E"/>
    <w:rsid w:val="00333BD0"/>
    <w:rsid w:val="00361092"/>
    <w:rsid w:val="003A11E2"/>
    <w:rsid w:val="00417718"/>
    <w:rsid w:val="004A6CF9"/>
    <w:rsid w:val="00512AC7"/>
    <w:rsid w:val="00532355"/>
    <w:rsid w:val="00635B73"/>
    <w:rsid w:val="00654563"/>
    <w:rsid w:val="006E03E1"/>
    <w:rsid w:val="00700553"/>
    <w:rsid w:val="00785FB7"/>
    <w:rsid w:val="00796C88"/>
    <w:rsid w:val="007B1A24"/>
    <w:rsid w:val="007F30C9"/>
    <w:rsid w:val="00832788"/>
    <w:rsid w:val="00882CFF"/>
    <w:rsid w:val="008B2EDF"/>
    <w:rsid w:val="008D3D36"/>
    <w:rsid w:val="008E27F5"/>
    <w:rsid w:val="008E6241"/>
    <w:rsid w:val="008F113E"/>
    <w:rsid w:val="00904E4C"/>
    <w:rsid w:val="009231AC"/>
    <w:rsid w:val="00923B01"/>
    <w:rsid w:val="00961955"/>
    <w:rsid w:val="00994D3B"/>
    <w:rsid w:val="00A40A77"/>
    <w:rsid w:val="00AB3E64"/>
    <w:rsid w:val="00B2259F"/>
    <w:rsid w:val="00B92CFA"/>
    <w:rsid w:val="00BA18A9"/>
    <w:rsid w:val="00BC6452"/>
    <w:rsid w:val="00BE0058"/>
    <w:rsid w:val="00C052E9"/>
    <w:rsid w:val="00CC0D9C"/>
    <w:rsid w:val="00D00D56"/>
    <w:rsid w:val="00D4403C"/>
    <w:rsid w:val="00D60B1E"/>
    <w:rsid w:val="00D865EA"/>
    <w:rsid w:val="00DD1A76"/>
    <w:rsid w:val="00E71AB6"/>
    <w:rsid w:val="00ED6FC8"/>
    <w:rsid w:val="00F312F7"/>
    <w:rsid w:val="00F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72092-BD4D-44EF-9269-F932A79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C7"/>
    <w:pPr>
      <w:spacing w:after="200" w:line="264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AC7"/>
    <w:pPr>
      <w:keepNext/>
      <w:keepLines/>
      <w:spacing w:before="240" w:after="0"/>
      <w:outlineLvl w:val="0"/>
    </w:pPr>
    <w:rPr>
      <w:rFonts w:eastAsia="Times New Roman" w:cs="Arial"/>
      <w:b/>
      <w:sz w:val="30"/>
      <w:szCs w:val="3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AC7"/>
    <w:pPr>
      <w:keepNext/>
      <w:keepLines/>
      <w:spacing w:before="360"/>
      <w:outlineLvl w:val="1"/>
    </w:pPr>
    <w:rPr>
      <w:rFonts w:eastAsia="Times New Roman" w:cs="Arial"/>
      <w:b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2AC7"/>
    <w:rPr>
      <w:rFonts w:ascii="Arial" w:eastAsia="Times New Roman" w:hAnsi="Arial" w:cs="Arial"/>
      <w:b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12AC7"/>
    <w:rPr>
      <w:rFonts w:ascii="Arial" w:eastAsia="Times New Roman" w:hAnsi="Arial" w:cs="Arial"/>
      <w:b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A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F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A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87BD4-B973-4A6C-9301-405448C25661}"/>
</file>

<file path=customXml/itemProps2.xml><?xml version="1.0" encoding="utf-8"?>
<ds:datastoreItem xmlns:ds="http://schemas.openxmlformats.org/officeDocument/2006/customXml" ds:itemID="{B99430BA-F010-4094-BE52-7B2EDB1AD391}"/>
</file>

<file path=customXml/itemProps3.xml><?xml version="1.0" encoding="utf-8"?>
<ds:datastoreItem xmlns:ds="http://schemas.openxmlformats.org/officeDocument/2006/customXml" ds:itemID="{F853B945-C89B-4E77-95E0-30269EF53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(Regional Subsidiaries) Regulations 2017 – Clause Summary</vt:lpstr>
    </vt:vector>
  </TitlesOfParts>
  <Company>Department of Local Government and Communities ( DLGC )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Goverment (Regional Subsidiaries) Regulations 2017 - Summary </dc:title>
  <dc:subject>Local Government (Regional Subsidiaries) Regulations 2017 – Clause Summary</dc:subject>
  <dc:creator>Steven Elliott</dc:creator>
  <cp:keywords>Local Government (Regional Subsidiaries) Regulations 2017 – Clause Summary</cp:keywords>
  <dc:description/>
  <cp:lastModifiedBy>Nadene Richardson</cp:lastModifiedBy>
  <cp:revision>28</cp:revision>
  <cp:lastPrinted>2017-01-18T01:36:00Z</cp:lastPrinted>
  <dcterms:created xsi:type="dcterms:W3CDTF">2017-01-10T07:38:00Z</dcterms:created>
  <dcterms:modified xsi:type="dcterms:W3CDTF">2017-01-20T08:38:00Z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