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287" w:rsidRPr="005E0287" w:rsidRDefault="005E0287" w:rsidP="005E0287">
      <w:pPr>
        <w:tabs>
          <w:tab w:val="left" w:pos="3544"/>
        </w:tabs>
        <w:spacing w:after="200" w:line="276" w:lineRule="auto"/>
        <w:ind w:hanging="284"/>
        <w:rPr>
          <w:sz w:val="24"/>
          <w:szCs w:val="24"/>
        </w:rPr>
      </w:pPr>
      <w:r w:rsidRPr="005E0287">
        <w:rPr>
          <w:noProof/>
          <w:sz w:val="24"/>
          <w:szCs w:val="24"/>
          <w:lang w:eastAsia="en-AU"/>
        </w:rPr>
        <mc:AlternateContent>
          <mc:Choice Requires="wps">
            <w:drawing>
              <wp:anchor distT="45720" distB="45720" distL="114300" distR="114300" simplePos="0" relativeHeight="251659264" behindDoc="0" locked="0" layoutInCell="1" allowOverlap="1" wp14:anchorId="1153C918" wp14:editId="56565EFB">
                <wp:simplePos x="0" y="0"/>
                <wp:positionH relativeFrom="column">
                  <wp:posOffset>4776470</wp:posOffset>
                </wp:positionH>
                <wp:positionV relativeFrom="paragraph">
                  <wp:posOffset>0</wp:posOffset>
                </wp:positionV>
                <wp:extent cx="1019175" cy="285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85750"/>
                        </a:xfrm>
                        <a:prstGeom prst="rect">
                          <a:avLst/>
                        </a:prstGeom>
                        <a:solidFill>
                          <a:srgbClr val="FFFFFF"/>
                        </a:solidFill>
                        <a:ln w="9525">
                          <a:solidFill>
                            <a:srgbClr val="000000"/>
                          </a:solidFill>
                          <a:miter lim="800000"/>
                          <a:headEnd/>
                          <a:tailEnd/>
                        </a:ln>
                      </wps:spPr>
                      <wps:txbx>
                        <w:txbxContent>
                          <w:p w:rsidR="005E0287" w:rsidRPr="005E0287" w:rsidRDefault="005E0287" w:rsidP="005E0287">
                            <w:pPr>
                              <w:rPr>
                                <w:b/>
                                <w:sz w:val="24"/>
                                <w:szCs w:val="24"/>
                              </w:rPr>
                            </w:pPr>
                            <w:r>
                              <w:rPr>
                                <w:b/>
                                <w:sz w:val="24"/>
                                <w:szCs w:val="24"/>
                              </w:rPr>
                              <w:t>LC 05/2019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53C918" id="_x0000_t202" coordsize="21600,21600" o:spt="202" path="m,l,21600r21600,l21600,xe">
                <v:stroke joinstyle="miter"/>
                <v:path gradientshapeok="t" o:connecttype="rect"/>
              </v:shapetype>
              <v:shape id="Text Box 2" o:spid="_x0000_s1026" type="#_x0000_t202" style="position:absolute;margin-left:376.1pt;margin-top:0;width:80.25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">
                <v:textbox>
                  <w:txbxContent>
                    <w:p w:rsidR="005E0287" w:rsidRPr="005E0287" w:rsidRDefault="005E0287" w:rsidP="005E0287">
                      <w:pPr>
                        <w:rPr>
                          <w:b/>
                          <w:sz w:val="24"/>
                          <w:szCs w:val="24"/>
                        </w:rPr>
                      </w:pPr>
                      <w:r>
                        <w:rPr>
                          <w:b/>
                          <w:sz w:val="24"/>
                          <w:szCs w:val="24"/>
                        </w:rPr>
                        <w:t>LC 05/2019</w:t>
                      </w:r>
                    </w:p>
                  </w:txbxContent>
                </v:textbox>
                <w10:wrap type="square"/>
              </v:shape>
            </w:pict>
          </mc:Fallback>
        </mc:AlternateContent>
      </w:r>
    </w:p>
    <w:p w:rsidR="005E0287" w:rsidRDefault="005E0287" w:rsidP="005E0287">
      <w:pPr>
        <w:spacing w:after="80" w:line="276" w:lineRule="auto"/>
        <w:jc w:val="center"/>
        <w:rPr>
          <w:b/>
          <w:sz w:val="24"/>
          <w:szCs w:val="24"/>
        </w:rPr>
      </w:pPr>
    </w:p>
    <w:p w:rsidR="00E46208" w:rsidRDefault="00E46208" w:rsidP="005E0287">
      <w:pPr>
        <w:spacing w:after="80" w:line="276" w:lineRule="auto"/>
        <w:jc w:val="center"/>
        <w:rPr>
          <w:b/>
          <w:sz w:val="24"/>
          <w:szCs w:val="24"/>
        </w:rPr>
      </w:pPr>
    </w:p>
    <w:p w:rsidR="005E0287" w:rsidRPr="005E0287" w:rsidRDefault="005E0287" w:rsidP="005E0287">
      <w:pPr>
        <w:spacing w:after="80" w:line="276" w:lineRule="auto"/>
        <w:jc w:val="center"/>
        <w:rPr>
          <w:b/>
          <w:sz w:val="24"/>
          <w:szCs w:val="24"/>
        </w:rPr>
      </w:pPr>
      <w:r w:rsidRPr="005E0287">
        <w:rPr>
          <w:b/>
          <w:sz w:val="24"/>
          <w:szCs w:val="24"/>
        </w:rPr>
        <w:t>Liquor Commission of Western Australia</w:t>
      </w:r>
    </w:p>
    <w:p w:rsidR="005E0287" w:rsidRPr="005E0287" w:rsidRDefault="005E0287" w:rsidP="005E0287">
      <w:pPr>
        <w:spacing w:after="200" w:line="276" w:lineRule="auto"/>
        <w:jc w:val="center"/>
        <w:rPr>
          <w:b/>
          <w:i/>
          <w:sz w:val="24"/>
          <w:szCs w:val="24"/>
        </w:rPr>
      </w:pPr>
      <w:r w:rsidRPr="005E0287">
        <w:rPr>
          <w:b/>
          <w:sz w:val="24"/>
          <w:szCs w:val="24"/>
        </w:rPr>
        <w:t>(</w:t>
      </w:r>
      <w:r w:rsidRPr="005E0287">
        <w:rPr>
          <w:b/>
          <w:i/>
          <w:sz w:val="24"/>
          <w:szCs w:val="24"/>
        </w:rPr>
        <w:t>Liquor Control Act 1988</w:t>
      </w:r>
      <w:r w:rsidRPr="005E0287">
        <w:rPr>
          <w:b/>
          <w:sz w:val="24"/>
          <w:szCs w:val="24"/>
        </w:rPr>
        <w:t>)</w:t>
      </w:r>
    </w:p>
    <w:p w:rsidR="005E0287" w:rsidRPr="005E0287" w:rsidRDefault="005E0287" w:rsidP="005E0287">
      <w:pPr>
        <w:tabs>
          <w:tab w:val="left" w:pos="2977"/>
        </w:tabs>
        <w:autoSpaceDE w:val="0"/>
        <w:autoSpaceDN w:val="0"/>
        <w:adjustRightInd w:val="0"/>
        <w:snapToGrid w:val="0"/>
        <w:spacing w:before="665" w:after="0"/>
        <w:ind w:left="2977" w:hanging="2977"/>
        <w:rPr>
          <w:rFonts w:cs="Arial"/>
          <w:i/>
          <w:color w:val="000000"/>
          <w:sz w:val="24"/>
          <w:szCs w:val="24"/>
        </w:rPr>
      </w:pPr>
      <w:r w:rsidRPr="005E0287">
        <w:rPr>
          <w:rFonts w:cs="Arial"/>
          <w:b/>
          <w:color w:val="000000"/>
          <w:sz w:val="24"/>
          <w:szCs w:val="24"/>
          <w:lang w:val="x-none"/>
        </w:rPr>
        <w:t xml:space="preserve">Applicant: </w:t>
      </w:r>
      <w:r w:rsidRPr="005E0287">
        <w:rPr>
          <w:rFonts w:cs="Arial"/>
          <w:b/>
          <w:color w:val="000000"/>
          <w:sz w:val="24"/>
          <w:szCs w:val="24"/>
        </w:rPr>
        <w:tab/>
      </w:r>
      <w:r w:rsidRPr="005E0287">
        <w:rPr>
          <w:rFonts w:cs="Arial"/>
          <w:color w:val="000000"/>
          <w:sz w:val="24"/>
          <w:szCs w:val="24"/>
          <w:lang w:val="x-none"/>
        </w:rPr>
        <w:t>Kapinkoff Nominees Pty Ltd</w:t>
      </w:r>
      <w:r w:rsidRPr="005E0287">
        <w:rPr>
          <w:rFonts w:cs="Arial"/>
          <w:color w:val="000000"/>
          <w:sz w:val="24"/>
          <w:szCs w:val="24"/>
        </w:rPr>
        <w:br/>
      </w:r>
      <w:r w:rsidRPr="005E0287">
        <w:rPr>
          <w:rFonts w:cs="Arial"/>
          <w:i/>
          <w:color w:val="000000"/>
          <w:sz w:val="24"/>
          <w:szCs w:val="24"/>
          <w:lang w:val="x-none"/>
        </w:rPr>
        <w:t>(represented by Mr Mario Sequeira, Hospitality Total Services (Aus) Pty Ltd )</w:t>
      </w:r>
    </w:p>
    <w:p w:rsidR="005E0287" w:rsidRPr="005E0287" w:rsidRDefault="005E0287" w:rsidP="005E0287">
      <w:pPr>
        <w:tabs>
          <w:tab w:val="left" w:pos="2835"/>
        </w:tabs>
        <w:spacing w:after="0"/>
        <w:rPr>
          <w:rFonts w:cs="Arial"/>
          <w:b/>
          <w:sz w:val="24"/>
          <w:szCs w:val="24"/>
        </w:rPr>
      </w:pPr>
    </w:p>
    <w:p w:rsidR="005E0287" w:rsidRPr="005E0287" w:rsidRDefault="005E0287" w:rsidP="005E0287">
      <w:pPr>
        <w:tabs>
          <w:tab w:val="left" w:pos="2835"/>
        </w:tabs>
        <w:spacing w:after="0"/>
        <w:rPr>
          <w:rFonts w:cs="Arial"/>
          <w:b/>
          <w:sz w:val="24"/>
          <w:szCs w:val="24"/>
        </w:rPr>
      </w:pPr>
    </w:p>
    <w:p w:rsidR="005E0287" w:rsidRPr="005E0287" w:rsidRDefault="005E0287" w:rsidP="007D62B0">
      <w:pPr>
        <w:tabs>
          <w:tab w:val="left" w:pos="2835"/>
          <w:tab w:val="left" w:pos="3119"/>
        </w:tabs>
        <w:spacing w:after="0"/>
        <w:rPr>
          <w:rFonts w:cs="Arial"/>
          <w:i/>
          <w:sz w:val="24"/>
          <w:szCs w:val="24"/>
        </w:rPr>
      </w:pPr>
      <w:r w:rsidRPr="005E0287">
        <w:rPr>
          <w:rFonts w:cs="Arial"/>
          <w:b/>
          <w:sz w:val="24"/>
          <w:szCs w:val="24"/>
        </w:rPr>
        <w:t>Respondent:</w:t>
      </w:r>
      <w:r w:rsidRPr="005E0287">
        <w:rPr>
          <w:rFonts w:cs="Arial"/>
          <w:b/>
          <w:sz w:val="24"/>
          <w:szCs w:val="24"/>
        </w:rPr>
        <w:tab/>
      </w:r>
      <w:r w:rsidR="007D62B0">
        <w:rPr>
          <w:rFonts w:cs="Arial"/>
          <w:b/>
          <w:sz w:val="24"/>
          <w:szCs w:val="24"/>
        </w:rPr>
        <w:t xml:space="preserve">  </w:t>
      </w:r>
      <w:r w:rsidRPr="005E0287">
        <w:rPr>
          <w:rFonts w:cs="Arial"/>
          <w:sz w:val="24"/>
          <w:szCs w:val="24"/>
        </w:rPr>
        <w:t xml:space="preserve">Director of Liquor Licencing </w:t>
      </w:r>
      <w:r w:rsidRPr="005E0287">
        <w:rPr>
          <w:rFonts w:cs="Arial"/>
          <w:sz w:val="24"/>
          <w:szCs w:val="24"/>
        </w:rPr>
        <w:br/>
      </w:r>
      <w:r w:rsidRPr="005E0287">
        <w:rPr>
          <w:rFonts w:cs="Arial"/>
          <w:sz w:val="24"/>
          <w:szCs w:val="24"/>
        </w:rPr>
        <w:tab/>
      </w:r>
      <w:r w:rsidR="007D62B0">
        <w:rPr>
          <w:rFonts w:cs="Arial"/>
          <w:sz w:val="24"/>
          <w:szCs w:val="24"/>
        </w:rPr>
        <w:t xml:space="preserve">  </w:t>
      </w:r>
      <w:r w:rsidRPr="005E0287">
        <w:rPr>
          <w:rFonts w:cs="Arial"/>
          <w:i/>
          <w:sz w:val="24"/>
          <w:szCs w:val="24"/>
        </w:rPr>
        <w:t xml:space="preserve">(not an intervener in these proceedings)  </w:t>
      </w:r>
    </w:p>
    <w:p w:rsidR="005E0287" w:rsidRPr="005E0287" w:rsidRDefault="005E0287" w:rsidP="005E0287">
      <w:pPr>
        <w:tabs>
          <w:tab w:val="left" w:pos="2835"/>
        </w:tabs>
        <w:spacing w:after="0"/>
        <w:rPr>
          <w:rFonts w:cs="Arial"/>
          <w:i/>
          <w:sz w:val="24"/>
          <w:szCs w:val="24"/>
        </w:rPr>
      </w:pPr>
    </w:p>
    <w:p w:rsidR="005E0287" w:rsidRPr="005E0287" w:rsidRDefault="005E0287" w:rsidP="005E0287">
      <w:pPr>
        <w:tabs>
          <w:tab w:val="left" w:pos="2835"/>
        </w:tabs>
        <w:spacing w:after="0"/>
        <w:rPr>
          <w:rFonts w:cs="Arial"/>
          <w:i/>
          <w:sz w:val="24"/>
          <w:szCs w:val="24"/>
        </w:rPr>
      </w:pPr>
    </w:p>
    <w:p w:rsidR="005E0287" w:rsidRPr="005E0287" w:rsidRDefault="005E0287" w:rsidP="005E0287">
      <w:pPr>
        <w:tabs>
          <w:tab w:val="left" w:pos="2977"/>
        </w:tabs>
        <w:autoSpaceDE w:val="0"/>
        <w:autoSpaceDN w:val="0"/>
        <w:adjustRightInd w:val="0"/>
        <w:snapToGrid w:val="0"/>
        <w:spacing w:after="0"/>
        <w:ind w:left="2977" w:hanging="2977"/>
        <w:rPr>
          <w:rFonts w:cs="Arial"/>
          <w:color w:val="000000"/>
          <w:sz w:val="24"/>
          <w:szCs w:val="24"/>
        </w:rPr>
      </w:pPr>
      <w:r w:rsidRPr="005E0287">
        <w:rPr>
          <w:rFonts w:cs="Arial"/>
          <w:b/>
          <w:color w:val="000000"/>
          <w:sz w:val="24"/>
          <w:szCs w:val="24"/>
          <w:lang w:val="x-none"/>
        </w:rPr>
        <w:t xml:space="preserve">Commission: </w:t>
      </w:r>
      <w:r w:rsidRPr="005E0287">
        <w:rPr>
          <w:rFonts w:cs="Arial"/>
          <w:b/>
          <w:color w:val="000000"/>
          <w:sz w:val="24"/>
          <w:szCs w:val="24"/>
        </w:rPr>
        <w:tab/>
      </w:r>
      <w:r w:rsidRPr="005E0287">
        <w:rPr>
          <w:rFonts w:cs="Arial"/>
          <w:color w:val="000000"/>
          <w:sz w:val="24"/>
          <w:szCs w:val="24"/>
          <w:lang w:val="x-none"/>
        </w:rPr>
        <w:t xml:space="preserve">Mr </w:t>
      </w:r>
      <w:r w:rsidRPr="005E0287">
        <w:rPr>
          <w:rFonts w:cs="Arial"/>
          <w:color w:val="000000"/>
          <w:sz w:val="24"/>
          <w:szCs w:val="24"/>
        </w:rPr>
        <w:t>Paul Shanahan (Presiding Member)</w:t>
      </w:r>
    </w:p>
    <w:p w:rsidR="005E0287" w:rsidRPr="005E0287" w:rsidRDefault="005E0287" w:rsidP="005E0287">
      <w:pPr>
        <w:tabs>
          <w:tab w:val="left" w:pos="2977"/>
          <w:tab w:val="left" w:pos="4536"/>
        </w:tabs>
        <w:autoSpaceDE w:val="0"/>
        <w:autoSpaceDN w:val="0"/>
        <w:adjustRightInd w:val="0"/>
        <w:snapToGrid w:val="0"/>
        <w:spacing w:after="0"/>
        <w:rPr>
          <w:rFonts w:cs="Arial"/>
          <w:color w:val="000000"/>
          <w:sz w:val="24"/>
          <w:szCs w:val="24"/>
          <w:lang w:val="en-US"/>
        </w:rPr>
      </w:pPr>
      <w:r w:rsidRPr="005E0287">
        <w:rPr>
          <w:rFonts w:cs="Arial"/>
          <w:color w:val="000000"/>
          <w:sz w:val="24"/>
          <w:szCs w:val="24"/>
        </w:rPr>
        <w:tab/>
      </w:r>
      <w:r w:rsidRPr="005E0287">
        <w:rPr>
          <w:rFonts w:cs="Arial"/>
          <w:color w:val="000000"/>
          <w:sz w:val="24"/>
          <w:szCs w:val="24"/>
          <w:lang w:val="x-none"/>
        </w:rPr>
        <w:t xml:space="preserve">Ms </w:t>
      </w:r>
      <w:r w:rsidRPr="005E0287">
        <w:rPr>
          <w:rFonts w:cs="Arial"/>
          <w:color w:val="000000"/>
          <w:sz w:val="24"/>
          <w:szCs w:val="24"/>
        </w:rPr>
        <w:t>Sarah Oliver</w:t>
      </w:r>
      <w:r w:rsidRPr="005E0287">
        <w:rPr>
          <w:rFonts w:cs="Arial"/>
          <w:color w:val="000000"/>
          <w:sz w:val="24"/>
          <w:szCs w:val="24"/>
          <w:lang w:val="x-none"/>
        </w:rPr>
        <w:t>)</w:t>
      </w:r>
      <w:r w:rsidRPr="005E0287">
        <w:rPr>
          <w:rFonts w:cs="Arial"/>
          <w:color w:val="000000"/>
          <w:sz w:val="24"/>
          <w:szCs w:val="24"/>
          <w:lang w:val="en-US"/>
        </w:rPr>
        <w:t xml:space="preserve"> (Member)</w:t>
      </w:r>
    </w:p>
    <w:p w:rsidR="005E0287" w:rsidRPr="005E0287" w:rsidRDefault="005E0287" w:rsidP="005E0287">
      <w:pPr>
        <w:tabs>
          <w:tab w:val="left" w:pos="2977"/>
          <w:tab w:val="left" w:pos="4536"/>
        </w:tabs>
        <w:autoSpaceDE w:val="0"/>
        <w:autoSpaceDN w:val="0"/>
        <w:adjustRightInd w:val="0"/>
        <w:snapToGrid w:val="0"/>
        <w:spacing w:after="0"/>
        <w:rPr>
          <w:rFonts w:cs="Arial"/>
          <w:color w:val="000000"/>
          <w:sz w:val="24"/>
          <w:szCs w:val="24"/>
          <w:lang w:val="en-US"/>
        </w:rPr>
      </w:pPr>
      <w:r w:rsidRPr="005E0287">
        <w:rPr>
          <w:rFonts w:cs="Arial"/>
          <w:color w:val="000000"/>
          <w:sz w:val="24"/>
          <w:szCs w:val="24"/>
        </w:rPr>
        <w:tab/>
      </w:r>
      <w:r w:rsidRPr="005E0287">
        <w:rPr>
          <w:rFonts w:cs="Arial"/>
          <w:color w:val="000000"/>
          <w:sz w:val="24"/>
          <w:szCs w:val="24"/>
          <w:lang w:val="x-none"/>
        </w:rPr>
        <w:t>Dr Eric Isaachsen</w:t>
      </w:r>
      <w:r w:rsidRPr="005E0287">
        <w:rPr>
          <w:rFonts w:cs="Arial"/>
          <w:color w:val="000000"/>
          <w:sz w:val="24"/>
          <w:szCs w:val="24"/>
          <w:lang w:val="en-US"/>
        </w:rPr>
        <w:t xml:space="preserve"> (Member)</w:t>
      </w:r>
    </w:p>
    <w:p w:rsidR="005E0287" w:rsidRPr="005E0287" w:rsidRDefault="005E0287" w:rsidP="005E0287">
      <w:pPr>
        <w:tabs>
          <w:tab w:val="left" w:pos="2977"/>
        </w:tabs>
        <w:autoSpaceDE w:val="0"/>
        <w:autoSpaceDN w:val="0"/>
        <w:adjustRightInd w:val="0"/>
        <w:snapToGrid w:val="0"/>
        <w:spacing w:before="665" w:after="0"/>
        <w:ind w:left="2977" w:hanging="2977"/>
        <w:jc w:val="both"/>
        <w:rPr>
          <w:rFonts w:cs="Arial"/>
          <w:color w:val="000000"/>
          <w:sz w:val="24"/>
          <w:szCs w:val="24"/>
          <w:lang w:val="en-US"/>
        </w:rPr>
      </w:pPr>
      <w:r w:rsidRPr="005E0287">
        <w:rPr>
          <w:rFonts w:cs="Arial"/>
          <w:b/>
          <w:color w:val="000000"/>
          <w:sz w:val="24"/>
          <w:szCs w:val="24"/>
          <w:lang w:val="x-none"/>
        </w:rPr>
        <w:t xml:space="preserve">Matter: </w:t>
      </w:r>
      <w:r w:rsidRPr="005E0287">
        <w:rPr>
          <w:rFonts w:cs="Arial"/>
          <w:b/>
          <w:color w:val="000000"/>
          <w:sz w:val="24"/>
          <w:szCs w:val="24"/>
          <w:lang w:val="x-none"/>
        </w:rPr>
        <w:tab/>
      </w:r>
      <w:r w:rsidRPr="005E0287">
        <w:rPr>
          <w:rFonts w:cs="Arial"/>
          <w:color w:val="000000"/>
          <w:sz w:val="24"/>
          <w:szCs w:val="24"/>
          <w:lang w:val="x-none"/>
        </w:rPr>
        <w:t xml:space="preserve">Application pursuant to section 25 of the </w:t>
      </w:r>
      <w:r w:rsidRPr="005E0287">
        <w:rPr>
          <w:rFonts w:cs="Arial"/>
          <w:i/>
          <w:color w:val="000000"/>
          <w:sz w:val="24"/>
          <w:szCs w:val="24"/>
          <w:lang w:val="x-none"/>
        </w:rPr>
        <w:t>Liquor Control Act 1988</w:t>
      </w:r>
      <w:r w:rsidRPr="005E0287">
        <w:rPr>
          <w:rFonts w:cs="Arial"/>
          <w:color w:val="000000"/>
          <w:sz w:val="24"/>
          <w:szCs w:val="24"/>
          <w:lang w:val="x-none"/>
        </w:rPr>
        <w:t xml:space="preserve"> for a review of the decision of the delegate of the Director of Liquor Licensing not to approve, in full, an application to vary a condition of the applicant’s Tavern Restricted Licence Number </w:t>
      </w:r>
      <w:r w:rsidRPr="005E0287">
        <w:rPr>
          <w:rFonts w:cs="Arial"/>
          <w:color w:val="000000"/>
          <w:sz w:val="24"/>
          <w:szCs w:val="24"/>
          <w:lang w:val="en-US"/>
        </w:rPr>
        <w:t>6380149287.</w:t>
      </w:r>
    </w:p>
    <w:p w:rsidR="005E0287" w:rsidRPr="005E0287" w:rsidRDefault="005E0287" w:rsidP="005E0287">
      <w:pPr>
        <w:tabs>
          <w:tab w:val="left" w:pos="2977"/>
        </w:tabs>
        <w:autoSpaceDE w:val="0"/>
        <w:autoSpaceDN w:val="0"/>
        <w:adjustRightInd w:val="0"/>
        <w:snapToGrid w:val="0"/>
        <w:spacing w:before="665" w:after="0"/>
        <w:ind w:left="2977" w:hanging="2977"/>
        <w:rPr>
          <w:rFonts w:cs="Arial"/>
          <w:color w:val="000000"/>
          <w:sz w:val="24"/>
          <w:szCs w:val="24"/>
          <w:lang w:val="x-none"/>
        </w:rPr>
      </w:pPr>
      <w:r w:rsidRPr="005E0287">
        <w:rPr>
          <w:rFonts w:cs="Arial"/>
          <w:b/>
          <w:color w:val="000000"/>
          <w:sz w:val="24"/>
          <w:szCs w:val="24"/>
          <w:lang w:val="x-none"/>
        </w:rPr>
        <w:t xml:space="preserve">Premises: </w:t>
      </w:r>
      <w:r w:rsidRPr="005E0287">
        <w:rPr>
          <w:rFonts w:cs="Arial"/>
          <w:b/>
          <w:color w:val="000000"/>
          <w:sz w:val="24"/>
          <w:szCs w:val="24"/>
        </w:rPr>
        <w:tab/>
      </w:r>
      <w:r w:rsidRPr="005E0287">
        <w:rPr>
          <w:rFonts w:cs="Arial"/>
          <w:color w:val="000000"/>
          <w:sz w:val="24"/>
          <w:szCs w:val="24"/>
        </w:rPr>
        <w:t>"T</w:t>
      </w:r>
      <w:r w:rsidRPr="005E0287">
        <w:rPr>
          <w:rFonts w:cs="Arial"/>
          <w:color w:val="000000"/>
          <w:sz w:val="24"/>
          <w:szCs w:val="24"/>
          <w:lang w:val="x-none"/>
        </w:rPr>
        <w:t>he Squire’s Fortune</w:t>
      </w:r>
      <w:r w:rsidRPr="005E0287">
        <w:rPr>
          <w:rFonts w:cs="Arial"/>
          <w:color w:val="000000"/>
          <w:sz w:val="24"/>
          <w:szCs w:val="24"/>
        </w:rPr>
        <w:t>"</w:t>
      </w:r>
      <w:r w:rsidRPr="005E0287">
        <w:rPr>
          <w:rFonts w:cs="Arial"/>
          <w:color w:val="000000"/>
          <w:sz w:val="24"/>
          <w:szCs w:val="24"/>
          <w:lang w:val="x-none"/>
        </w:rPr>
        <w:t xml:space="preserve">, </w:t>
      </w:r>
      <w:r w:rsidRPr="005E0287">
        <w:rPr>
          <w:rFonts w:cs="Arial"/>
          <w:color w:val="000000"/>
          <w:sz w:val="24"/>
          <w:szCs w:val="24"/>
        </w:rPr>
        <w:t xml:space="preserve">Shop 6, </w:t>
      </w:r>
      <w:r w:rsidRPr="005E0287">
        <w:rPr>
          <w:rFonts w:cs="Arial"/>
          <w:color w:val="000000"/>
          <w:sz w:val="24"/>
          <w:szCs w:val="24"/>
          <w:lang w:val="x-none"/>
        </w:rPr>
        <w:t>Rendezvous Grand Hotel,148 The Esplanade, Scarborough</w:t>
      </w:r>
    </w:p>
    <w:p w:rsidR="005E0287" w:rsidRPr="005E0287" w:rsidRDefault="005E0287" w:rsidP="005E0287">
      <w:pPr>
        <w:tabs>
          <w:tab w:val="left" w:pos="2977"/>
        </w:tabs>
        <w:autoSpaceDE w:val="0"/>
        <w:autoSpaceDN w:val="0"/>
        <w:adjustRightInd w:val="0"/>
        <w:snapToGrid w:val="0"/>
        <w:spacing w:before="665" w:after="0"/>
        <w:ind w:left="2977" w:hanging="2977"/>
        <w:rPr>
          <w:rFonts w:cs="Arial"/>
          <w:b/>
          <w:color w:val="000000"/>
          <w:sz w:val="24"/>
          <w:szCs w:val="24"/>
          <w:lang w:val="x-none"/>
        </w:rPr>
      </w:pPr>
      <w:r w:rsidRPr="005E0287">
        <w:rPr>
          <w:rFonts w:cs="Arial"/>
          <w:b/>
          <w:color w:val="000000"/>
          <w:sz w:val="24"/>
          <w:szCs w:val="24"/>
          <w:lang w:val="x-none"/>
        </w:rPr>
        <w:t xml:space="preserve">Date of Hearing: </w:t>
      </w:r>
      <w:r w:rsidRPr="005E0287">
        <w:rPr>
          <w:rFonts w:cs="Arial"/>
          <w:b/>
          <w:color w:val="000000"/>
          <w:sz w:val="24"/>
          <w:szCs w:val="24"/>
        </w:rPr>
        <w:tab/>
      </w:r>
      <w:r w:rsidRPr="005E0287">
        <w:rPr>
          <w:rFonts w:cs="Arial"/>
          <w:color w:val="000000"/>
          <w:sz w:val="24"/>
          <w:szCs w:val="24"/>
        </w:rPr>
        <w:t>4 February 2019</w:t>
      </w:r>
    </w:p>
    <w:p w:rsidR="005E0287" w:rsidRDefault="005E0287" w:rsidP="005E0287">
      <w:pPr>
        <w:tabs>
          <w:tab w:val="left" w:pos="2977"/>
        </w:tabs>
        <w:autoSpaceDE w:val="0"/>
        <w:autoSpaceDN w:val="0"/>
        <w:adjustRightInd w:val="0"/>
        <w:snapToGrid w:val="0"/>
        <w:spacing w:before="665" w:after="0"/>
        <w:ind w:left="2977" w:hanging="2977"/>
        <w:rPr>
          <w:rFonts w:cs="Arial"/>
          <w:color w:val="000000"/>
          <w:sz w:val="24"/>
          <w:szCs w:val="24"/>
        </w:rPr>
      </w:pPr>
      <w:r w:rsidRPr="005E0287">
        <w:rPr>
          <w:rFonts w:cs="Arial"/>
          <w:b/>
          <w:color w:val="000000"/>
          <w:sz w:val="24"/>
          <w:szCs w:val="24"/>
          <w:lang w:val="x-none"/>
        </w:rPr>
        <w:t xml:space="preserve">Date of Determination: </w:t>
      </w:r>
      <w:r w:rsidRPr="005E0287">
        <w:rPr>
          <w:rFonts w:cs="Arial"/>
          <w:b/>
          <w:color w:val="000000"/>
          <w:sz w:val="24"/>
          <w:szCs w:val="24"/>
        </w:rPr>
        <w:tab/>
      </w:r>
      <w:r w:rsidR="008D64D5" w:rsidRPr="008D64D5">
        <w:rPr>
          <w:rFonts w:cs="Arial"/>
          <w:color w:val="000000"/>
          <w:sz w:val="24"/>
          <w:szCs w:val="24"/>
        </w:rPr>
        <w:t>6</w:t>
      </w:r>
      <w:r w:rsidRPr="005E0287">
        <w:rPr>
          <w:rFonts w:cs="Arial"/>
          <w:color w:val="000000"/>
          <w:sz w:val="24"/>
          <w:szCs w:val="24"/>
        </w:rPr>
        <w:t xml:space="preserve"> March 2019</w:t>
      </w:r>
    </w:p>
    <w:p w:rsidR="005E0287" w:rsidRPr="002402EB" w:rsidRDefault="005E0287" w:rsidP="00423E0E">
      <w:pPr>
        <w:tabs>
          <w:tab w:val="left" w:pos="2977"/>
        </w:tabs>
        <w:autoSpaceDE w:val="0"/>
        <w:autoSpaceDN w:val="0"/>
        <w:adjustRightInd w:val="0"/>
        <w:snapToGrid w:val="0"/>
        <w:spacing w:before="665" w:after="0"/>
        <w:ind w:left="2977"/>
        <w:rPr>
          <w:rFonts w:cs="Arial"/>
          <w:color w:val="000000"/>
          <w:sz w:val="4"/>
          <w:szCs w:val="4"/>
        </w:rPr>
      </w:pPr>
    </w:p>
    <w:p w:rsidR="002402EB" w:rsidRPr="002402EB" w:rsidRDefault="005E0287" w:rsidP="002402EB">
      <w:pPr>
        <w:ind w:left="720" w:hanging="720"/>
        <w:jc w:val="both"/>
        <w:rPr>
          <w:rFonts w:cs="Arial"/>
          <w:color w:val="000000"/>
          <w:sz w:val="24"/>
          <w:szCs w:val="24"/>
          <w:lang w:val="en-US"/>
        </w:rPr>
      </w:pPr>
      <w:r w:rsidRPr="005E0287">
        <w:rPr>
          <w:rFonts w:cs="Arial"/>
          <w:b/>
          <w:sz w:val="24"/>
          <w:szCs w:val="24"/>
        </w:rPr>
        <w:t>Determination:</w:t>
      </w:r>
      <w:r w:rsidRPr="005E0287">
        <w:rPr>
          <w:rFonts w:cs="Arial"/>
          <w:b/>
          <w:sz w:val="24"/>
          <w:szCs w:val="24"/>
        </w:rPr>
        <w:tab/>
      </w:r>
      <w:r>
        <w:rPr>
          <w:rFonts w:cs="Arial"/>
          <w:b/>
          <w:sz w:val="24"/>
          <w:szCs w:val="24"/>
        </w:rPr>
        <w:tab/>
      </w:r>
      <w:r w:rsidR="002402EB">
        <w:rPr>
          <w:rFonts w:cs="Arial"/>
          <w:b/>
          <w:sz w:val="24"/>
          <w:szCs w:val="24"/>
        </w:rPr>
        <w:t xml:space="preserve"> </w:t>
      </w:r>
      <w:r w:rsidR="00E323F1" w:rsidRPr="002402EB">
        <w:rPr>
          <w:rFonts w:cs="Arial"/>
          <w:color w:val="000000"/>
          <w:sz w:val="24"/>
          <w:szCs w:val="24"/>
          <w:lang w:val="x-none"/>
        </w:rPr>
        <w:t>The decision of the delegate of the Director of Liquor</w:t>
      </w:r>
      <w:r w:rsidR="002402EB">
        <w:rPr>
          <w:rFonts w:cs="Arial"/>
          <w:color w:val="000000"/>
          <w:sz w:val="24"/>
          <w:szCs w:val="24"/>
          <w:lang w:val="x-none"/>
        </w:rPr>
        <w:tab/>
      </w:r>
      <w:r w:rsidR="002402EB">
        <w:rPr>
          <w:rFonts w:cs="Arial"/>
          <w:color w:val="000000"/>
          <w:sz w:val="24"/>
          <w:szCs w:val="24"/>
          <w:lang w:val="x-none"/>
        </w:rPr>
        <w:tab/>
      </w:r>
      <w:r w:rsidR="002402EB">
        <w:rPr>
          <w:rFonts w:cs="Arial"/>
          <w:color w:val="000000"/>
          <w:sz w:val="24"/>
          <w:szCs w:val="24"/>
          <w:lang w:val="x-none"/>
        </w:rPr>
        <w:tab/>
      </w:r>
      <w:r w:rsidR="002402EB">
        <w:rPr>
          <w:rFonts w:cs="Arial"/>
          <w:color w:val="000000"/>
          <w:sz w:val="24"/>
          <w:szCs w:val="24"/>
          <w:lang w:val="x-none"/>
        </w:rPr>
        <w:tab/>
      </w:r>
      <w:r w:rsidR="002402EB">
        <w:rPr>
          <w:rFonts w:cs="Arial"/>
          <w:color w:val="000000"/>
          <w:sz w:val="24"/>
          <w:szCs w:val="24"/>
          <w:lang w:val="en-US"/>
        </w:rPr>
        <w:t xml:space="preserve"> </w:t>
      </w:r>
      <w:r w:rsidR="00E323F1" w:rsidRPr="002402EB">
        <w:rPr>
          <w:rFonts w:cs="Arial"/>
          <w:color w:val="000000"/>
          <w:sz w:val="24"/>
          <w:szCs w:val="24"/>
          <w:lang w:val="x-none"/>
        </w:rPr>
        <w:t>Licensing is quashed.  </w:t>
      </w:r>
      <w:r w:rsidR="002402EB">
        <w:rPr>
          <w:rFonts w:cs="Arial"/>
          <w:color w:val="000000"/>
          <w:sz w:val="24"/>
          <w:szCs w:val="24"/>
          <w:lang w:val="en-US"/>
        </w:rPr>
        <w:t xml:space="preserve"> </w:t>
      </w:r>
    </w:p>
    <w:p w:rsidR="00E323F1" w:rsidRPr="002402EB" w:rsidRDefault="002402EB" w:rsidP="002402EB">
      <w:pPr>
        <w:ind w:left="720" w:hanging="720"/>
        <w:rPr>
          <w:rFonts w:cs="Arial"/>
          <w:color w:val="000000"/>
          <w:sz w:val="24"/>
          <w:szCs w:val="24"/>
          <w:lang w:val="x-none"/>
        </w:rPr>
      </w:pPr>
      <w:r>
        <w:rPr>
          <w:rFonts w:cs="Arial"/>
          <w:b/>
          <w:sz w:val="24"/>
          <w:szCs w:val="24"/>
        </w:rPr>
        <w:tab/>
      </w:r>
      <w:r>
        <w:rPr>
          <w:rFonts w:cs="Arial"/>
          <w:b/>
          <w:sz w:val="24"/>
          <w:szCs w:val="24"/>
        </w:rPr>
        <w:tab/>
      </w:r>
      <w:r>
        <w:rPr>
          <w:rFonts w:cs="Arial"/>
          <w:b/>
          <w:sz w:val="24"/>
          <w:szCs w:val="24"/>
        </w:rPr>
        <w:tab/>
      </w:r>
      <w:r>
        <w:rPr>
          <w:rFonts w:cs="Arial"/>
          <w:b/>
          <w:sz w:val="24"/>
          <w:szCs w:val="24"/>
        </w:rPr>
        <w:tab/>
      </w:r>
      <w:r w:rsidR="004A3C9F">
        <w:rPr>
          <w:rFonts w:cs="Arial"/>
          <w:b/>
          <w:sz w:val="24"/>
          <w:szCs w:val="24"/>
        </w:rPr>
        <w:t xml:space="preserve"> </w:t>
      </w:r>
      <w:r w:rsidR="00E323F1" w:rsidRPr="002402EB">
        <w:rPr>
          <w:rFonts w:cs="Arial"/>
          <w:color w:val="000000"/>
          <w:sz w:val="24"/>
          <w:szCs w:val="24"/>
          <w:lang w:val="x-none"/>
        </w:rPr>
        <w:t xml:space="preserve">The application to cancel a trading condition of the tavern </w:t>
      </w:r>
      <w:r>
        <w:rPr>
          <w:rFonts w:cs="Arial"/>
          <w:color w:val="000000"/>
          <w:sz w:val="24"/>
          <w:szCs w:val="24"/>
          <w:lang w:val="x-none"/>
        </w:rPr>
        <w:tab/>
      </w:r>
      <w:r>
        <w:rPr>
          <w:rFonts w:cs="Arial"/>
          <w:color w:val="000000"/>
          <w:sz w:val="24"/>
          <w:szCs w:val="24"/>
          <w:lang w:val="x-none"/>
        </w:rPr>
        <w:tab/>
      </w:r>
      <w:r>
        <w:rPr>
          <w:rFonts w:cs="Arial"/>
          <w:color w:val="000000"/>
          <w:sz w:val="24"/>
          <w:szCs w:val="24"/>
          <w:lang w:val="x-none"/>
        </w:rPr>
        <w:tab/>
      </w:r>
      <w:r w:rsidR="004A3C9F">
        <w:rPr>
          <w:rFonts w:cs="Arial"/>
          <w:color w:val="000000"/>
          <w:sz w:val="24"/>
          <w:szCs w:val="24"/>
          <w:lang w:val="en-US"/>
        </w:rPr>
        <w:t xml:space="preserve"> </w:t>
      </w:r>
      <w:r w:rsidR="00E323F1" w:rsidRPr="002402EB">
        <w:rPr>
          <w:rFonts w:cs="Arial"/>
          <w:color w:val="000000"/>
          <w:sz w:val="24"/>
          <w:szCs w:val="24"/>
          <w:lang w:val="x-none"/>
        </w:rPr>
        <w:t xml:space="preserve">restricted licence held by Kapinkoff </w:t>
      </w:r>
      <w:r>
        <w:rPr>
          <w:rFonts w:cs="Arial"/>
          <w:color w:val="000000"/>
          <w:sz w:val="24"/>
          <w:szCs w:val="24"/>
          <w:lang w:val="x-none"/>
        </w:rPr>
        <w:tab/>
      </w:r>
      <w:r w:rsidR="00E323F1" w:rsidRPr="002402EB">
        <w:rPr>
          <w:rFonts w:cs="Arial"/>
          <w:color w:val="000000"/>
          <w:sz w:val="24"/>
          <w:szCs w:val="24"/>
          <w:lang w:val="x-none"/>
        </w:rPr>
        <w:t xml:space="preserve">Nominees Pty Ltd in </w:t>
      </w:r>
      <w:r>
        <w:rPr>
          <w:rFonts w:cs="Arial"/>
          <w:color w:val="000000"/>
          <w:sz w:val="24"/>
          <w:szCs w:val="24"/>
          <w:lang w:val="x-none"/>
        </w:rPr>
        <w:tab/>
      </w:r>
      <w:r>
        <w:rPr>
          <w:rFonts w:cs="Arial"/>
          <w:color w:val="000000"/>
          <w:sz w:val="24"/>
          <w:szCs w:val="24"/>
          <w:lang w:val="x-none"/>
        </w:rPr>
        <w:tab/>
      </w:r>
      <w:r>
        <w:rPr>
          <w:rFonts w:cs="Arial"/>
          <w:color w:val="000000"/>
          <w:sz w:val="24"/>
          <w:szCs w:val="24"/>
          <w:lang w:val="x-none"/>
        </w:rPr>
        <w:tab/>
      </w:r>
      <w:r w:rsidR="004A3C9F">
        <w:rPr>
          <w:rFonts w:cs="Arial"/>
          <w:color w:val="000000"/>
          <w:sz w:val="24"/>
          <w:szCs w:val="24"/>
          <w:lang w:val="en-US"/>
        </w:rPr>
        <w:t xml:space="preserve"> </w:t>
      </w:r>
      <w:r w:rsidR="00E323F1" w:rsidRPr="002402EB">
        <w:rPr>
          <w:rFonts w:cs="Arial"/>
          <w:color w:val="000000"/>
          <w:sz w:val="24"/>
          <w:szCs w:val="24"/>
          <w:lang w:val="x-none"/>
        </w:rPr>
        <w:t>relation to the premises situated at</w:t>
      </w:r>
      <w:r>
        <w:rPr>
          <w:rFonts w:cs="Arial"/>
          <w:color w:val="000000"/>
          <w:sz w:val="24"/>
          <w:szCs w:val="24"/>
          <w:lang w:val="en-US"/>
        </w:rPr>
        <w:t xml:space="preserve"> </w:t>
      </w:r>
      <w:r w:rsidR="00E323F1" w:rsidRPr="002402EB">
        <w:rPr>
          <w:rFonts w:cs="Arial"/>
          <w:color w:val="000000"/>
          <w:sz w:val="24"/>
          <w:szCs w:val="24"/>
          <w:lang w:val="x-none"/>
        </w:rPr>
        <w:t xml:space="preserve">Shop 6, Rendezvous </w:t>
      </w:r>
      <w:r>
        <w:rPr>
          <w:rFonts w:cs="Arial"/>
          <w:color w:val="000000"/>
          <w:sz w:val="24"/>
          <w:szCs w:val="24"/>
          <w:lang w:val="x-none"/>
        </w:rPr>
        <w:tab/>
      </w:r>
      <w:r>
        <w:rPr>
          <w:rFonts w:cs="Arial"/>
          <w:color w:val="000000"/>
          <w:sz w:val="24"/>
          <w:szCs w:val="24"/>
          <w:lang w:val="x-none"/>
        </w:rPr>
        <w:tab/>
      </w:r>
      <w:r>
        <w:rPr>
          <w:rFonts w:cs="Arial"/>
          <w:color w:val="000000"/>
          <w:sz w:val="24"/>
          <w:szCs w:val="24"/>
          <w:lang w:val="x-none"/>
        </w:rPr>
        <w:tab/>
      </w:r>
      <w:r w:rsidR="004A3C9F">
        <w:rPr>
          <w:rFonts w:cs="Arial"/>
          <w:color w:val="000000"/>
          <w:sz w:val="24"/>
          <w:szCs w:val="24"/>
          <w:lang w:val="en-US"/>
        </w:rPr>
        <w:t xml:space="preserve"> </w:t>
      </w:r>
      <w:r w:rsidR="00E323F1" w:rsidRPr="002402EB">
        <w:rPr>
          <w:rFonts w:cs="Arial"/>
          <w:color w:val="000000"/>
          <w:sz w:val="24"/>
          <w:szCs w:val="24"/>
          <w:lang w:val="x-none"/>
        </w:rPr>
        <w:t>Grand Hotel, 148 The</w:t>
      </w:r>
      <w:r>
        <w:rPr>
          <w:rFonts w:cs="Arial"/>
          <w:color w:val="000000"/>
          <w:sz w:val="24"/>
          <w:szCs w:val="24"/>
          <w:lang w:val="en-US"/>
        </w:rPr>
        <w:t xml:space="preserve"> </w:t>
      </w:r>
      <w:r w:rsidR="00E323F1" w:rsidRPr="002402EB">
        <w:rPr>
          <w:rFonts w:cs="Arial"/>
          <w:color w:val="000000"/>
          <w:sz w:val="24"/>
          <w:szCs w:val="24"/>
          <w:lang w:val="x-none"/>
        </w:rPr>
        <w:t xml:space="preserve">Esplanade, Scarborough, is also </w:t>
      </w:r>
      <w:r>
        <w:rPr>
          <w:rFonts w:cs="Arial"/>
          <w:color w:val="000000"/>
          <w:sz w:val="24"/>
          <w:szCs w:val="24"/>
          <w:lang w:val="x-none"/>
        </w:rPr>
        <w:tab/>
      </w:r>
      <w:r>
        <w:rPr>
          <w:rFonts w:cs="Arial"/>
          <w:color w:val="000000"/>
          <w:sz w:val="24"/>
          <w:szCs w:val="24"/>
          <w:lang w:val="x-none"/>
        </w:rPr>
        <w:tab/>
      </w:r>
      <w:r>
        <w:rPr>
          <w:rFonts w:cs="Arial"/>
          <w:color w:val="000000"/>
          <w:sz w:val="24"/>
          <w:szCs w:val="24"/>
          <w:lang w:val="x-none"/>
        </w:rPr>
        <w:tab/>
      </w:r>
      <w:r w:rsidR="004A3C9F">
        <w:rPr>
          <w:rFonts w:cs="Arial"/>
          <w:color w:val="000000"/>
          <w:sz w:val="24"/>
          <w:szCs w:val="24"/>
          <w:lang w:val="en-US"/>
        </w:rPr>
        <w:t xml:space="preserve"> </w:t>
      </w:r>
      <w:r w:rsidR="00E323F1" w:rsidRPr="002402EB">
        <w:rPr>
          <w:rFonts w:cs="Arial"/>
          <w:color w:val="000000"/>
          <w:sz w:val="24"/>
          <w:szCs w:val="24"/>
          <w:lang w:val="x-none"/>
        </w:rPr>
        <w:t>refused.</w:t>
      </w:r>
    </w:p>
    <w:p w:rsidR="008D6705" w:rsidRDefault="008D6705" w:rsidP="001F4DCC">
      <w:pPr>
        <w:tabs>
          <w:tab w:val="left" w:pos="2977"/>
        </w:tabs>
        <w:autoSpaceDE w:val="0"/>
        <w:autoSpaceDN w:val="0"/>
        <w:adjustRightInd w:val="0"/>
        <w:snapToGrid w:val="0"/>
        <w:spacing w:before="665" w:after="0"/>
        <w:ind w:left="2977" w:hanging="2977"/>
        <w:rPr>
          <w:rFonts w:asciiTheme="majorHAnsi" w:hAnsiTheme="majorHAnsi" w:cstheme="majorHAnsi"/>
          <w:b/>
          <w:color w:val="000000"/>
          <w:sz w:val="22"/>
          <w:szCs w:val="22"/>
          <w:lang w:val="x-none"/>
        </w:rPr>
      </w:pPr>
    </w:p>
    <w:p w:rsidR="007F3F14" w:rsidRPr="005E0287" w:rsidRDefault="007F3F14" w:rsidP="001F4DCC">
      <w:pPr>
        <w:tabs>
          <w:tab w:val="left" w:pos="2977"/>
        </w:tabs>
        <w:autoSpaceDE w:val="0"/>
        <w:autoSpaceDN w:val="0"/>
        <w:adjustRightInd w:val="0"/>
        <w:snapToGrid w:val="0"/>
        <w:spacing w:before="665" w:after="0"/>
        <w:ind w:left="2977" w:hanging="2977"/>
        <w:rPr>
          <w:rFonts w:asciiTheme="majorHAnsi" w:hAnsiTheme="majorHAnsi" w:cstheme="majorHAnsi"/>
          <w:b/>
          <w:color w:val="000000"/>
          <w:sz w:val="22"/>
          <w:szCs w:val="22"/>
        </w:rPr>
      </w:pPr>
      <w:r w:rsidRPr="005E0287">
        <w:rPr>
          <w:rFonts w:asciiTheme="majorHAnsi" w:hAnsiTheme="majorHAnsi" w:cstheme="majorHAnsi"/>
          <w:b/>
          <w:color w:val="000000"/>
          <w:sz w:val="22"/>
          <w:szCs w:val="22"/>
          <w:lang w:val="x-none"/>
        </w:rPr>
        <w:t>Authorities referred to in the determination:</w:t>
      </w:r>
      <w:r w:rsidR="001F4DCC" w:rsidRPr="005E0287">
        <w:rPr>
          <w:rFonts w:asciiTheme="majorHAnsi" w:hAnsiTheme="majorHAnsi" w:cstheme="majorHAnsi"/>
          <w:b/>
          <w:color w:val="000000"/>
          <w:sz w:val="22"/>
          <w:szCs w:val="22"/>
        </w:rPr>
        <w:br/>
      </w:r>
    </w:p>
    <w:p w:rsidR="008F0D04" w:rsidRPr="005E0287" w:rsidRDefault="00620594" w:rsidP="00274944">
      <w:pPr>
        <w:pStyle w:val="CUTable1"/>
        <w:numPr>
          <w:ilvl w:val="0"/>
          <w:numId w:val="19"/>
        </w:numPr>
        <w:rPr>
          <w:rFonts w:asciiTheme="majorHAnsi" w:hAnsiTheme="majorHAnsi" w:cstheme="majorHAnsi"/>
          <w:sz w:val="22"/>
          <w:szCs w:val="22"/>
        </w:rPr>
      </w:pPr>
      <w:r w:rsidRPr="005E0287">
        <w:rPr>
          <w:rFonts w:asciiTheme="majorHAnsi" w:hAnsiTheme="majorHAnsi" w:cstheme="majorHAnsi"/>
          <w:i/>
          <w:sz w:val="22"/>
          <w:szCs w:val="22"/>
        </w:rPr>
        <w:t>Hancock -v-</w:t>
      </w:r>
      <w:r w:rsidR="008F0D04" w:rsidRPr="005E0287">
        <w:rPr>
          <w:rFonts w:asciiTheme="majorHAnsi" w:hAnsiTheme="majorHAnsi" w:cstheme="majorHAnsi"/>
          <w:i/>
          <w:sz w:val="22"/>
          <w:szCs w:val="22"/>
        </w:rPr>
        <w:t xml:space="preserve"> Executive Director of Public Health </w:t>
      </w:r>
      <w:r w:rsidR="008F0D04" w:rsidRPr="005E0287">
        <w:rPr>
          <w:rFonts w:asciiTheme="majorHAnsi" w:hAnsiTheme="majorHAnsi" w:cstheme="majorHAnsi"/>
          <w:sz w:val="22"/>
          <w:szCs w:val="22"/>
        </w:rPr>
        <w:t>[2008] WASC 224</w:t>
      </w:r>
    </w:p>
    <w:p w:rsidR="008F0D04" w:rsidRPr="005E0287" w:rsidRDefault="008F0D04" w:rsidP="00274944">
      <w:pPr>
        <w:pStyle w:val="CUTable1"/>
        <w:numPr>
          <w:ilvl w:val="0"/>
          <w:numId w:val="19"/>
        </w:numPr>
        <w:rPr>
          <w:rFonts w:asciiTheme="majorHAnsi" w:hAnsiTheme="majorHAnsi" w:cstheme="majorHAnsi"/>
          <w:sz w:val="22"/>
          <w:szCs w:val="22"/>
        </w:rPr>
      </w:pPr>
      <w:r w:rsidRPr="005E0287">
        <w:rPr>
          <w:rFonts w:asciiTheme="majorHAnsi" w:hAnsiTheme="majorHAnsi" w:cstheme="majorHAnsi"/>
          <w:i/>
          <w:sz w:val="22"/>
          <w:szCs w:val="22"/>
        </w:rPr>
        <w:t>Australian Leisure</w:t>
      </w:r>
      <w:r w:rsidR="00620594" w:rsidRPr="005E0287">
        <w:rPr>
          <w:rFonts w:asciiTheme="majorHAnsi" w:hAnsiTheme="majorHAnsi" w:cstheme="majorHAnsi"/>
          <w:i/>
          <w:sz w:val="22"/>
          <w:szCs w:val="22"/>
        </w:rPr>
        <w:t xml:space="preserve"> and Hospitality Group Pty Ltd -v-</w:t>
      </w:r>
      <w:r w:rsidRPr="005E0287">
        <w:rPr>
          <w:rFonts w:asciiTheme="majorHAnsi" w:hAnsiTheme="majorHAnsi" w:cstheme="majorHAnsi"/>
          <w:i/>
          <w:sz w:val="22"/>
          <w:szCs w:val="22"/>
        </w:rPr>
        <w:t xml:space="preserve"> Commissioner of Police and Others </w:t>
      </w:r>
      <w:r w:rsidRPr="005E0287">
        <w:rPr>
          <w:rFonts w:asciiTheme="majorHAnsi" w:hAnsiTheme="majorHAnsi" w:cstheme="majorHAnsi"/>
          <w:sz w:val="22"/>
          <w:szCs w:val="22"/>
        </w:rPr>
        <w:t>(LC 01/2017)</w:t>
      </w:r>
    </w:p>
    <w:p w:rsidR="00BC5D01" w:rsidRPr="005E0287" w:rsidRDefault="008F0D04" w:rsidP="001F4DCC">
      <w:pPr>
        <w:pStyle w:val="CUTable1"/>
        <w:numPr>
          <w:ilvl w:val="0"/>
          <w:numId w:val="19"/>
        </w:numPr>
        <w:rPr>
          <w:rFonts w:asciiTheme="majorHAnsi" w:hAnsiTheme="majorHAnsi" w:cstheme="majorHAnsi"/>
          <w:i/>
          <w:sz w:val="22"/>
          <w:szCs w:val="22"/>
        </w:rPr>
      </w:pPr>
      <w:r w:rsidRPr="005E0287">
        <w:rPr>
          <w:rFonts w:asciiTheme="majorHAnsi" w:hAnsiTheme="majorHAnsi" w:cstheme="majorHAnsi"/>
          <w:i/>
          <w:sz w:val="22"/>
          <w:szCs w:val="22"/>
        </w:rPr>
        <w:t xml:space="preserve">Woolworths Ltd -v- Director of Liquor Licensing </w:t>
      </w:r>
      <w:r w:rsidRPr="005E0287">
        <w:rPr>
          <w:rFonts w:asciiTheme="majorHAnsi" w:hAnsiTheme="majorHAnsi" w:cstheme="majorHAnsi"/>
          <w:sz w:val="22"/>
          <w:szCs w:val="22"/>
        </w:rPr>
        <w:t>[2013] WASCA 227</w:t>
      </w:r>
    </w:p>
    <w:p w:rsidR="007F3F14" w:rsidRPr="002327A7" w:rsidRDefault="007F3F14" w:rsidP="00274944">
      <w:pPr>
        <w:rPr>
          <w:rFonts w:asciiTheme="majorHAnsi" w:hAnsiTheme="majorHAnsi" w:cstheme="majorHAnsi"/>
          <w:b/>
          <w:u w:val="single"/>
        </w:rPr>
      </w:pPr>
      <w:r w:rsidRPr="002327A7">
        <w:rPr>
          <w:rFonts w:asciiTheme="majorHAnsi" w:hAnsiTheme="majorHAnsi" w:cstheme="majorHAnsi"/>
          <w:b/>
          <w:u w:val="single"/>
        </w:rPr>
        <w:br w:type="page"/>
      </w:r>
    </w:p>
    <w:p w:rsidR="00BC5D01" w:rsidRPr="00F973FD" w:rsidRDefault="00DF5C04" w:rsidP="00274944">
      <w:pPr>
        <w:pStyle w:val="CUTable1"/>
        <w:numPr>
          <w:ilvl w:val="0"/>
          <w:numId w:val="0"/>
        </w:numPr>
        <w:rPr>
          <w:rFonts w:cs="Arial"/>
          <w:b/>
          <w:sz w:val="22"/>
          <w:szCs w:val="22"/>
          <w:u w:val="single"/>
        </w:rPr>
      </w:pPr>
      <w:r w:rsidRPr="00F973FD">
        <w:rPr>
          <w:rFonts w:cs="Arial"/>
          <w:b/>
          <w:sz w:val="22"/>
          <w:szCs w:val="22"/>
          <w:u w:val="single"/>
        </w:rPr>
        <w:lastRenderedPageBreak/>
        <w:t>Background</w:t>
      </w:r>
    </w:p>
    <w:p w:rsidR="00BC5D01" w:rsidRPr="00F973FD" w:rsidRDefault="00BC5D01" w:rsidP="00274944">
      <w:pPr>
        <w:pStyle w:val="CUTable1"/>
        <w:rPr>
          <w:rFonts w:cs="Arial"/>
          <w:sz w:val="22"/>
          <w:szCs w:val="22"/>
        </w:rPr>
      </w:pPr>
      <w:r w:rsidRPr="00F973FD">
        <w:rPr>
          <w:rFonts w:cs="Arial"/>
          <w:sz w:val="22"/>
          <w:szCs w:val="22"/>
        </w:rPr>
        <w:t xml:space="preserve">On 19 August 2014, the Director of Liquor Licensing (the </w:t>
      </w:r>
      <w:r w:rsidRPr="00F973FD">
        <w:rPr>
          <w:rFonts w:cs="Arial"/>
          <w:b/>
          <w:sz w:val="22"/>
          <w:szCs w:val="22"/>
        </w:rPr>
        <w:t>Director</w:t>
      </w:r>
      <w:r w:rsidRPr="00F973FD">
        <w:rPr>
          <w:rFonts w:cs="Arial"/>
          <w:sz w:val="22"/>
          <w:szCs w:val="22"/>
        </w:rPr>
        <w:t xml:space="preserve">) conditionally granted a tavern restricted licence to Kapinkoff Nominees Pty Ltd (the </w:t>
      </w:r>
      <w:r w:rsidR="00DF5C04" w:rsidRPr="00F973FD">
        <w:rPr>
          <w:rFonts w:cs="Arial"/>
          <w:b/>
          <w:sz w:val="22"/>
          <w:szCs w:val="22"/>
        </w:rPr>
        <w:t>Applicant</w:t>
      </w:r>
      <w:r w:rsidRPr="00F973FD">
        <w:rPr>
          <w:rFonts w:cs="Arial"/>
          <w:sz w:val="22"/>
          <w:szCs w:val="22"/>
        </w:rPr>
        <w:t xml:space="preserve">) for premises to be known as </w:t>
      </w:r>
      <w:r w:rsidR="001F4DCC" w:rsidRPr="00F973FD">
        <w:rPr>
          <w:rFonts w:cs="Arial"/>
          <w:sz w:val="22"/>
          <w:szCs w:val="22"/>
        </w:rPr>
        <w:t xml:space="preserve">'The </w:t>
      </w:r>
      <w:r w:rsidRPr="00F973FD">
        <w:rPr>
          <w:rFonts w:cs="Arial"/>
          <w:sz w:val="22"/>
          <w:szCs w:val="22"/>
        </w:rPr>
        <w:t>Squire’s Fortune</w:t>
      </w:r>
      <w:r w:rsidR="001F4DCC" w:rsidRPr="00F973FD">
        <w:rPr>
          <w:rFonts w:cs="Arial"/>
          <w:sz w:val="22"/>
          <w:szCs w:val="22"/>
        </w:rPr>
        <w:t>'</w:t>
      </w:r>
      <w:r w:rsidRPr="00F973FD">
        <w:rPr>
          <w:rFonts w:cs="Arial"/>
          <w:sz w:val="22"/>
          <w:szCs w:val="22"/>
        </w:rPr>
        <w:t xml:space="preserve"> and situated at Shop 6, Rendezvous Grand Hotel, 148 The Esplanade, Scarborough.</w:t>
      </w:r>
    </w:p>
    <w:p w:rsidR="00BC5D01" w:rsidRPr="00F973FD" w:rsidRDefault="00BC5D01" w:rsidP="00274944">
      <w:pPr>
        <w:pStyle w:val="CUTable1"/>
        <w:rPr>
          <w:rFonts w:cs="Arial"/>
          <w:sz w:val="22"/>
          <w:szCs w:val="22"/>
        </w:rPr>
      </w:pPr>
      <w:bookmarkStart w:id="0" w:name="_Ref508977"/>
      <w:r w:rsidRPr="00F973FD">
        <w:rPr>
          <w:rFonts w:cs="Arial"/>
          <w:sz w:val="22"/>
          <w:szCs w:val="22"/>
        </w:rPr>
        <w:t>The tavern restricted licence was subject to trading conditions</w:t>
      </w:r>
      <w:r w:rsidR="00A26C8E" w:rsidRPr="00F973FD">
        <w:rPr>
          <w:rFonts w:cs="Arial"/>
          <w:sz w:val="22"/>
          <w:szCs w:val="22"/>
        </w:rPr>
        <w:t>, which relevantly</w:t>
      </w:r>
      <w:r w:rsidRPr="00F973FD">
        <w:rPr>
          <w:rFonts w:cs="Arial"/>
          <w:sz w:val="22"/>
          <w:szCs w:val="22"/>
        </w:rPr>
        <w:t xml:space="preserve"> included:</w:t>
      </w:r>
      <w:bookmarkEnd w:id="0"/>
    </w:p>
    <w:p w:rsidR="00BC5D01" w:rsidRPr="00F973FD" w:rsidRDefault="00A6440A" w:rsidP="00274944">
      <w:pPr>
        <w:pStyle w:val="CUTable2"/>
        <w:numPr>
          <w:ilvl w:val="2"/>
          <w:numId w:val="18"/>
        </w:numPr>
        <w:rPr>
          <w:rFonts w:cs="Arial"/>
          <w:i/>
          <w:sz w:val="22"/>
          <w:szCs w:val="22"/>
        </w:rPr>
      </w:pPr>
      <w:r w:rsidRPr="00F973FD">
        <w:rPr>
          <w:rFonts w:cs="Arial"/>
          <w:sz w:val="22"/>
          <w:szCs w:val="22"/>
        </w:rPr>
        <w:t>"</w:t>
      </w:r>
      <w:r w:rsidR="00BC5D01" w:rsidRPr="00F973FD">
        <w:rPr>
          <w:rFonts w:cs="Arial"/>
          <w:i/>
          <w:sz w:val="22"/>
          <w:szCs w:val="22"/>
        </w:rPr>
        <w:t>All live entertainment (acoustic only – non-amplified) or music is to be background in</w:t>
      </w:r>
      <w:r w:rsidRPr="00F973FD">
        <w:rPr>
          <w:rFonts w:cs="Arial"/>
          <w:i/>
          <w:sz w:val="22"/>
          <w:szCs w:val="22"/>
        </w:rPr>
        <w:t xml:space="preserve"> </w:t>
      </w:r>
      <w:r w:rsidR="00BC5D01" w:rsidRPr="00F973FD">
        <w:rPr>
          <w:rFonts w:cs="Arial"/>
          <w:i/>
          <w:sz w:val="22"/>
          <w:szCs w:val="22"/>
        </w:rPr>
        <w:t>nature only sufficient to enable normal conversation to occur.</w:t>
      </w:r>
    </w:p>
    <w:p w:rsidR="00BC5D01" w:rsidRPr="00F973FD" w:rsidRDefault="00BC5D01" w:rsidP="00274944">
      <w:pPr>
        <w:pStyle w:val="CUTable2"/>
        <w:numPr>
          <w:ilvl w:val="2"/>
          <w:numId w:val="18"/>
        </w:numPr>
        <w:rPr>
          <w:rFonts w:cs="Arial"/>
          <w:i/>
          <w:sz w:val="22"/>
          <w:szCs w:val="22"/>
        </w:rPr>
      </w:pPr>
      <w:r w:rsidRPr="00F973FD">
        <w:rPr>
          <w:rFonts w:cs="Arial"/>
          <w:i/>
          <w:sz w:val="22"/>
          <w:szCs w:val="22"/>
        </w:rPr>
        <w:t>All amplified music is to be played through the in-house system. No subwoofers are to be</w:t>
      </w:r>
      <w:r w:rsidR="00A6440A" w:rsidRPr="00F973FD">
        <w:rPr>
          <w:rFonts w:cs="Arial"/>
          <w:i/>
          <w:sz w:val="22"/>
          <w:szCs w:val="22"/>
        </w:rPr>
        <w:t xml:space="preserve"> </w:t>
      </w:r>
      <w:r w:rsidRPr="00F973FD">
        <w:rPr>
          <w:rFonts w:cs="Arial"/>
          <w:i/>
          <w:sz w:val="22"/>
          <w:szCs w:val="22"/>
        </w:rPr>
        <w:t>fitted to the sound system and there are to be no outdoor speakers.</w:t>
      </w:r>
    </w:p>
    <w:p w:rsidR="00A6440A" w:rsidRPr="00F973FD" w:rsidRDefault="00BC5D01" w:rsidP="00274944">
      <w:pPr>
        <w:pStyle w:val="CUTable2"/>
        <w:numPr>
          <w:ilvl w:val="2"/>
          <w:numId w:val="18"/>
        </w:numPr>
        <w:rPr>
          <w:rFonts w:cs="Arial"/>
          <w:sz w:val="22"/>
          <w:szCs w:val="22"/>
        </w:rPr>
      </w:pPr>
      <w:r w:rsidRPr="00F973FD">
        <w:rPr>
          <w:rFonts w:cs="Arial"/>
          <w:i/>
          <w:sz w:val="22"/>
          <w:szCs w:val="22"/>
        </w:rPr>
        <w:t>External doors and windows including bi-fold doors to the premises are to be closed after</w:t>
      </w:r>
      <w:r w:rsidR="00A6440A" w:rsidRPr="00F973FD">
        <w:rPr>
          <w:rFonts w:cs="Arial"/>
          <w:i/>
          <w:sz w:val="22"/>
          <w:szCs w:val="22"/>
        </w:rPr>
        <w:t xml:space="preserve"> </w:t>
      </w:r>
      <w:r w:rsidRPr="00F973FD">
        <w:rPr>
          <w:rFonts w:cs="Arial"/>
          <w:i/>
          <w:sz w:val="22"/>
          <w:szCs w:val="22"/>
        </w:rPr>
        <w:t>10 p.m</w:t>
      </w:r>
      <w:r w:rsidRPr="00F973FD">
        <w:rPr>
          <w:rFonts w:cs="Arial"/>
          <w:sz w:val="22"/>
          <w:szCs w:val="22"/>
        </w:rPr>
        <w:t>.</w:t>
      </w:r>
      <w:r w:rsidR="00A6440A" w:rsidRPr="00F973FD">
        <w:rPr>
          <w:rFonts w:cs="Arial"/>
          <w:sz w:val="22"/>
          <w:szCs w:val="22"/>
        </w:rPr>
        <w:t>"</w:t>
      </w:r>
    </w:p>
    <w:p w:rsidR="00BC5D01" w:rsidRPr="00F973FD" w:rsidRDefault="00BC5D01" w:rsidP="00274944">
      <w:pPr>
        <w:pStyle w:val="CUTable1"/>
        <w:rPr>
          <w:rFonts w:cs="Arial"/>
          <w:sz w:val="22"/>
          <w:szCs w:val="22"/>
        </w:rPr>
      </w:pPr>
      <w:r w:rsidRPr="00F973FD">
        <w:rPr>
          <w:rFonts w:cs="Arial"/>
          <w:sz w:val="22"/>
          <w:szCs w:val="22"/>
        </w:rPr>
        <w:t xml:space="preserve">The grant of the conditional tavern restricted licence was confirmed, and the licence was issued on 8 January 2015 for the </w:t>
      </w:r>
      <w:r w:rsidR="00DF5C04" w:rsidRPr="00F973FD">
        <w:rPr>
          <w:rFonts w:cs="Arial"/>
          <w:sz w:val="22"/>
          <w:szCs w:val="22"/>
        </w:rPr>
        <w:t>Applicant</w:t>
      </w:r>
      <w:r w:rsidRPr="00F973FD">
        <w:rPr>
          <w:rFonts w:cs="Arial"/>
          <w:sz w:val="22"/>
          <w:szCs w:val="22"/>
        </w:rPr>
        <w:t xml:space="preserve"> to commence to conduct the business under the licence.</w:t>
      </w:r>
    </w:p>
    <w:p w:rsidR="00BC5D01" w:rsidRPr="00F973FD" w:rsidRDefault="00BC5D01" w:rsidP="00274944">
      <w:pPr>
        <w:pStyle w:val="CUTable1"/>
        <w:rPr>
          <w:rFonts w:cs="Arial"/>
          <w:sz w:val="22"/>
          <w:szCs w:val="22"/>
        </w:rPr>
      </w:pPr>
      <w:r w:rsidRPr="00F973FD">
        <w:rPr>
          <w:rFonts w:cs="Arial"/>
          <w:sz w:val="22"/>
          <w:szCs w:val="22"/>
        </w:rPr>
        <w:t xml:space="preserve">On 18 March 2015, the </w:t>
      </w:r>
      <w:r w:rsidR="00DF5C04" w:rsidRPr="00F973FD">
        <w:rPr>
          <w:rFonts w:cs="Arial"/>
          <w:sz w:val="22"/>
          <w:szCs w:val="22"/>
        </w:rPr>
        <w:t>Applicant</w:t>
      </w:r>
      <w:r w:rsidRPr="00F973FD">
        <w:rPr>
          <w:rFonts w:cs="Arial"/>
          <w:sz w:val="22"/>
          <w:szCs w:val="22"/>
        </w:rPr>
        <w:t xml:space="preserve"> lodged an application pursuant to s</w:t>
      </w:r>
      <w:r w:rsidR="009C2C5A" w:rsidRPr="00F973FD">
        <w:rPr>
          <w:rFonts w:cs="Arial"/>
          <w:sz w:val="22"/>
          <w:szCs w:val="22"/>
        </w:rPr>
        <w:t>ection</w:t>
      </w:r>
      <w:r w:rsidRPr="00F973FD">
        <w:rPr>
          <w:rFonts w:cs="Arial"/>
          <w:sz w:val="22"/>
          <w:szCs w:val="22"/>
        </w:rPr>
        <w:t xml:space="preserve"> 64 of the </w:t>
      </w:r>
      <w:r w:rsidRPr="00F973FD">
        <w:rPr>
          <w:rFonts w:cs="Arial"/>
          <w:i/>
          <w:sz w:val="22"/>
          <w:szCs w:val="22"/>
        </w:rPr>
        <w:t>Liquor Control Act 1988</w:t>
      </w:r>
      <w:r w:rsidRPr="00F973FD">
        <w:rPr>
          <w:rFonts w:cs="Arial"/>
          <w:sz w:val="22"/>
          <w:szCs w:val="22"/>
        </w:rPr>
        <w:t xml:space="preserve"> (the </w:t>
      </w:r>
      <w:r w:rsidRPr="00F973FD">
        <w:rPr>
          <w:rFonts w:cs="Arial"/>
          <w:b/>
          <w:sz w:val="22"/>
          <w:szCs w:val="22"/>
        </w:rPr>
        <w:t>Act</w:t>
      </w:r>
      <w:r w:rsidRPr="00F973FD">
        <w:rPr>
          <w:rFonts w:cs="Arial"/>
          <w:sz w:val="22"/>
          <w:szCs w:val="22"/>
        </w:rPr>
        <w:t xml:space="preserve">) </w:t>
      </w:r>
      <w:r w:rsidR="00A6440A" w:rsidRPr="00F973FD">
        <w:rPr>
          <w:rFonts w:cs="Arial"/>
          <w:sz w:val="22"/>
          <w:szCs w:val="22"/>
        </w:rPr>
        <w:t>t</w:t>
      </w:r>
      <w:r w:rsidRPr="00F973FD">
        <w:rPr>
          <w:rFonts w:cs="Arial"/>
          <w:sz w:val="22"/>
          <w:szCs w:val="22"/>
        </w:rPr>
        <w:t xml:space="preserve">o vary the trading conditions </w:t>
      </w:r>
      <w:r w:rsidR="002B6E72" w:rsidRPr="00F973FD">
        <w:rPr>
          <w:rFonts w:cs="Arial"/>
          <w:sz w:val="22"/>
          <w:szCs w:val="22"/>
        </w:rPr>
        <w:t xml:space="preserve">referred to in paragraph </w:t>
      </w:r>
      <w:r w:rsidR="002B6E72" w:rsidRPr="00F973FD">
        <w:rPr>
          <w:rFonts w:cs="Arial"/>
          <w:sz w:val="22"/>
          <w:szCs w:val="22"/>
        </w:rPr>
        <w:fldChar w:fldCharType="begin"/>
      </w:r>
      <w:r w:rsidR="002B6E72" w:rsidRPr="00F973FD">
        <w:rPr>
          <w:rFonts w:cs="Arial"/>
          <w:sz w:val="22"/>
          <w:szCs w:val="22"/>
        </w:rPr>
        <w:instrText xml:space="preserve"> REF _Ref508977 \r \h </w:instrText>
      </w:r>
      <w:r w:rsidR="00274944" w:rsidRPr="00F973FD">
        <w:rPr>
          <w:rFonts w:cs="Arial"/>
          <w:sz w:val="22"/>
          <w:szCs w:val="22"/>
        </w:rPr>
        <w:instrText xml:space="preserve"> \* MERGEFORMAT </w:instrText>
      </w:r>
      <w:r w:rsidR="002B6E72" w:rsidRPr="00F973FD">
        <w:rPr>
          <w:rFonts w:cs="Arial"/>
          <w:sz w:val="22"/>
          <w:szCs w:val="22"/>
        </w:rPr>
      </w:r>
      <w:r w:rsidR="002B6E72" w:rsidRPr="00F973FD">
        <w:rPr>
          <w:rFonts w:cs="Arial"/>
          <w:sz w:val="22"/>
          <w:szCs w:val="22"/>
        </w:rPr>
        <w:fldChar w:fldCharType="separate"/>
      </w:r>
      <w:r w:rsidR="003302E4">
        <w:rPr>
          <w:rFonts w:cs="Arial"/>
          <w:sz w:val="22"/>
          <w:szCs w:val="22"/>
        </w:rPr>
        <w:t>2</w:t>
      </w:r>
      <w:r w:rsidR="002B6E72" w:rsidRPr="00F973FD">
        <w:rPr>
          <w:rFonts w:cs="Arial"/>
          <w:sz w:val="22"/>
          <w:szCs w:val="22"/>
        </w:rPr>
        <w:fldChar w:fldCharType="end"/>
      </w:r>
      <w:r w:rsidR="002B6E72" w:rsidRPr="00F973FD">
        <w:rPr>
          <w:rFonts w:cs="Arial"/>
          <w:sz w:val="22"/>
          <w:szCs w:val="22"/>
        </w:rPr>
        <w:t xml:space="preserve"> above </w:t>
      </w:r>
      <w:r w:rsidRPr="00F973FD">
        <w:rPr>
          <w:rFonts w:cs="Arial"/>
          <w:sz w:val="22"/>
          <w:szCs w:val="22"/>
        </w:rPr>
        <w:t>to:</w:t>
      </w:r>
    </w:p>
    <w:p w:rsidR="00BC5D01" w:rsidRPr="00F973FD" w:rsidRDefault="000309C0" w:rsidP="00274944">
      <w:pPr>
        <w:pStyle w:val="CUTable2"/>
        <w:numPr>
          <w:ilvl w:val="2"/>
          <w:numId w:val="18"/>
        </w:numPr>
        <w:rPr>
          <w:rFonts w:cs="Arial"/>
          <w:i/>
          <w:sz w:val="22"/>
          <w:szCs w:val="22"/>
        </w:rPr>
      </w:pPr>
      <w:r w:rsidRPr="00F973FD">
        <w:rPr>
          <w:rFonts w:cs="Arial"/>
          <w:sz w:val="22"/>
          <w:szCs w:val="22"/>
        </w:rPr>
        <w:t>"</w:t>
      </w:r>
      <w:r w:rsidR="00BC5D01" w:rsidRPr="00F973FD">
        <w:rPr>
          <w:rFonts w:cs="Arial"/>
          <w:i/>
          <w:sz w:val="22"/>
          <w:szCs w:val="22"/>
        </w:rPr>
        <w:t>All live entertainment or music is to be played through the in-house system and is to be</w:t>
      </w:r>
      <w:r w:rsidR="00A6440A" w:rsidRPr="00F973FD">
        <w:rPr>
          <w:rFonts w:cs="Arial"/>
          <w:i/>
          <w:sz w:val="22"/>
          <w:szCs w:val="22"/>
        </w:rPr>
        <w:t xml:space="preserve"> </w:t>
      </w:r>
      <w:r w:rsidR="00BC5D01" w:rsidRPr="00F973FD">
        <w:rPr>
          <w:rFonts w:cs="Arial"/>
          <w:i/>
          <w:sz w:val="22"/>
          <w:szCs w:val="22"/>
        </w:rPr>
        <w:t>background in nature, at a level sufficient to enable normal conversation to occur.</w:t>
      </w:r>
      <w:r w:rsidR="002B6E72" w:rsidRPr="00F973FD">
        <w:rPr>
          <w:rFonts w:cs="Arial"/>
          <w:sz w:val="22"/>
          <w:szCs w:val="22"/>
        </w:rPr>
        <w:t xml:space="preserve">" (the </w:t>
      </w:r>
      <w:r w:rsidR="002B6E72" w:rsidRPr="00F973FD">
        <w:rPr>
          <w:rFonts w:cs="Arial"/>
          <w:b/>
          <w:sz w:val="22"/>
          <w:szCs w:val="22"/>
        </w:rPr>
        <w:t>First 18/03/15 Condition</w:t>
      </w:r>
      <w:r w:rsidR="002B6E72" w:rsidRPr="00F973FD">
        <w:rPr>
          <w:rFonts w:cs="Arial"/>
          <w:sz w:val="22"/>
          <w:szCs w:val="22"/>
        </w:rPr>
        <w:t>); and</w:t>
      </w:r>
    </w:p>
    <w:p w:rsidR="00BC5D01" w:rsidRPr="00F973FD" w:rsidRDefault="002B6E72" w:rsidP="00274944">
      <w:pPr>
        <w:pStyle w:val="CUTable2"/>
        <w:numPr>
          <w:ilvl w:val="2"/>
          <w:numId w:val="18"/>
        </w:numPr>
        <w:rPr>
          <w:rFonts w:cs="Arial"/>
          <w:sz w:val="22"/>
          <w:szCs w:val="22"/>
        </w:rPr>
      </w:pPr>
      <w:r w:rsidRPr="00F973FD">
        <w:rPr>
          <w:rFonts w:cs="Arial"/>
          <w:sz w:val="22"/>
          <w:szCs w:val="22"/>
        </w:rPr>
        <w:t>"</w:t>
      </w:r>
      <w:r w:rsidR="00BC5D01" w:rsidRPr="00F973FD">
        <w:rPr>
          <w:rFonts w:cs="Arial"/>
          <w:i/>
          <w:sz w:val="22"/>
          <w:szCs w:val="22"/>
        </w:rPr>
        <w:t>Outdoor speakers are permitted to be used within the alfresco area prior to 10 p.m.</w:t>
      </w:r>
      <w:r w:rsidR="000309C0" w:rsidRPr="00F973FD">
        <w:rPr>
          <w:rFonts w:cs="Arial"/>
          <w:sz w:val="22"/>
          <w:szCs w:val="22"/>
        </w:rPr>
        <w:t>"</w:t>
      </w:r>
      <w:r w:rsidRPr="00F973FD">
        <w:rPr>
          <w:rFonts w:cs="Arial"/>
          <w:sz w:val="22"/>
          <w:szCs w:val="22"/>
        </w:rPr>
        <w:t xml:space="preserve"> (the </w:t>
      </w:r>
      <w:r w:rsidRPr="00F973FD">
        <w:rPr>
          <w:rFonts w:cs="Arial"/>
          <w:b/>
          <w:sz w:val="22"/>
          <w:szCs w:val="22"/>
        </w:rPr>
        <w:t>Second 18/03/15 Condition</w:t>
      </w:r>
      <w:r w:rsidRPr="00F973FD">
        <w:rPr>
          <w:rFonts w:cs="Arial"/>
          <w:sz w:val="22"/>
          <w:szCs w:val="22"/>
        </w:rPr>
        <w:t>)</w:t>
      </w:r>
    </w:p>
    <w:p w:rsidR="00BC5D01" w:rsidRPr="00F973FD" w:rsidRDefault="00A6440A" w:rsidP="00274944">
      <w:pPr>
        <w:pStyle w:val="CUTable1"/>
        <w:rPr>
          <w:rFonts w:cs="Arial"/>
          <w:sz w:val="22"/>
          <w:szCs w:val="22"/>
        </w:rPr>
      </w:pPr>
      <w:r w:rsidRPr="00F973FD">
        <w:rPr>
          <w:rFonts w:cs="Arial"/>
          <w:sz w:val="22"/>
          <w:szCs w:val="22"/>
        </w:rPr>
        <w:t>In support of that</w:t>
      </w:r>
      <w:r w:rsidR="00BC5D01" w:rsidRPr="00F973FD">
        <w:rPr>
          <w:rFonts w:cs="Arial"/>
          <w:sz w:val="22"/>
          <w:szCs w:val="22"/>
        </w:rPr>
        <w:t xml:space="preserve"> application</w:t>
      </w:r>
      <w:r w:rsidRPr="00F973FD">
        <w:rPr>
          <w:rFonts w:cs="Arial"/>
          <w:sz w:val="22"/>
          <w:szCs w:val="22"/>
        </w:rPr>
        <w:t xml:space="preserve">, the </w:t>
      </w:r>
      <w:r w:rsidR="00DF5C04" w:rsidRPr="00F973FD">
        <w:rPr>
          <w:rFonts w:cs="Arial"/>
          <w:sz w:val="22"/>
          <w:szCs w:val="22"/>
        </w:rPr>
        <w:t>Applicant</w:t>
      </w:r>
      <w:r w:rsidRPr="00F973FD">
        <w:rPr>
          <w:rFonts w:cs="Arial"/>
          <w:sz w:val="22"/>
          <w:szCs w:val="22"/>
        </w:rPr>
        <w:t xml:space="preserve"> provided the Director with a noise assessment report </w:t>
      </w:r>
      <w:r w:rsidR="00A26C8E" w:rsidRPr="00F973FD">
        <w:rPr>
          <w:rFonts w:cs="Arial"/>
          <w:sz w:val="22"/>
          <w:szCs w:val="22"/>
        </w:rPr>
        <w:t xml:space="preserve">prepared by EcoAcoustics and </w:t>
      </w:r>
      <w:r w:rsidRPr="00F973FD">
        <w:rPr>
          <w:rFonts w:cs="Arial"/>
          <w:sz w:val="22"/>
          <w:szCs w:val="22"/>
        </w:rPr>
        <w:t xml:space="preserve">dated 17 February 2015.  The Director </w:t>
      </w:r>
      <w:r w:rsidR="00BC5D01" w:rsidRPr="00F973FD">
        <w:rPr>
          <w:rFonts w:cs="Arial"/>
          <w:sz w:val="22"/>
          <w:szCs w:val="22"/>
        </w:rPr>
        <w:t xml:space="preserve">granted </w:t>
      </w:r>
      <w:r w:rsidRPr="00F973FD">
        <w:rPr>
          <w:rFonts w:cs="Arial"/>
          <w:sz w:val="22"/>
          <w:szCs w:val="22"/>
        </w:rPr>
        <w:t xml:space="preserve">that application on 14 October 2015, </w:t>
      </w:r>
      <w:r w:rsidR="00BC5D01" w:rsidRPr="00F973FD">
        <w:rPr>
          <w:rFonts w:cs="Arial"/>
          <w:sz w:val="22"/>
          <w:szCs w:val="22"/>
        </w:rPr>
        <w:t>and the trading conditions were amended accordingly.</w:t>
      </w:r>
    </w:p>
    <w:p w:rsidR="000309C0" w:rsidRPr="00F973FD" w:rsidRDefault="00A26C8E" w:rsidP="00274944">
      <w:pPr>
        <w:pStyle w:val="CUTable1"/>
        <w:rPr>
          <w:rFonts w:cs="Arial"/>
          <w:sz w:val="22"/>
          <w:szCs w:val="22"/>
        </w:rPr>
      </w:pPr>
      <w:bookmarkStart w:id="1" w:name="_Ref192890"/>
      <w:r w:rsidRPr="00F973FD">
        <w:rPr>
          <w:rFonts w:cs="Arial"/>
          <w:sz w:val="22"/>
          <w:szCs w:val="22"/>
        </w:rPr>
        <w:t>T</w:t>
      </w:r>
      <w:r w:rsidR="00BC5D01" w:rsidRPr="00F973FD">
        <w:rPr>
          <w:rFonts w:cs="Arial"/>
          <w:sz w:val="22"/>
          <w:szCs w:val="22"/>
        </w:rPr>
        <w:t xml:space="preserve">he </w:t>
      </w:r>
      <w:r w:rsidR="00DF5C04" w:rsidRPr="00F973FD">
        <w:rPr>
          <w:rFonts w:cs="Arial"/>
          <w:sz w:val="22"/>
          <w:szCs w:val="22"/>
        </w:rPr>
        <w:t>Applicant</w:t>
      </w:r>
      <w:r w:rsidR="00BC5D01" w:rsidRPr="00F973FD">
        <w:rPr>
          <w:rFonts w:cs="Arial"/>
          <w:sz w:val="22"/>
          <w:szCs w:val="22"/>
        </w:rPr>
        <w:t xml:space="preserve"> lodged an application </w:t>
      </w:r>
      <w:r w:rsidRPr="00F973FD">
        <w:rPr>
          <w:rFonts w:cs="Arial"/>
          <w:sz w:val="22"/>
          <w:szCs w:val="22"/>
        </w:rPr>
        <w:t xml:space="preserve">on 7 August 2018, pursuant to </w:t>
      </w:r>
      <w:r w:rsidR="00BC5D01" w:rsidRPr="00F973FD">
        <w:rPr>
          <w:rFonts w:cs="Arial"/>
          <w:sz w:val="22"/>
          <w:szCs w:val="22"/>
        </w:rPr>
        <w:t xml:space="preserve">pursuant to </w:t>
      </w:r>
      <w:r w:rsidR="009C2C5A" w:rsidRPr="00F973FD">
        <w:rPr>
          <w:rFonts w:cs="Arial"/>
          <w:sz w:val="22"/>
          <w:szCs w:val="22"/>
        </w:rPr>
        <w:t xml:space="preserve">sections </w:t>
      </w:r>
      <w:r w:rsidR="00BC5D01" w:rsidRPr="00F973FD">
        <w:rPr>
          <w:rFonts w:cs="Arial"/>
          <w:sz w:val="22"/>
          <w:szCs w:val="22"/>
        </w:rPr>
        <w:t>63, 64 and 68 of the Act</w:t>
      </w:r>
      <w:r w:rsidRPr="00F973FD">
        <w:rPr>
          <w:rFonts w:cs="Arial"/>
          <w:sz w:val="22"/>
          <w:szCs w:val="22"/>
        </w:rPr>
        <w:t>,</w:t>
      </w:r>
      <w:r w:rsidR="00BC5D01" w:rsidRPr="00F973FD">
        <w:rPr>
          <w:rFonts w:cs="Arial"/>
          <w:sz w:val="22"/>
          <w:szCs w:val="22"/>
        </w:rPr>
        <w:t xml:space="preserve"> to cancel the </w:t>
      </w:r>
      <w:r w:rsidR="002B6E72" w:rsidRPr="00F973FD">
        <w:rPr>
          <w:rFonts w:cs="Arial"/>
          <w:sz w:val="22"/>
          <w:szCs w:val="22"/>
        </w:rPr>
        <w:t xml:space="preserve">First 18/03/15 Condition </w:t>
      </w:r>
      <w:r w:rsidR="00BC5D01" w:rsidRPr="00F973FD">
        <w:rPr>
          <w:rFonts w:cs="Arial"/>
          <w:sz w:val="22"/>
          <w:szCs w:val="22"/>
        </w:rPr>
        <w:t>of its licence</w:t>
      </w:r>
      <w:bookmarkEnd w:id="1"/>
      <w:r w:rsidR="00645BBA" w:rsidRPr="00F973FD">
        <w:rPr>
          <w:rFonts w:cs="Arial"/>
          <w:sz w:val="22"/>
          <w:szCs w:val="22"/>
        </w:rPr>
        <w:t xml:space="preserve"> (the </w:t>
      </w:r>
      <w:r w:rsidR="00645BBA" w:rsidRPr="00F973FD">
        <w:rPr>
          <w:rFonts w:cs="Arial"/>
          <w:b/>
          <w:sz w:val="22"/>
          <w:szCs w:val="22"/>
        </w:rPr>
        <w:t>Application</w:t>
      </w:r>
      <w:r w:rsidR="00645BBA" w:rsidRPr="00F973FD">
        <w:rPr>
          <w:rFonts w:cs="Arial"/>
          <w:sz w:val="22"/>
          <w:szCs w:val="22"/>
        </w:rPr>
        <w:t>)</w:t>
      </w:r>
      <w:r w:rsidR="002B6E72" w:rsidRPr="00F973FD">
        <w:rPr>
          <w:rFonts w:cs="Arial"/>
          <w:sz w:val="22"/>
          <w:szCs w:val="22"/>
        </w:rPr>
        <w:t>.</w:t>
      </w:r>
    </w:p>
    <w:p w:rsidR="00505E32" w:rsidRPr="00F973FD" w:rsidRDefault="00505E32" w:rsidP="00274944">
      <w:pPr>
        <w:pStyle w:val="CUTable1"/>
        <w:rPr>
          <w:rFonts w:cs="Arial"/>
          <w:sz w:val="22"/>
          <w:szCs w:val="22"/>
        </w:rPr>
      </w:pPr>
      <w:bookmarkStart w:id="2" w:name="_Ref521466"/>
      <w:r w:rsidRPr="00F973FD">
        <w:rPr>
          <w:rFonts w:cs="Arial"/>
          <w:sz w:val="22"/>
          <w:szCs w:val="22"/>
        </w:rPr>
        <w:t xml:space="preserve">The Director has </w:t>
      </w:r>
      <w:r w:rsidR="000A7FBB" w:rsidRPr="00F973FD">
        <w:rPr>
          <w:rFonts w:cs="Arial"/>
          <w:sz w:val="22"/>
          <w:szCs w:val="22"/>
        </w:rPr>
        <w:t>decided</w:t>
      </w:r>
      <w:r w:rsidRPr="00F973FD">
        <w:rPr>
          <w:rFonts w:cs="Arial"/>
          <w:sz w:val="22"/>
          <w:szCs w:val="22"/>
        </w:rPr>
        <w:t xml:space="preserve"> that the </w:t>
      </w:r>
      <w:r w:rsidR="00645BBA" w:rsidRPr="00F973FD">
        <w:rPr>
          <w:rFonts w:cs="Arial"/>
          <w:sz w:val="22"/>
          <w:szCs w:val="22"/>
        </w:rPr>
        <w:t>Application</w:t>
      </w:r>
      <w:r w:rsidRPr="00F973FD">
        <w:rPr>
          <w:rFonts w:cs="Arial"/>
          <w:sz w:val="22"/>
          <w:szCs w:val="22"/>
        </w:rPr>
        <w:t xml:space="preserve"> is subject to the provisions of section 38(2) of the Act.</w:t>
      </w:r>
      <w:bookmarkEnd w:id="2"/>
    </w:p>
    <w:p w:rsidR="00BC5D01" w:rsidRPr="00F973FD" w:rsidRDefault="00BC5D01" w:rsidP="00274944">
      <w:pPr>
        <w:pStyle w:val="CUTable1"/>
        <w:rPr>
          <w:rFonts w:cs="Arial"/>
          <w:sz w:val="22"/>
          <w:szCs w:val="22"/>
        </w:rPr>
      </w:pPr>
      <w:r w:rsidRPr="00F973FD">
        <w:rPr>
          <w:rFonts w:cs="Arial"/>
          <w:sz w:val="22"/>
          <w:szCs w:val="22"/>
        </w:rPr>
        <w:t xml:space="preserve">The </w:t>
      </w:r>
      <w:r w:rsidR="00645BBA" w:rsidRPr="00F973FD">
        <w:rPr>
          <w:rFonts w:cs="Arial"/>
          <w:sz w:val="22"/>
          <w:szCs w:val="22"/>
        </w:rPr>
        <w:t>Application</w:t>
      </w:r>
      <w:r w:rsidRPr="00F973FD">
        <w:rPr>
          <w:rFonts w:cs="Arial"/>
          <w:sz w:val="22"/>
          <w:szCs w:val="22"/>
        </w:rPr>
        <w:t xml:space="preserve"> was advertised in accordance with instructions issued by the Director.</w:t>
      </w:r>
    </w:p>
    <w:p w:rsidR="00BC5D01" w:rsidRPr="00F973FD" w:rsidRDefault="00BC5D01" w:rsidP="00274944">
      <w:pPr>
        <w:pStyle w:val="CUTable1"/>
        <w:rPr>
          <w:rFonts w:cs="Arial"/>
          <w:sz w:val="22"/>
          <w:szCs w:val="22"/>
        </w:rPr>
      </w:pPr>
      <w:r w:rsidRPr="00F973FD">
        <w:rPr>
          <w:rFonts w:cs="Arial"/>
          <w:sz w:val="22"/>
          <w:szCs w:val="22"/>
        </w:rPr>
        <w:t xml:space="preserve">No objections </w:t>
      </w:r>
      <w:r w:rsidR="007520DA" w:rsidRPr="00F973FD">
        <w:rPr>
          <w:rFonts w:cs="Arial"/>
          <w:sz w:val="22"/>
          <w:szCs w:val="22"/>
        </w:rPr>
        <w:t xml:space="preserve">to the </w:t>
      </w:r>
      <w:r w:rsidR="00645BBA" w:rsidRPr="00F973FD">
        <w:rPr>
          <w:rFonts w:cs="Arial"/>
          <w:sz w:val="22"/>
          <w:szCs w:val="22"/>
        </w:rPr>
        <w:t>Application</w:t>
      </w:r>
      <w:r w:rsidR="007520DA" w:rsidRPr="00F973FD">
        <w:rPr>
          <w:rFonts w:cs="Arial"/>
          <w:sz w:val="22"/>
          <w:szCs w:val="22"/>
        </w:rPr>
        <w:t xml:space="preserve"> </w:t>
      </w:r>
      <w:r w:rsidRPr="00F973FD">
        <w:rPr>
          <w:rFonts w:cs="Arial"/>
          <w:sz w:val="22"/>
          <w:szCs w:val="22"/>
        </w:rPr>
        <w:t xml:space="preserve">or interventions </w:t>
      </w:r>
      <w:r w:rsidR="007520DA" w:rsidRPr="00F973FD">
        <w:rPr>
          <w:rFonts w:cs="Arial"/>
          <w:sz w:val="22"/>
          <w:szCs w:val="22"/>
        </w:rPr>
        <w:t>have been</w:t>
      </w:r>
      <w:r w:rsidRPr="00F973FD">
        <w:rPr>
          <w:rFonts w:cs="Arial"/>
          <w:sz w:val="22"/>
          <w:szCs w:val="22"/>
        </w:rPr>
        <w:t xml:space="preserve"> lodged.</w:t>
      </w:r>
    </w:p>
    <w:p w:rsidR="000309C0" w:rsidRPr="00F973FD" w:rsidRDefault="000309C0" w:rsidP="00274944">
      <w:pPr>
        <w:pStyle w:val="CUTable1"/>
        <w:rPr>
          <w:rFonts w:cs="Arial"/>
          <w:sz w:val="22"/>
          <w:szCs w:val="22"/>
        </w:rPr>
      </w:pPr>
      <w:r w:rsidRPr="00F973FD">
        <w:rPr>
          <w:rFonts w:cs="Arial"/>
          <w:sz w:val="22"/>
          <w:szCs w:val="22"/>
        </w:rPr>
        <w:t xml:space="preserve">The </w:t>
      </w:r>
      <w:r w:rsidR="00DF5C04" w:rsidRPr="00F973FD">
        <w:rPr>
          <w:rFonts w:cs="Arial"/>
          <w:sz w:val="22"/>
          <w:szCs w:val="22"/>
        </w:rPr>
        <w:t>Applicant</w:t>
      </w:r>
      <w:r w:rsidRPr="00F973FD">
        <w:rPr>
          <w:rFonts w:cs="Arial"/>
          <w:sz w:val="22"/>
          <w:szCs w:val="22"/>
        </w:rPr>
        <w:t xml:space="preserve"> lodged a Public Interest Assessment </w:t>
      </w:r>
      <w:r w:rsidR="00FB2317" w:rsidRPr="00F973FD">
        <w:rPr>
          <w:rFonts w:cs="Arial"/>
          <w:sz w:val="22"/>
          <w:szCs w:val="22"/>
        </w:rPr>
        <w:t>(</w:t>
      </w:r>
      <w:r w:rsidRPr="00F973FD">
        <w:rPr>
          <w:rFonts w:cs="Arial"/>
          <w:b/>
          <w:sz w:val="22"/>
          <w:szCs w:val="22"/>
        </w:rPr>
        <w:t>PIA</w:t>
      </w:r>
      <w:r w:rsidR="00FB2317" w:rsidRPr="00F973FD">
        <w:rPr>
          <w:rFonts w:cs="Arial"/>
          <w:sz w:val="22"/>
          <w:szCs w:val="22"/>
        </w:rPr>
        <w:t>)</w:t>
      </w:r>
      <w:r w:rsidRPr="00F973FD">
        <w:rPr>
          <w:rFonts w:cs="Arial"/>
          <w:sz w:val="22"/>
          <w:szCs w:val="22"/>
        </w:rPr>
        <w:t xml:space="preserve"> and written submissions in support of the </w:t>
      </w:r>
      <w:r w:rsidR="00645BBA" w:rsidRPr="00F973FD">
        <w:rPr>
          <w:rFonts w:cs="Arial"/>
          <w:sz w:val="22"/>
          <w:szCs w:val="22"/>
        </w:rPr>
        <w:t>Application</w:t>
      </w:r>
      <w:r w:rsidRPr="00F973FD">
        <w:rPr>
          <w:rFonts w:cs="Arial"/>
          <w:sz w:val="22"/>
          <w:szCs w:val="22"/>
        </w:rPr>
        <w:t xml:space="preserve">.  </w:t>
      </w:r>
      <w:r w:rsidR="00FB2317" w:rsidRPr="00F973FD">
        <w:rPr>
          <w:rFonts w:cs="Arial"/>
          <w:sz w:val="22"/>
          <w:szCs w:val="22"/>
        </w:rPr>
        <w:t xml:space="preserve">The </w:t>
      </w:r>
      <w:r w:rsidR="00DF5C04" w:rsidRPr="00F973FD">
        <w:rPr>
          <w:rFonts w:cs="Arial"/>
          <w:sz w:val="22"/>
          <w:szCs w:val="22"/>
        </w:rPr>
        <w:t>Applicant</w:t>
      </w:r>
      <w:r w:rsidR="00FB2317" w:rsidRPr="00F973FD">
        <w:rPr>
          <w:rFonts w:cs="Arial"/>
          <w:sz w:val="22"/>
          <w:szCs w:val="22"/>
        </w:rPr>
        <w:t xml:space="preserve">'s written submissions included a </w:t>
      </w:r>
      <w:r w:rsidR="001F4DCC" w:rsidRPr="00F973FD">
        <w:rPr>
          <w:rFonts w:cs="Arial"/>
          <w:sz w:val="22"/>
          <w:szCs w:val="22"/>
        </w:rPr>
        <w:t>submission that:</w:t>
      </w:r>
    </w:p>
    <w:p w:rsidR="000309C0" w:rsidRPr="00F973FD" w:rsidRDefault="000309C0" w:rsidP="002233F9">
      <w:pPr>
        <w:pStyle w:val="CUTable2"/>
        <w:numPr>
          <w:ilvl w:val="2"/>
          <w:numId w:val="18"/>
        </w:numPr>
        <w:tabs>
          <w:tab w:val="clear" w:pos="1134"/>
          <w:tab w:val="num" w:pos="1701"/>
        </w:tabs>
        <w:rPr>
          <w:rFonts w:cs="Arial"/>
          <w:i/>
          <w:sz w:val="22"/>
          <w:szCs w:val="22"/>
        </w:rPr>
      </w:pPr>
      <w:r w:rsidRPr="00F973FD">
        <w:rPr>
          <w:rFonts w:cs="Arial"/>
          <w:sz w:val="22"/>
          <w:szCs w:val="22"/>
        </w:rPr>
        <w:t>"</w:t>
      </w:r>
      <w:r w:rsidRPr="00F973FD">
        <w:rPr>
          <w:rFonts w:cs="Arial"/>
          <w:i/>
          <w:sz w:val="22"/>
          <w:szCs w:val="22"/>
        </w:rPr>
        <w:t xml:space="preserve">It wishes to cancel the restrictive entertainment condition so as to be able to provide a diverse range of </w:t>
      </w:r>
      <w:r w:rsidR="007C61BE" w:rsidRPr="00F973FD">
        <w:rPr>
          <w:rFonts w:cs="Arial"/>
          <w:i/>
          <w:sz w:val="22"/>
          <w:szCs w:val="22"/>
        </w:rPr>
        <w:t>entertainment</w:t>
      </w:r>
      <w:r w:rsidRPr="00F973FD">
        <w:rPr>
          <w:rFonts w:cs="Arial"/>
          <w:i/>
          <w:sz w:val="22"/>
          <w:szCs w:val="22"/>
        </w:rPr>
        <w:t xml:space="preserve"> at the premises.</w:t>
      </w:r>
    </w:p>
    <w:p w:rsidR="000309C0" w:rsidRPr="00F973FD" w:rsidRDefault="000309C0" w:rsidP="002233F9">
      <w:pPr>
        <w:pStyle w:val="CUTable2"/>
        <w:numPr>
          <w:ilvl w:val="2"/>
          <w:numId w:val="18"/>
        </w:numPr>
        <w:tabs>
          <w:tab w:val="clear" w:pos="1134"/>
          <w:tab w:val="num" w:pos="1701"/>
        </w:tabs>
        <w:rPr>
          <w:rFonts w:cs="Arial"/>
          <w:sz w:val="22"/>
          <w:szCs w:val="22"/>
        </w:rPr>
      </w:pPr>
      <w:r w:rsidRPr="00F973FD">
        <w:rPr>
          <w:rFonts w:cs="Arial"/>
          <w:i/>
          <w:sz w:val="22"/>
          <w:szCs w:val="22"/>
        </w:rPr>
        <w:lastRenderedPageBreak/>
        <w:t>The cancellation of the restrictive condition will enable it to provide music and entertainment in keeping with other licensed venues in the locality as they are permitted to provide entertainment (including live music) at their licensed tavern premises. Premises include The Sandbar Scarborough Beach, El Grotto, The Local Shack, Look Out Pop Up Bar and Ocean bar One</w:t>
      </w:r>
      <w:r w:rsidRPr="00F973FD">
        <w:rPr>
          <w:rFonts w:cs="Arial"/>
          <w:sz w:val="22"/>
          <w:szCs w:val="22"/>
        </w:rPr>
        <w:t>".</w:t>
      </w:r>
    </w:p>
    <w:p w:rsidR="00BC5D01" w:rsidRPr="00F973FD" w:rsidRDefault="00A6440A" w:rsidP="00274944">
      <w:pPr>
        <w:pStyle w:val="CUTable1"/>
        <w:rPr>
          <w:rFonts w:cs="Arial"/>
          <w:color w:val="000000"/>
          <w:sz w:val="22"/>
          <w:szCs w:val="22"/>
          <w:lang w:val="x-none"/>
        </w:rPr>
      </w:pPr>
      <w:bookmarkStart w:id="3" w:name="_Ref195499"/>
      <w:r w:rsidRPr="00F973FD">
        <w:rPr>
          <w:rFonts w:cs="Arial"/>
          <w:sz w:val="22"/>
          <w:szCs w:val="22"/>
        </w:rPr>
        <w:t xml:space="preserve">On 26 October 2018, the </w:t>
      </w:r>
      <w:r w:rsidR="00645BBA" w:rsidRPr="00F973FD">
        <w:rPr>
          <w:rFonts w:cs="Arial"/>
          <w:sz w:val="22"/>
          <w:szCs w:val="22"/>
        </w:rPr>
        <w:t>Application</w:t>
      </w:r>
      <w:r w:rsidR="00BC5D01" w:rsidRPr="00F973FD">
        <w:rPr>
          <w:rFonts w:cs="Arial"/>
          <w:sz w:val="22"/>
          <w:szCs w:val="22"/>
        </w:rPr>
        <w:t xml:space="preserve"> </w:t>
      </w:r>
      <w:r w:rsidRPr="00F973FD">
        <w:rPr>
          <w:rFonts w:cs="Arial"/>
          <w:sz w:val="22"/>
          <w:szCs w:val="22"/>
        </w:rPr>
        <w:t>was</w:t>
      </w:r>
      <w:r w:rsidR="00BC5D01" w:rsidRPr="00F973FD">
        <w:rPr>
          <w:rFonts w:cs="Arial"/>
          <w:sz w:val="22"/>
          <w:szCs w:val="22"/>
        </w:rPr>
        <w:t xml:space="preserve"> determined on the papers </w:t>
      </w:r>
      <w:r w:rsidRPr="00F973FD">
        <w:rPr>
          <w:rFonts w:cs="Arial"/>
          <w:sz w:val="22"/>
          <w:szCs w:val="22"/>
        </w:rPr>
        <w:t>by a Delegate of the Director (the</w:t>
      </w:r>
      <w:r w:rsidR="00FB2317" w:rsidRPr="00F973FD">
        <w:rPr>
          <w:rFonts w:cs="Arial"/>
          <w:sz w:val="22"/>
          <w:szCs w:val="22"/>
        </w:rPr>
        <w:t xml:space="preserve"> </w:t>
      </w:r>
      <w:r w:rsidRPr="00F973FD">
        <w:rPr>
          <w:rFonts w:cs="Arial"/>
          <w:b/>
          <w:sz w:val="22"/>
          <w:szCs w:val="22"/>
        </w:rPr>
        <w:t>Delegate</w:t>
      </w:r>
      <w:r w:rsidR="00FB2317" w:rsidRPr="00F973FD">
        <w:rPr>
          <w:rFonts w:cs="Arial"/>
          <w:sz w:val="22"/>
          <w:szCs w:val="22"/>
        </w:rPr>
        <w:t>)</w:t>
      </w:r>
      <w:r w:rsidRPr="00F973FD">
        <w:rPr>
          <w:rFonts w:cs="Arial"/>
          <w:sz w:val="22"/>
          <w:szCs w:val="22"/>
        </w:rPr>
        <w:t xml:space="preserve"> in accordance with </w:t>
      </w:r>
      <w:r w:rsidR="00BC5D01" w:rsidRPr="00F973FD">
        <w:rPr>
          <w:rFonts w:cs="Arial"/>
          <w:sz w:val="22"/>
          <w:szCs w:val="22"/>
        </w:rPr>
        <w:t>s</w:t>
      </w:r>
      <w:r w:rsidR="000B20FB" w:rsidRPr="00F973FD">
        <w:rPr>
          <w:rFonts w:cs="Arial"/>
          <w:sz w:val="22"/>
          <w:szCs w:val="22"/>
        </w:rPr>
        <w:t>ection</w:t>
      </w:r>
      <w:r w:rsidR="00BC5D01" w:rsidRPr="00F973FD">
        <w:rPr>
          <w:rFonts w:cs="Arial"/>
          <w:sz w:val="22"/>
          <w:szCs w:val="22"/>
        </w:rPr>
        <w:t xml:space="preserve"> 15 of the Act</w:t>
      </w:r>
      <w:r w:rsidR="001F4DCC" w:rsidRPr="00F973FD">
        <w:rPr>
          <w:rFonts w:cs="Arial"/>
          <w:sz w:val="22"/>
          <w:szCs w:val="22"/>
        </w:rPr>
        <w:t xml:space="preserve"> (</w:t>
      </w:r>
      <w:r w:rsidR="00FB2317" w:rsidRPr="00F973FD">
        <w:rPr>
          <w:rFonts w:cs="Arial"/>
          <w:sz w:val="22"/>
          <w:szCs w:val="22"/>
        </w:rPr>
        <w:t xml:space="preserve">the </w:t>
      </w:r>
      <w:r w:rsidR="00FB2317" w:rsidRPr="00F973FD">
        <w:rPr>
          <w:rFonts w:cs="Arial"/>
          <w:b/>
          <w:sz w:val="22"/>
          <w:szCs w:val="22"/>
        </w:rPr>
        <w:t>Delegate's determination</w:t>
      </w:r>
      <w:r w:rsidR="00FB2317" w:rsidRPr="00F973FD">
        <w:rPr>
          <w:rFonts w:cs="Arial"/>
          <w:sz w:val="22"/>
          <w:szCs w:val="22"/>
        </w:rPr>
        <w:t>)</w:t>
      </w:r>
      <w:r w:rsidR="00BC5D01" w:rsidRPr="00F973FD">
        <w:rPr>
          <w:rFonts w:cs="Arial"/>
          <w:sz w:val="22"/>
          <w:szCs w:val="22"/>
        </w:rPr>
        <w:t>.</w:t>
      </w:r>
      <w:r w:rsidRPr="00F973FD">
        <w:rPr>
          <w:rFonts w:cs="Arial"/>
          <w:sz w:val="22"/>
          <w:szCs w:val="22"/>
        </w:rPr>
        <w:t xml:space="preserve">  The Delegate determined that the </w:t>
      </w:r>
      <w:r w:rsidR="00F46226" w:rsidRPr="00F973FD">
        <w:rPr>
          <w:rFonts w:cs="Arial"/>
          <w:sz w:val="22"/>
          <w:szCs w:val="22"/>
        </w:rPr>
        <w:t xml:space="preserve">trading conditions should be varied by </w:t>
      </w:r>
      <w:r w:rsidR="00F46226" w:rsidRPr="00F973FD">
        <w:rPr>
          <w:rFonts w:cs="Arial"/>
          <w:color w:val="000000"/>
          <w:sz w:val="22"/>
          <w:szCs w:val="22"/>
        </w:rPr>
        <w:t xml:space="preserve">replacing the </w:t>
      </w:r>
      <w:r w:rsidR="00FB2317" w:rsidRPr="00F973FD">
        <w:rPr>
          <w:rFonts w:cs="Arial"/>
          <w:sz w:val="22"/>
          <w:szCs w:val="22"/>
        </w:rPr>
        <w:t>First 18/03/15 Condition</w:t>
      </w:r>
      <w:r w:rsidR="00F46226" w:rsidRPr="00F973FD">
        <w:rPr>
          <w:rFonts w:cs="Arial"/>
          <w:color w:val="000000"/>
          <w:sz w:val="22"/>
          <w:szCs w:val="22"/>
        </w:rPr>
        <w:t xml:space="preserve"> above with the following </w:t>
      </w:r>
      <w:r w:rsidR="00A26C8E" w:rsidRPr="00F973FD">
        <w:rPr>
          <w:rFonts w:cs="Arial"/>
          <w:color w:val="000000"/>
          <w:sz w:val="22"/>
          <w:szCs w:val="22"/>
        </w:rPr>
        <w:t xml:space="preserve">five </w:t>
      </w:r>
      <w:r w:rsidR="00F46226" w:rsidRPr="00F973FD">
        <w:rPr>
          <w:rFonts w:cs="Arial"/>
          <w:color w:val="000000"/>
          <w:sz w:val="22"/>
          <w:szCs w:val="22"/>
        </w:rPr>
        <w:t>conditions:</w:t>
      </w:r>
      <w:bookmarkEnd w:id="3"/>
    </w:p>
    <w:p w:rsidR="00BC5D01" w:rsidRPr="00F973FD" w:rsidRDefault="000309C0" w:rsidP="00274944">
      <w:pPr>
        <w:pStyle w:val="CUTable2"/>
        <w:numPr>
          <w:ilvl w:val="2"/>
          <w:numId w:val="18"/>
        </w:numPr>
        <w:rPr>
          <w:rFonts w:cs="Arial"/>
          <w:i/>
          <w:sz w:val="22"/>
          <w:szCs w:val="22"/>
        </w:rPr>
      </w:pPr>
      <w:r w:rsidRPr="00F973FD">
        <w:rPr>
          <w:rFonts w:cs="Arial"/>
          <w:sz w:val="22"/>
          <w:szCs w:val="22"/>
        </w:rPr>
        <w:t>"</w:t>
      </w:r>
      <w:r w:rsidR="00F46226" w:rsidRPr="00F973FD">
        <w:rPr>
          <w:rFonts w:cs="Arial"/>
          <w:i/>
          <w:sz w:val="22"/>
          <w:szCs w:val="22"/>
        </w:rPr>
        <w:t>L</w:t>
      </w:r>
      <w:r w:rsidR="00BC5D01" w:rsidRPr="00F973FD">
        <w:rPr>
          <w:rFonts w:cs="Arial"/>
          <w:i/>
          <w:sz w:val="22"/>
          <w:szCs w:val="22"/>
        </w:rPr>
        <w:t>ive entertainment may be conducted inside the premises in compliance with the</w:t>
      </w:r>
      <w:r w:rsidR="00F46226" w:rsidRPr="00F973FD">
        <w:rPr>
          <w:rFonts w:cs="Arial"/>
          <w:i/>
          <w:sz w:val="22"/>
          <w:szCs w:val="22"/>
        </w:rPr>
        <w:t xml:space="preserve"> </w:t>
      </w:r>
      <w:r w:rsidR="00BC5D01" w:rsidRPr="00F973FD">
        <w:rPr>
          <w:rFonts w:cs="Arial"/>
          <w:i/>
          <w:sz w:val="22"/>
          <w:szCs w:val="22"/>
        </w:rPr>
        <w:t>Environmental Pr</w:t>
      </w:r>
      <w:r w:rsidR="00DA77CF" w:rsidRPr="00F973FD">
        <w:rPr>
          <w:rFonts w:cs="Arial"/>
          <w:i/>
          <w:sz w:val="22"/>
          <w:szCs w:val="22"/>
        </w:rPr>
        <w:t>otection Noise Regulations 1997</w:t>
      </w:r>
      <w:r w:rsidR="00DA77CF" w:rsidRPr="00F973FD">
        <w:rPr>
          <w:rFonts w:cs="Arial"/>
          <w:sz w:val="22"/>
          <w:szCs w:val="22"/>
        </w:rPr>
        <w:t>";</w:t>
      </w:r>
    </w:p>
    <w:p w:rsidR="00BC5D01" w:rsidRPr="00F973FD" w:rsidRDefault="00DA77CF" w:rsidP="00274944">
      <w:pPr>
        <w:pStyle w:val="CUTable2"/>
        <w:numPr>
          <w:ilvl w:val="2"/>
          <w:numId w:val="18"/>
        </w:numPr>
        <w:rPr>
          <w:rFonts w:cs="Arial"/>
          <w:i/>
          <w:sz w:val="22"/>
          <w:szCs w:val="22"/>
        </w:rPr>
      </w:pPr>
      <w:r w:rsidRPr="00F973FD">
        <w:rPr>
          <w:rFonts w:cs="Arial"/>
          <w:sz w:val="22"/>
          <w:szCs w:val="22"/>
        </w:rPr>
        <w:t>"</w:t>
      </w:r>
      <w:r w:rsidR="00BC5D01" w:rsidRPr="00F973FD">
        <w:rPr>
          <w:rFonts w:cs="Arial"/>
          <w:i/>
          <w:sz w:val="22"/>
          <w:szCs w:val="22"/>
        </w:rPr>
        <w:t>All doors (including bi-fold) must be closed after 10 p.m. whenever live music is</w:t>
      </w:r>
      <w:r w:rsidR="00F46226" w:rsidRPr="00F973FD">
        <w:rPr>
          <w:rFonts w:cs="Arial"/>
          <w:i/>
          <w:sz w:val="22"/>
          <w:szCs w:val="22"/>
        </w:rPr>
        <w:t xml:space="preserve"> </w:t>
      </w:r>
      <w:r w:rsidR="00BC5D01" w:rsidRPr="00F973FD">
        <w:rPr>
          <w:rFonts w:cs="Arial"/>
          <w:i/>
          <w:sz w:val="22"/>
          <w:szCs w:val="22"/>
        </w:rPr>
        <w:t xml:space="preserve">played inside the premises. </w:t>
      </w:r>
      <w:r w:rsidR="00F46226" w:rsidRPr="00F973FD">
        <w:rPr>
          <w:rFonts w:cs="Arial"/>
          <w:i/>
          <w:sz w:val="22"/>
          <w:szCs w:val="22"/>
        </w:rPr>
        <w:t xml:space="preserve"> </w:t>
      </w:r>
      <w:r w:rsidR="00BC5D01" w:rsidRPr="00F973FD">
        <w:rPr>
          <w:rFonts w:cs="Arial"/>
          <w:i/>
          <w:sz w:val="22"/>
          <w:szCs w:val="22"/>
        </w:rPr>
        <w:t>However, doors may be opened to allow persons to enter</w:t>
      </w:r>
      <w:r w:rsidR="00F46226" w:rsidRPr="00F973FD">
        <w:rPr>
          <w:rFonts w:cs="Arial"/>
          <w:i/>
          <w:sz w:val="22"/>
          <w:szCs w:val="22"/>
        </w:rPr>
        <w:t xml:space="preserve"> </w:t>
      </w:r>
      <w:r w:rsidRPr="00F973FD">
        <w:rPr>
          <w:rFonts w:cs="Arial"/>
          <w:i/>
          <w:sz w:val="22"/>
          <w:szCs w:val="22"/>
        </w:rPr>
        <w:t>or exit the premises</w:t>
      </w:r>
      <w:r w:rsidRPr="00F973FD">
        <w:rPr>
          <w:rFonts w:cs="Arial"/>
          <w:sz w:val="22"/>
          <w:szCs w:val="22"/>
        </w:rPr>
        <w:t>";</w:t>
      </w:r>
    </w:p>
    <w:p w:rsidR="00BC5D01" w:rsidRPr="00F973FD" w:rsidRDefault="00DA77CF" w:rsidP="00274944">
      <w:pPr>
        <w:pStyle w:val="CUTable2"/>
        <w:numPr>
          <w:ilvl w:val="2"/>
          <w:numId w:val="18"/>
        </w:numPr>
        <w:rPr>
          <w:rFonts w:cs="Arial"/>
          <w:i/>
          <w:sz w:val="22"/>
          <w:szCs w:val="22"/>
        </w:rPr>
      </w:pPr>
      <w:r w:rsidRPr="00F973FD">
        <w:rPr>
          <w:rFonts w:cs="Arial"/>
          <w:sz w:val="22"/>
          <w:szCs w:val="22"/>
        </w:rPr>
        <w:t>"</w:t>
      </w:r>
      <w:r w:rsidR="00BC5D01" w:rsidRPr="00F973FD">
        <w:rPr>
          <w:rFonts w:cs="Arial"/>
          <w:i/>
          <w:sz w:val="22"/>
          <w:szCs w:val="22"/>
        </w:rPr>
        <w:t>Other than live music, all other music played in the premises must be maintained at a</w:t>
      </w:r>
      <w:r w:rsidR="00F46226" w:rsidRPr="00F973FD">
        <w:rPr>
          <w:rFonts w:cs="Arial"/>
          <w:i/>
          <w:sz w:val="22"/>
          <w:szCs w:val="22"/>
        </w:rPr>
        <w:t xml:space="preserve"> </w:t>
      </w:r>
      <w:r w:rsidR="00BC5D01" w:rsidRPr="00F973FD">
        <w:rPr>
          <w:rFonts w:cs="Arial"/>
          <w:i/>
          <w:sz w:val="22"/>
          <w:szCs w:val="22"/>
        </w:rPr>
        <w:t>background level that allo</w:t>
      </w:r>
      <w:r w:rsidRPr="00F973FD">
        <w:rPr>
          <w:rFonts w:cs="Arial"/>
          <w:i/>
          <w:sz w:val="22"/>
          <w:szCs w:val="22"/>
        </w:rPr>
        <w:t>ws normal conversation to occur</w:t>
      </w:r>
      <w:r w:rsidRPr="00F973FD">
        <w:rPr>
          <w:rFonts w:cs="Arial"/>
          <w:sz w:val="22"/>
          <w:szCs w:val="22"/>
        </w:rPr>
        <w:t>";</w:t>
      </w:r>
    </w:p>
    <w:p w:rsidR="00BC5D01" w:rsidRPr="00F973FD" w:rsidRDefault="00DA77CF" w:rsidP="00274944">
      <w:pPr>
        <w:pStyle w:val="CUTable2"/>
        <w:numPr>
          <w:ilvl w:val="2"/>
          <w:numId w:val="18"/>
        </w:numPr>
        <w:rPr>
          <w:rFonts w:cs="Arial"/>
          <w:i/>
          <w:sz w:val="22"/>
          <w:szCs w:val="22"/>
        </w:rPr>
      </w:pPr>
      <w:r w:rsidRPr="00F973FD">
        <w:rPr>
          <w:rFonts w:cs="Arial"/>
          <w:sz w:val="22"/>
          <w:szCs w:val="22"/>
        </w:rPr>
        <w:t>"</w:t>
      </w:r>
      <w:r w:rsidR="00BC5D01" w:rsidRPr="00F973FD">
        <w:rPr>
          <w:rFonts w:cs="Arial"/>
          <w:i/>
          <w:sz w:val="22"/>
          <w:szCs w:val="22"/>
        </w:rPr>
        <w:t>Music played through speakers set up in the alfresco area must be maintained at a</w:t>
      </w:r>
      <w:r w:rsidR="00F46226" w:rsidRPr="00F973FD">
        <w:rPr>
          <w:rFonts w:cs="Arial"/>
          <w:i/>
          <w:sz w:val="22"/>
          <w:szCs w:val="22"/>
        </w:rPr>
        <w:t xml:space="preserve"> </w:t>
      </w:r>
      <w:r w:rsidR="00BC5D01" w:rsidRPr="00F973FD">
        <w:rPr>
          <w:rFonts w:cs="Arial"/>
          <w:i/>
          <w:sz w:val="22"/>
          <w:szCs w:val="22"/>
        </w:rPr>
        <w:t>background level that allo</w:t>
      </w:r>
      <w:r w:rsidRPr="00F973FD">
        <w:rPr>
          <w:rFonts w:cs="Arial"/>
          <w:i/>
          <w:sz w:val="22"/>
          <w:szCs w:val="22"/>
        </w:rPr>
        <w:t>ws normal conversation to occur</w:t>
      </w:r>
      <w:r w:rsidRPr="00F973FD">
        <w:rPr>
          <w:rFonts w:cs="Arial"/>
          <w:sz w:val="22"/>
          <w:szCs w:val="22"/>
        </w:rPr>
        <w:t>"; and</w:t>
      </w:r>
    </w:p>
    <w:p w:rsidR="00BC5D01" w:rsidRPr="00F973FD" w:rsidRDefault="00DA77CF" w:rsidP="00274944">
      <w:pPr>
        <w:pStyle w:val="CUTable2"/>
        <w:numPr>
          <w:ilvl w:val="2"/>
          <w:numId w:val="18"/>
        </w:numPr>
        <w:rPr>
          <w:rFonts w:cs="Arial"/>
          <w:sz w:val="22"/>
          <w:szCs w:val="22"/>
        </w:rPr>
      </w:pPr>
      <w:r w:rsidRPr="00F973FD">
        <w:rPr>
          <w:rFonts w:cs="Arial"/>
          <w:sz w:val="22"/>
          <w:szCs w:val="22"/>
        </w:rPr>
        <w:t>"</w:t>
      </w:r>
      <w:r w:rsidR="00BC5D01" w:rsidRPr="00F973FD">
        <w:rPr>
          <w:rFonts w:cs="Arial"/>
          <w:i/>
          <w:sz w:val="22"/>
          <w:szCs w:val="22"/>
        </w:rPr>
        <w:t>Live acoustic music (no amplification) is permitted to</w:t>
      </w:r>
      <w:r w:rsidR="000309C0" w:rsidRPr="00F973FD">
        <w:rPr>
          <w:rFonts w:cs="Arial"/>
          <w:i/>
          <w:sz w:val="22"/>
          <w:szCs w:val="22"/>
        </w:rPr>
        <w:t xml:space="preserve"> be played in the alfresco area</w:t>
      </w:r>
      <w:r w:rsidRPr="00F973FD">
        <w:rPr>
          <w:rFonts w:cs="Arial"/>
          <w:sz w:val="22"/>
          <w:szCs w:val="22"/>
        </w:rPr>
        <w:t>",</w:t>
      </w:r>
    </w:p>
    <w:p w:rsidR="00DA77CF" w:rsidRPr="00F973FD" w:rsidRDefault="00DA77CF" w:rsidP="00274944">
      <w:pPr>
        <w:pStyle w:val="CUTable2"/>
        <w:numPr>
          <w:ilvl w:val="0"/>
          <w:numId w:val="0"/>
        </w:numPr>
        <w:ind w:left="567"/>
        <w:rPr>
          <w:rFonts w:cs="Arial"/>
          <w:sz w:val="22"/>
          <w:szCs w:val="22"/>
        </w:rPr>
      </w:pPr>
      <w:r w:rsidRPr="00F973FD">
        <w:rPr>
          <w:rFonts w:cs="Arial"/>
          <w:sz w:val="22"/>
          <w:szCs w:val="22"/>
        </w:rPr>
        <w:t xml:space="preserve">(collectively, the </w:t>
      </w:r>
      <w:r w:rsidRPr="00F973FD">
        <w:rPr>
          <w:rFonts w:cs="Arial"/>
          <w:b/>
          <w:sz w:val="22"/>
          <w:szCs w:val="22"/>
        </w:rPr>
        <w:t>Five 26/10/18 Conditions</w:t>
      </w:r>
      <w:r w:rsidRPr="00F973FD">
        <w:rPr>
          <w:rFonts w:cs="Arial"/>
          <w:sz w:val="22"/>
          <w:szCs w:val="22"/>
        </w:rPr>
        <w:t>).</w:t>
      </w:r>
    </w:p>
    <w:p w:rsidR="004E138A" w:rsidRPr="00F973FD" w:rsidRDefault="004E138A" w:rsidP="00274944">
      <w:pPr>
        <w:pStyle w:val="CUTable1"/>
        <w:rPr>
          <w:rFonts w:cs="Arial"/>
          <w:sz w:val="22"/>
          <w:szCs w:val="22"/>
        </w:rPr>
      </w:pPr>
      <w:r w:rsidRPr="00F973FD">
        <w:rPr>
          <w:rFonts w:cs="Arial"/>
          <w:sz w:val="22"/>
          <w:szCs w:val="22"/>
        </w:rPr>
        <w:t>On 1 November 2018, t</w:t>
      </w:r>
      <w:r w:rsidR="000309C0" w:rsidRPr="00F973FD">
        <w:rPr>
          <w:rFonts w:cs="Arial"/>
          <w:sz w:val="22"/>
          <w:szCs w:val="22"/>
        </w:rPr>
        <w:t xml:space="preserve">he </w:t>
      </w:r>
      <w:r w:rsidRPr="00F973FD">
        <w:rPr>
          <w:rFonts w:cs="Arial"/>
          <w:sz w:val="22"/>
          <w:szCs w:val="22"/>
        </w:rPr>
        <w:t>applicant applied for a review of the Delegate's determination</w:t>
      </w:r>
      <w:r w:rsidR="00645BBA" w:rsidRPr="00F973FD">
        <w:rPr>
          <w:rFonts w:cs="Arial"/>
          <w:sz w:val="22"/>
          <w:szCs w:val="22"/>
        </w:rPr>
        <w:t xml:space="preserve"> (the </w:t>
      </w:r>
      <w:r w:rsidR="00645BBA" w:rsidRPr="00F973FD">
        <w:rPr>
          <w:rFonts w:cs="Arial"/>
          <w:b/>
          <w:sz w:val="22"/>
          <w:szCs w:val="22"/>
        </w:rPr>
        <w:t>Review Application</w:t>
      </w:r>
      <w:r w:rsidR="00645BBA" w:rsidRPr="00F973FD">
        <w:rPr>
          <w:rFonts w:cs="Arial"/>
          <w:sz w:val="22"/>
          <w:szCs w:val="22"/>
        </w:rPr>
        <w:t>).</w:t>
      </w:r>
    </w:p>
    <w:p w:rsidR="000309C0" w:rsidRPr="00F973FD" w:rsidRDefault="004E138A" w:rsidP="00274944">
      <w:pPr>
        <w:pStyle w:val="CUTable1"/>
        <w:rPr>
          <w:rFonts w:cs="Arial"/>
          <w:sz w:val="22"/>
          <w:szCs w:val="22"/>
        </w:rPr>
      </w:pPr>
      <w:r w:rsidRPr="00F973FD">
        <w:rPr>
          <w:rFonts w:cs="Arial"/>
          <w:sz w:val="22"/>
          <w:szCs w:val="22"/>
        </w:rPr>
        <w:t xml:space="preserve">On 4 February </w:t>
      </w:r>
      <w:r w:rsidR="00BA37E6" w:rsidRPr="00F973FD">
        <w:rPr>
          <w:rFonts w:cs="Arial"/>
          <w:sz w:val="22"/>
          <w:szCs w:val="22"/>
        </w:rPr>
        <w:t>2019</w:t>
      </w:r>
      <w:r w:rsidRPr="00F973FD">
        <w:rPr>
          <w:rFonts w:cs="Arial"/>
          <w:sz w:val="22"/>
          <w:szCs w:val="22"/>
        </w:rPr>
        <w:t>, the Commission conducted a review hearing</w:t>
      </w:r>
      <w:r w:rsidR="00FB2317" w:rsidRPr="00F973FD">
        <w:rPr>
          <w:rFonts w:cs="Arial"/>
          <w:sz w:val="22"/>
          <w:szCs w:val="22"/>
        </w:rPr>
        <w:t xml:space="preserve"> in accordance with </w:t>
      </w:r>
      <w:r w:rsidR="00645BBA" w:rsidRPr="00F973FD">
        <w:rPr>
          <w:rFonts w:cs="Arial"/>
          <w:sz w:val="22"/>
          <w:szCs w:val="22"/>
        </w:rPr>
        <w:t>the</w:t>
      </w:r>
      <w:r w:rsidR="00FB2317" w:rsidRPr="00F973FD">
        <w:rPr>
          <w:rFonts w:cs="Arial"/>
          <w:sz w:val="22"/>
          <w:szCs w:val="22"/>
        </w:rPr>
        <w:t xml:space="preserve"> </w:t>
      </w:r>
      <w:r w:rsidR="00645BBA" w:rsidRPr="00F973FD">
        <w:rPr>
          <w:rFonts w:cs="Arial"/>
          <w:sz w:val="22"/>
          <w:szCs w:val="22"/>
        </w:rPr>
        <w:t>Review Application</w:t>
      </w:r>
      <w:r w:rsidRPr="00F973FD">
        <w:rPr>
          <w:rFonts w:cs="Arial"/>
          <w:sz w:val="22"/>
          <w:szCs w:val="22"/>
        </w:rPr>
        <w:t>.</w:t>
      </w:r>
    </w:p>
    <w:p w:rsidR="000B20FB" w:rsidRPr="00F973FD" w:rsidRDefault="004E138A" w:rsidP="00274944">
      <w:pPr>
        <w:pStyle w:val="CUTable1"/>
        <w:rPr>
          <w:rFonts w:cs="Arial"/>
          <w:sz w:val="22"/>
          <w:szCs w:val="22"/>
        </w:rPr>
      </w:pPr>
      <w:r w:rsidRPr="00F973FD">
        <w:rPr>
          <w:rFonts w:cs="Arial"/>
          <w:sz w:val="22"/>
          <w:szCs w:val="22"/>
        </w:rPr>
        <w:t xml:space="preserve">The </w:t>
      </w:r>
      <w:r w:rsidR="00DF5C04" w:rsidRPr="00F973FD">
        <w:rPr>
          <w:rFonts w:cs="Arial"/>
          <w:sz w:val="22"/>
          <w:szCs w:val="22"/>
        </w:rPr>
        <w:t>Applicant</w:t>
      </w:r>
      <w:r w:rsidRPr="00F973FD">
        <w:rPr>
          <w:rFonts w:cs="Arial"/>
          <w:sz w:val="22"/>
          <w:szCs w:val="22"/>
        </w:rPr>
        <w:t xml:space="preserve"> </w:t>
      </w:r>
      <w:r w:rsidR="005D0B27" w:rsidRPr="00F973FD">
        <w:rPr>
          <w:rFonts w:cs="Arial"/>
          <w:sz w:val="22"/>
          <w:szCs w:val="22"/>
        </w:rPr>
        <w:t xml:space="preserve">disagrees with the Delegate's determination to replace </w:t>
      </w:r>
      <w:r w:rsidR="00FB2317" w:rsidRPr="00F973FD">
        <w:rPr>
          <w:rFonts w:cs="Arial"/>
          <w:color w:val="000000"/>
          <w:sz w:val="22"/>
          <w:szCs w:val="22"/>
        </w:rPr>
        <w:t xml:space="preserve">the </w:t>
      </w:r>
      <w:r w:rsidR="00FB2317" w:rsidRPr="00F973FD">
        <w:rPr>
          <w:rFonts w:cs="Arial"/>
          <w:sz w:val="22"/>
          <w:szCs w:val="22"/>
        </w:rPr>
        <w:t xml:space="preserve">First 18/03/15 Condition </w:t>
      </w:r>
      <w:r w:rsidR="005D0B27" w:rsidRPr="00F973FD">
        <w:rPr>
          <w:rFonts w:cs="Arial"/>
          <w:sz w:val="22"/>
          <w:szCs w:val="22"/>
        </w:rPr>
        <w:t xml:space="preserve">with the </w:t>
      </w:r>
      <w:r w:rsidR="00FB2317" w:rsidRPr="00F973FD">
        <w:rPr>
          <w:rFonts w:cs="Arial"/>
          <w:sz w:val="22"/>
          <w:szCs w:val="22"/>
        </w:rPr>
        <w:t>Five 26/10/18 Conditions</w:t>
      </w:r>
      <w:r w:rsidR="005D0B27" w:rsidRPr="00F973FD">
        <w:rPr>
          <w:rFonts w:cs="Arial"/>
          <w:sz w:val="22"/>
          <w:szCs w:val="22"/>
        </w:rPr>
        <w:t>.</w:t>
      </w:r>
    </w:p>
    <w:p w:rsidR="00DF5C04" w:rsidRPr="00F973FD" w:rsidRDefault="00645BBA" w:rsidP="00274944">
      <w:pPr>
        <w:pStyle w:val="CUTable1"/>
        <w:numPr>
          <w:ilvl w:val="0"/>
          <w:numId w:val="0"/>
        </w:numPr>
        <w:rPr>
          <w:rFonts w:cs="Arial"/>
          <w:b/>
          <w:sz w:val="22"/>
          <w:szCs w:val="22"/>
          <w:u w:val="single"/>
        </w:rPr>
      </w:pPr>
      <w:r w:rsidRPr="00F973FD">
        <w:rPr>
          <w:rFonts w:cs="Arial"/>
          <w:b/>
          <w:sz w:val="22"/>
          <w:szCs w:val="22"/>
          <w:u w:val="single"/>
        </w:rPr>
        <w:t>The issue of procedural f</w:t>
      </w:r>
      <w:r w:rsidR="00DF5C04" w:rsidRPr="00F973FD">
        <w:rPr>
          <w:rFonts w:cs="Arial"/>
          <w:b/>
          <w:sz w:val="22"/>
          <w:szCs w:val="22"/>
          <w:u w:val="single"/>
        </w:rPr>
        <w:t>airness</w:t>
      </w:r>
    </w:p>
    <w:p w:rsidR="00DF5C04" w:rsidRPr="00F973FD" w:rsidRDefault="00DF5C04" w:rsidP="00274944">
      <w:pPr>
        <w:pStyle w:val="CUTable1"/>
        <w:rPr>
          <w:rFonts w:cs="Arial"/>
          <w:sz w:val="22"/>
          <w:szCs w:val="22"/>
        </w:rPr>
      </w:pPr>
      <w:r w:rsidRPr="00F973FD">
        <w:rPr>
          <w:rFonts w:cs="Arial"/>
          <w:sz w:val="22"/>
          <w:szCs w:val="22"/>
        </w:rPr>
        <w:t xml:space="preserve">The Applicant made a number of submissions </w:t>
      </w:r>
      <w:r w:rsidR="00645BBA" w:rsidRPr="00F973FD">
        <w:rPr>
          <w:rFonts w:cs="Arial"/>
          <w:sz w:val="22"/>
          <w:szCs w:val="22"/>
        </w:rPr>
        <w:t>to the effect that it had been denied procedural fairness</w:t>
      </w:r>
      <w:r w:rsidRPr="00F973FD">
        <w:rPr>
          <w:rFonts w:cs="Arial"/>
          <w:sz w:val="22"/>
          <w:szCs w:val="22"/>
        </w:rPr>
        <w:t xml:space="preserve">, including a submission that the Delegate had erred by failing to provide the Applicant with a reasonable opportunity to present its case in relation to the Five 26/10/18 Conditions before making his determination.  That submission is expressed in the Applicant's written submissions of 21 January 2019 (the </w:t>
      </w:r>
      <w:r w:rsidRPr="00F973FD">
        <w:rPr>
          <w:rFonts w:cs="Arial"/>
          <w:b/>
          <w:sz w:val="22"/>
          <w:szCs w:val="22"/>
        </w:rPr>
        <w:t>Applicant's submissions</w:t>
      </w:r>
      <w:r w:rsidRPr="00F973FD">
        <w:rPr>
          <w:rFonts w:cs="Arial"/>
          <w:sz w:val="22"/>
          <w:szCs w:val="22"/>
        </w:rPr>
        <w:t>) as follows:</w:t>
      </w:r>
    </w:p>
    <w:p w:rsidR="00DF5C04" w:rsidRPr="00F973FD" w:rsidRDefault="00DF5C04" w:rsidP="00274944">
      <w:pPr>
        <w:pStyle w:val="CUTable1"/>
        <w:numPr>
          <w:ilvl w:val="0"/>
          <w:numId w:val="0"/>
        </w:numPr>
        <w:ind w:left="1418" w:hanging="709"/>
        <w:rPr>
          <w:rFonts w:cs="Arial"/>
          <w:b/>
          <w:i/>
          <w:sz w:val="22"/>
          <w:szCs w:val="22"/>
        </w:rPr>
      </w:pPr>
      <w:r w:rsidRPr="00F973FD">
        <w:rPr>
          <w:rFonts w:cs="Arial"/>
          <w:sz w:val="22"/>
          <w:szCs w:val="22"/>
        </w:rPr>
        <w:t>"</w:t>
      </w:r>
      <w:r w:rsidRPr="00F973FD">
        <w:rPr>
          <w:rFonts w:cs="Arial"/>
          <w:i/>
          <w:sz w:val="22"/>
          <w:szCs w:val="22"/>
        </w:rPr>
        <w:t>2.8</w:t>
      </w:r>
      <w:r w:rsidRPr="00F973FD">
        <w:rPr>
          <w:rFonts w:cs="Arial"/>
          <w:i/>
          <w:sz w:val="22"/>
          <w:szCs w:val="22"/>
        </w:rPr>
        <w:tab/>
        <w:t xml:space="preserve">As previously outlined in this submission, some of the conditions imposed by the </w:t>
      </w:r>
      <w:r w:rsidRPr="00F973FD">
        <w:rPr>
          <w:rFonts w:cs="Arial"/>
          <w:sz w:val="22"/>
          <w:szCs w:val="22"/>
        </w:rPr>
        <w:t>[(Delegate's determination)]</w:t>
      </w:r>
      <w:r w:rsidRPr="00F973FD">
        <w:rPr>
          <w:rFonts w:cs="Arial"/>
          <w:i/>
          <w:sz w:val="22"/>
          <w:szCs w:val="22"/>
        </w:rPr>
        <w:t xml:space="preserve"> have the effect of negating the condition sought to be removed by the Applicant in the public interest, and impose even more stringent conditions, without the Applicant having the opportunity to "show cause to the licensing authority why the condition should not be imposed, varied or cancelled." as required by 64(2a) </w:t>
      </w:r>
      <w:r w:rsidRPr="00F973FD">
        <w:rPr>
          <w:rFonts w:cs="Arial"/>
          <w:sz w:val="22"/>
          <w:szCs w:val="22"/>
        </w:rPr>
        <w:t>[(of the Act)].</w:t>
      </w:r>
      <w:r w:rsidR="001F4DCC" w:rsidRPr="00F973FD">
        <w:rPr>
          <w:rFonts w:cs="Arial"/>
          <w:sz w:val="22"/>
          <w:szCs w:val="22"/>
        </w:rPr>
        <w:t xml:space="preserve">  </w:t>
      </w:r>
      <w:r w:rsidR="00CF175B" w:rsidRPr="00F973FD">
        <w:rPr>
          <w:rFonts w:cs="Arial"/>
          <w:sz w:val="22"/>
          <w:szCs w:val="22"/>
        </w:rPr>
        <w:br/>
      </w:r>
      <w:r w:rsidRPr="00F973FD">
        <w:rPr>
          <w:rFonts w:cs="Arial"/>
          <w:b/>
          <w:i/>
          <w:sz w:val="22"/>
          <w:szCs w:val="22"/>
        </w:rPr>
        <w:t>…</w:t>
      </w:r>
    </w:p>
    <w:p w:rsidR="00DF5C04" w:rsidRPr="00F973FD" w:rsidRDefault="00DF5C04" w:rsidP="00274944">
      <w:pPr>
        <w:pStyle w:val="CUTable1"/>
        <w:numPr>
          <w:ilvl w:val="0"/>
          <w:numId w:val="0"/>
        </w:numPr>
        <w:ind w:left="1418" w:hanging="709"/>
        <w:rPr>
          <w:rFonts w:cs="Arial"/>
          <w:i/>
          <w:sz w:val="22"/>
          <w:szCs w:val="22"/>
        </w:rPr>
      </w:pPr>
      <w:r w:rsidRPr="00F973FD">
        <w:rPr>
          <w:rFonts w:cs="Arial"/>
          <w:i/>
          <w:sz w:val="22"/>
          <w:szCs w:val="22"/>
        </w:rPr>
        <w:lastRenderedPageBreak/>
        <w:t xml:space="preserve"> 2.10.</w:t>
      </w:r>
      <w:r w:rsidRPr="00F973FD">
        <w:rPr>
          <w:rFonts w:cs="Arial"/>
          <w:i/>
          <w:sz w:val="22"/>
          <w:szCs w:val="22"/>
        </w:rPr>
        <w:tab/>
        <w:t>The fact that the Applicant was not permitted the opportunity to ‘show cause’ is also not in keeping with Section 16(7) of the Act.</w:t>
      </w:r>
    </w:p>
    <w:p w:rsidR="00DF5C04" w:rsidRPr="00F973FD" w:rsidRDefault="00DF5C04" w:rsidP="00274944">
      <w:pPr>
        <w:pStyle w:val="CUTable1"/>
        <w:numPr>
          <w:ilvl w:val="0"/>
          <w:numId w:val="0"/>
        </w:numPr>
        <w:ind w:left="1418" w:hanging="709"/>
        <w:rPr>
          <w:rFonts w:cs="Arial"/>
          <w:i/>
          <w:sz w:val="22"/>
          <w:szCs w:val="22"/>
        </w:rPr>
      </w:pPr>
      <w:r w:rsidRPr="00F973FD">
        <w:rPr>
          <w:rFonts w:cs="Arial"/>
          <w:i/>
          <w:sz w:val="22"/>
          <w:szCs w:val="22"/>
        </w:rPr>
        <w:t xml:space="preserve"> 2.11.</w:t>
      </w:r>
      <w:r w:rsidRPr="00F973FD">
        <w:rPr>
          <w:rFonts w:cs="Arial"/>
          <w:i/>
          <w:sz w:val="22"/>
          <w:szCs w:val="22"/>
        </w:rPr>
        <w:tab/>
        <w:t xml:space="preserve">This is strongly highlighted in </w:t>
      </w:r>
      <w:r w:rsidRPr="00F973FD">
        <w:rPr>
          <w:rFonts w:cs="Arial"/>
          <w:b/>
          <w:sz w:val="22"/>
          <w:szCs w:val="22"/>
        </w:rPr>
        <w:t>[</w:t>
      </w:r>
      <w:r w:rsidRPr="00F973FD">
        <w:rPr>
          <w:rFonts w:cs="Arial"/>
          <w:sz w:val="22"/>
          <w:szCs w:val="22"/>
        </w:rPr>
        <w:t xml:space="preserve">the Commission's decision in the matter of </w:t>
      </w:r>
      <w:r w:rsidRPr="00F973FD">
        <w:rPr>
          <w:rFonts w:cs="Arial"/>
          <w:i/>
          <w:sz w:val="22"/>
          <w:szCs w:val="22"/>
        </w:rPr>
        <w:t xml:space="preserve">Mr Walter Lenz </w:t>
      </w:r>
      <w:r w:rsidR="009D5F61" w:rsidRPr="00F973FD">
        <w:rPr>
          <w:rFonts w:cs="Arial"/>
          <w:i/>
          <w:sz w:val="22"/>
          <w:szCs w:val="22"/>
        </w:rPr>
        <w:t>-v-</w:t>
      </w:r>
      <w:r w:rsidRPr="00F973FD">
        <w:rPr>
          <w:rFonts w:cs="Arial"/>
          <w:i/>
          <w:sz w:val="22"/>
          <w:szCs w:val="22"/>
        </w:rPr>
        <w:t xml:space="preserve"> Director of Liquor Licensing</w:t>
      </w:r>
      <w:r w:rsidRPr="00F973FD">
        <w:rPr>
          <w:rFonts w:cs="Arial"/>
          <w:sz w:val="22"/>
          <w:szCs w:val="22"/>
        </w:rPr>
        <w:t xml:space="preserve"> on 11 September 2012 (LC 35/2012</w:t>
      </w:r>
      <w:r w:rsidR="00A26C8E" w:rsidRPr="00F973FD">
        <w:rPr>
          <w:rFonts w:cs="Arial"/>
          <w:sz w:val="22"/>
          <w:szCs w:val="22"/>
        </w:rPr>
        <w:t>)</w:t>
      </w:r>
      <w:r w:rsidRPr="00F973FD">
        <w:rPr>
          <w:rFonts w:cs="Arial"/>
          <w:sz w:val="22"/>
          <w:szCs w:val="22"/>
        </w:rPr>
        <w:t>, a copy of whi</w:t>
      </w:r>
      <w:r w:rsidR="00A26C8E" w:rsidRPr="00F973FD">
        <w:rPr>
          <w:rFonts w:cs="Arial"/>
          <w:sz w:val="22"/>
          <w:szCs w:val="22"/>
        </w:rPr>
        <w:t>ch was</w:t>
      </w:r>
      <w:r w:rsidR="009D5F61" w:rsidRPr="00F973FD">
        <w:rPr>
          <w:rFonts w:cs="Arial"/>
          <w:sz w:val="22"/>
          <w:szCs w:val="22"/>
        </w:rPr>
        <w:t xml:space="preserve"> </w:t>
      </w:r>
      <w:r w:rsidRPr="00F973FD">
        <w:rPr>
          <w:rFonts w:cs="Arial"/>
          <w:sz w:val="22"/>
          <w:szCs w:val="22"/>
        </w:rPr>
        <w:t>Attachment 3</w:t>
      </w:r>
      <w:r w:rsidR="009D5F61" w:rsidRPr="00F973FD">
        <w:rPr>
          <w:rFonts w:cs="Arial"/>
          <w:sz w:val="22"/>
          <w:szCs w:val="22"/>
        </w:rPr>
        <w:t xml:space="preserve"> to the Applicant's submissions</w:t>
      </w:r>
      <w:r w:rsidR="009D5F61" w:rsidRPr="00F973FD">
        <w:rPr>
          <w:rFonts w:cs="Arial"/>
          <w:b/>
          <w:sz w:val="22"/>
          <w:szCs w:val="22"/>
        </w:rPr>
        <w:t>]</w:t>
      </w:r>
      <w:r w:rsidRPr="00F973FD">
        <w:rPr>
          <w:rFonts w:cs="Arial"/>
          <w:i/>
          <w:sz w:val="22"/>
          <w:szCs w:val="22"/>
        </w:rPr>
        <w:t>, where the licensing authority granted a Tavern Restricted Licence to an Applicant who had applied for a Tavern (Unrestricted) Licence.</w:t>
      </w:r>
    </w:p>
    <w:p w:rsidR="00DF5C04" w:rsidRPr="00F973FD" w:rsidRDefault="00DF5C04" w:rsidP="00274944">
      <w:pPr>
        <w:pStyle w:val="CUTable1"/>
        <w:numPr>
          <w:ilvl w:val="0"/>
          <w:numId w:val="0"/>
        </w:numPr>
        <w:ind w:left="1418" w:hanging="709"/>
        <w:rPr>
          <w:rFonts w:cs="Arial"/>
          <w:i/>
          <w:sz w:val="22"/>
          <w:szCs w:val="22"/>
        </w:rPr>
      </w:pPr>
      <w:r w:rsidRPr="00F973FD">
        <w:rPr>
          <w:rFonts w:cs="Arial"/>
          <w:i/>
          <w:sz w:val="22"/>
          <w:szCs w:val="22"/>
        </w:rPr>
        <w:t xml:space="preserve"> 2.12.</w:t>
      </w:r>
      <w:r w:rsidRPr="00F973FD">
        <w:rPr>
          <w:rFonts w:cs="Arial"/>
          <w:i/>
          <w:sz w:val="22"/>
          <w:szCs w:val="22"/>
        </w:rPr>
        <w:tab/>
        <w:t>As stated in LC 35-2012: "any intention to impose a restriction prohibiting sale of packaged liquor should have been advised to the applicant.</w:t>
      </w:r>
    </w:p>
    <w:p w:rsidR="00DF5C04" w:rsidRPr="00F973FD" w:rsidRDefault="00DF5C04" w:rsidP="00274944">
      <w:pPr>
        <w:pStyle w:val="CUTable1"/>
        <w:numPr>
          <w:ilvl w:val="0"/>
          <w:numId w:val="0"/>
        </w:numPr>
        <w:ind w:left="2127" w:hanging="709"/>
        <w:rPr>
          <w:rFonts w:cs="Arial"/>
          <w:sz w:val="22"/>
          <w:szCs w:val="22"/>
        </w:rPr>
      </w:pPr>
      <w:r w:rsidRPr="00F973FD">
        <w:rPr>
          <w:rFonts w:cs="Arial"/>
          <w:i/>
          <w:sz w:val="22"/>
          <w:szCs w:val="22"/>
        </w:rPr>
        <w:t>31</w:t>
      </w:r>
      <w:r w:rsidRPr="00F973FD">
        <w:rPr>
          <w:rFonts w:cs="Arial"/>
          <w:i/>
          <w:sz w:val="22"/>
          <w:szCs w:val="22"/>
        </w:rPr>
        <w:tab/>
        <w:t>This approach is consistent with the provisions of section 64(2a) of the Act which states: “If the licensing authority proposes to impose, vary or cancel a condition under this section, the licensing authority may, by notice in writing, require the Applicant to show cause to the licensing authority why the condition should not be imposed, varied or cancelled.""</w:t>
      </w:r>
    </w:p>
    <w:p w:rsidR="00DF5C04" w:rsidRPr="00F973FD" w:rsidRDefault="00DF5C04" w:rsidP="00274944">
      <w:pPr>
        <w:pStyle w:val="CUTable1"/>
        <w:rPr>
          <w:rFonts w:cs="Arial"/>
          <w:sz w:val="22"/>
          <w:szCs w:val="22"/>
        </w:rPr>
      </w:pPr>
      <w:r w:rsidRPr="00F973FD">
        <w:rPr>
          <w:rFonts w:cs="Arial"/>
          <w:sz w:val="22"/>
          <w:szCs w:val="22"/>
        </w:rPr>
        <w:t>Section 64(2a) of the Act states that:</w:t>
      </w:r>
    </w:p>
    <w:p w:rsidR="00DF5C04" w:rsidRPr="00F973FD" w:rsidRDefault="00DF5C04" w:rsidP="00274944">
      <w:pPr>
        <w:pStyle w:val="CUTable1"/>
        <w:numPr>
          <w:ilvl w:val="0"/>
          <w:numId w:val="0"/>
        </w:numPr>
        <w:ind w:left="1276"/>
        <w:rPr>
          <w:rFonts w:cs="Arial"/>
          <w:sz w:val="22"/>
          <w:szCs w:val="22"/>
        </w:rPr>
      </w:pPr>
      <w:r w:rsidRPr="00F973FD">
        <w:rPr>
          <w:rFonts w:cs="Arial"/>
          <w:sz w:val="22"/>
          <w:szCs w:val="22"/>
        </w:rPr>
        <w:t>"</w:t>
      </w:r>
      <w:r w:rsidRPr="00F973FD">
        <w:rPr>
          <w:rFonts w:cs="Arial"/>
          <w:i/>
          <w:sz w:val="22"/>
          <w:szCs w:val="22"/>
        </w:rPr>
        <w:t>If the licensing authority</w:t>
      </w:r>
      <w:r w:rsidRPr="00F973FD">
        <w:rPr>
          <w:rFonts w:cs="Arial"/>
          <w:sz w:val="22"/>
          <w:szCs w:val="22"/>
        </w:rPr>
        <w:t xml:space="preserve"> </w:t>
      </w:r>
      <w:r w:rsidRPr="00F973FD">
        <w:rPr>
          <w:rFonts w:cs="Arial"/>
          <w:i/>
          <w:sz w:val="22"/>
          <w:szCs w:val="22"/>
        </w:rPr>
        <w:t xml:space="preserve">proposes to impose, vary or cancel a condition under this section, the licensing authority </w:t>
      </w:r>
      <w:r w:rsidRPr="00F973FD">
        <w:rPr>
          <w:rFonts w:cs="Arial"/>
          <w:i/>
          <w:sz w:val="22"/>
          <w:szCs w:val="22"/>
          <w:u w:val="single"/>
        </w:rPr>
        <w:t>may</w:t>
      </w:r>
      <w:r w:rsidRPr="00F973FD">
        <w:rPr>
          <w:rFonts w:cs="Arial"/>
          <w:i/>
          <w:sz w:val="22"/>
          <w:szCs w:val="22"/>
        </w:rPr>
        <w:t>, by notice in writing, require the Applicant to show cause to the licensing authority why the condition should not be imposed, varied or cancelled.</w:t>
      </w:r>
      <w:r w:rsidR="00A26C8E" w:rsidRPr="00F973FD">
        <w:rPr>
          <w:rFonts w:cs="Arial"/>
          <w:sz w:val="22"/>
          <w:szCs w:val="22"/>
        </w:rPr>
        <w:t xml:space="preserve">" </w:t>
      </w:r>
      <w:r w:rsidRPr="00F973FD">
        <w:rPr>
          <w:rFonts w:cs="Arial"/>
          <w:sz w:val="22"/>
          <w:szCs w:val="22"/>
        </w:rPr>
        <w:t>(</w:t>
      </w:r>
      <w:r w:rsidRPr="00F973FD">
        <w:rPr>
          <w:rFonts w:cs="Arial"/>
          <w:sz w:val="22"/>
          <w:szCs w:val="22"/>
          <w:u w:val="single"/>
        </w:rPr>
        <w:t>emphasis</w:t>
      </w:r>
      <w:r w:rsidRPr="00F973FD">
        <w:rPr>
          <w:rFonts w:cs="Arial"/>
          <w:sz w:val="22"/>
          <w:szCs w:val="22"/>
        </w:rPr>
        <w:t xml:space="preserve"> added).</w:t>
      </w:r>
    </w:p>
    <w:p w:rsidR="00DF5C04" w:rsidRPr="00F973FD" w:rsidRDefault="00DF5C04" w:rsidP="00274944">
      <w:pPr>
        <w:pStyle w:val="CUTable1"/>
        <w:rPr>
          <w:rFonts w:cs="Arial"/>
          <w:sz w:val="22"/>
          <w:szCs w:val="22"/>
        </w:rPr>
      </w:pPr>
      <w:r w:rsidRPr="00F973FD">
        <w:rPr>
          <w:rFonts w:cs="Arial"/>
          <w:sz w:val="22"/>
          <w:szCs w:val="22"/>
        </w:rPr>
        <w:t xml:space="preserve">The word 'may' in section 64(2a) of the Act indicates that the </w:t>
      </w:r>
      <w:r w:rsidR="00BA37E6" w:rsidRPr="00F973FD">
        <w:rPr>
          <w:rFonts w:cs="Arial"/>
          <w:sz w:val="22"/>
          <w:szCs w:val="22"/>
        </w:rPr>
        <w:t xml:space="preserve">Delegate is </w:t>
      </w:r>
      <w:r w:rsidRPr="00F973FD">
        <w:rPr>
          <w:rFonts w:cs="Arial"/>
          <w:sz w:val="22"/>
          <w:szCs w:val="22"/>
        </w:rPr>
        <w:t xml:space="preserve"> not required to issue a notice in writing requiring the Applicant to show cause.</w:t>
      </w:r>
    </w:p>
    <w:p w:rsidR="00DF5C04" w:rsidRPr="00F973FD" w:rsidRDefault="00DF5C04" w:rsidP="00274944">
      <w:pPr>
        <w:pStyle w:val="CUTable1"/>
        <w:rPr>
          <w:rFonts w:cs="Arial"/>
          <w:sz w:val="22"/>
          <w:szCs w:val="22"/>
        </w:rPr>
      </w:pPr>
      <w:r w:rsidRPr="00F973FD">
        <w:rPr>
          <w:rFonts w:cs="Arial"/>
          <w:sz w:val="22"/>
          <w:szCs w:val="22"/>
        </w:rPr>
        <w:t>Notwithstanding the use of the word 'may' in section 64(2a) of the Act, the Commission:</w:t>
      </w:r>
    </w:p>
    <w:p w:rsidR="00DF5C04" w:rsidRPr="00F973FD" w:rsidRDefault="00DF5C04" w:rsidP="00274944">
      <w:pPr>
        <w:pStyle w:val="CUTable3"/>
        <w:tabs>
          <w:tab w:val="clear" w:pos="6096"/>
          <w:tab w:val="num" w:pos="1134"/>
        </w:tabs>
        <w:ind w:left="1134"/>
        <w:rPr>
          <w:rFonts w:cs="Arial"/>
          <w:sz w:val="22"/>
          <w:szCs w:val="22"/>
        </w:rPr>
      </w:pPr>
      <w:r w:rsidRPr="00F973FD">
        <w:rPr>
          <w:rFonts w:cs="Arial"/>
          <w:sz w:val="22"/>
          <w:szCs w:val="22"/>
        </w:rPr>
        <w:t>understands that the Applicant submits that the Delegate failed to show procedural fairness to the Applicant by proceeding to make a determination imposing the Five 26/10/18 Conditions without allowing the Applicant any opportunity to make submissions in relation to those trading conditions;</w:t>
      </w:r>
    </w:p>
    <w:p w:rsidR="00DF5C04" w:rsidRPr="00F973FD" w:rsidRDefault="00DF5C04" w:rsidP="00274944">
      <w:pPr>
        <w:pStyle w:val="CUTable3"/>
        <w:tabs>
          <w:tab w:val="clear" w:pos="6096"/>
          <w:tab w:val="num" w:pos="1134"/>
        </w:tabs>
        <w:ind w:left="1134"/>
        <w:rPr>
          <w:rFonts w:cs="Arial"/>
          <w:sz w:val="22"/>
          <w:szCs w:val="22"/>
        </w:rPr>
      </w:pPr>
      <w:bookmarkStart w:id="4" w:name="_Ref508179"/>
      <w:r w:rsidRPr="00F973FD">
        <w:rPr>
          <w:rFonts w:cs="Arial"/>
          <w:sz w:val="22"/>
          <w:szCs w:val="22"/>
        </w:rPr>
        <w:t>agrees with that submission; and</w:t>
      </w:r>
    </w:p>
    <w:p w:rsidR="00DF5C04" w:rsidRPr="00F973FD" w:rsidRDefault="00DF5C04" w:rsidP="00274944">
      <w:pPr>
        <w:pStyle w:val="CUTable3"/>
        <w:tabs>
          <w:tab w:val="clear" w:pos="6096"/>
          <w:tab w:val="num" w:pos="1134"/>
        </w:tabs>
        <w:ind w:left="1134"/>
        <w:rPr>
          <w:rFonts w:cs="Arial"/>
          <w:sz w:val="22"/>
          <w:szCs w:val="22"/>
        </w:rPr>
      </w:pPr>
      <w:r w:rsidRPr="00F973FD">
        <w:rPr>
          <w:rFonts w:cs="Arial"/>
          <w:sz w:val="22"/>
          <w:szCs w:val="22"/>
        </w:rPr>
        <w:t>accordingly, finds that the Delegate's determination should be quashed in accordance with section 24(4)(a) of the Act.</w:t>
      </w:r>
      <w:bookmarkEnd w:id="4"/>
    </w:p>
    <w:p w:rsidR="00DF5C04" w:rsidRPr="00F973FD" w:rsidRDefault="00DF5C04" w:rsidP="00274944">
      <w:pPr>
        <w:pStyle w:val="CUTable1"/>
        <w:rPr>
          <w:rFonts w:cs="Arial"/>
          <w:sz w:val="22"/>
          <w:szCs w:val="22"/>
        </w:rPr>
      </w:pPr>
      <w:r w:rsidRPr="00F973FD">
        <w:rPr>
          <w:rFonts w:cs="Arial"/>
          <w:sz w:val="22"/>
          <w:szCs w:val="22"/>
        </w:rPr>
        <w:t>As the Commission has decided that the Delegate's determination should be quashed for those reasons, it is unnecessary for the Commission to consider whether there are any other flaws in the Delegate's decision to impose the Five 26/10/18 Conditions.</w:t>
      </w:r>
    </w:p>
    <w:p w:rsidR="00DF5C04" w:rsidRPr="00F973FD" w:rsidRDefault="00DF5C04" w:rsidP="00274944">
      <w:pPr>
        <w:pStyle w:val="CUTable1"/>
        <w:numPr>
          <w:ilvl w:val="0"/>
          <w:numId w:val="0"/>
        </w:numPr>
        <w:rPr>
          <w:rFonts w:cs="Arial"/>
          <w:b/>
          <w:sz w:val="22"/>
          <w:szCs w:val="22"/>
          <w:u w:val="single"/>
        </w:rPr>
      </w:pPr>
      <w:r w:rsidRPr="00F973FD">
        <w:rPr>
          <w:rFonts w:cs="Arial"/>
          <w:b/>
          <w:sz w:val="22"/>
          <w:szCs w:val="22"/>
          <w:u w:val="single"/>
        </w:rPr>
        <w:t xml:space="preserve">The </w:t>
      </w:r>
      <w:r w:rsidR="00053F29" w:rsidRPr="00F973FD">
        <w:rPr>
          <w:rFonts w:cs="Arial"/>
          <w:b/>
          <w:sz w:val="22"/>
          <w:szCs w:val="22"/>
          <w:u w:val="single"/>
        </w:rPr>
        <w:t>remaining issue</w:t>
      </w:r>
    </w:p>
    <w:p w:rsidR="00454E8C" w:rsidRPr="00F973FD" w:rsidRDefault="00BA37E6" w:rsidP="00274944">
      <w:pPr>
        <w:pStyle w:val="CUTable1"/>
        <w:rPr>
          <w:rFonts w:cs="Arial"/>
          <w:sz w:val="22"/>
          <w:szCs w:val="22"/>
        </w:rPr>
      </w:pPr>
      <w:r w:rsidRPr="00F973FD">
        <w:rPr>
          <w:rFonts w:cs="Arial"/>
          <w:sz w:val="22"/>
          <w:szCs w:val="22"/>
        </w:rPr>
        <w:t xml:space="preserve">As the Delegate’s decision has been quashed, it remains for the Commission </w:t>
      </w:r>
      <w:r w:rsidR="002327A7" w:rsidRPr="00F973FD">
        <w:rPr>
          <w:rFonts w:cs="Arial"/>
          <w:sz w:val="22"/>
          <w:szCs w:val="22"/>
        </w:rPr>
        <w:t xml:space="preserve">under section </w:t>
      </w:r>
      <w:r w:rsidR="00CC0190" w:rsidRPr="00F973FD">
        <w:rPr>
          <w:rFonts w:cs="Arial"/>
          <w:sz w:val="22"/>
          <w:szCs w:val="22"/>
        </w:rPr>
        <w:t xml:space="preserve">25(b) </w:t>
      </w:r>
      <w:r w:rsidR="002327A7" w:rsidRPr="00F973FD">
        <w:rPr>
          <w:rFonts w:cs="Arial"/>
          <w:sz w:val="22"/>
          <w:szCs w:val="22"/>
        </w:rPr>
        <w:t xml:space="preserve">of the Act </w:t>
      </w:r>
      <w:r w:rsidRPr="00F973FD">
        <w:rPr>
          <w:rFonts w:cs="Arial"/>
          <w:sz w:val="22"/>
          <w:szCs w:val="22"/>
        </w:rPr>
        <w:t xml:space="preserve">to </w:t>
      </w:r>
      <w:r w:rsidR="00DA77CF" w:rsidRPr="00F973FD">
        <w:rPr>
          <w:rFonts w:cs="Arial"/>
          <w:sz w:val="22"/>
          <w:szCs w:val="22"/>
        </w:rPr>
        <w:t xml:space="preserve">consider the </w:t>
      </w:r>
      <w:r w:rsidR="00F93A33" w:rsidRPr="00F973FD">
        <w:rPr>
          <w:rFonts w:cs="Arial"/>
          <w:sz w:val="22"/>
          <w:szCs w:val="22"/>
        </w:rPr>
        <w:t xml:space="preserve">merit of the </w:t>
      </w:r>
      <w:r w:rsidR="00645BBA" w:rsidRPr="00F973FD">
        <w:rPr>
          <w:rFonts w:cs="Arial"/>
          <w:sz w:val="22"/>
          <w:szCs w:val="22"/>
        </w:rPr>
        <w:t>A</w:t>
      </w:r>
      <w:r w:rsidR="00F93A33" w:rsidRPr="00F973FD">
        <w:rPr>
          <w:rFonts w:cs="Arial"/>
          <w:sz w:val="22"/>
          <w:szCs w:val="22"/>
        </w:rPr>
        <w:t>pplication to cancel the First 18/03/15 Condition</w:t>
      </w:r>
      <w:r w:rsidR="00CC0190" w:rsidRPr="00F973FD">
        <w:rPr>
          <w:rFonts w:cs="Arial"/>
          <w:sz w:val="22"/>
          <w:szCs w:val="22"/>
        </w:rPr>
        <w:t>,</w:t>
      </w:r>
      <w:r w:rsidR="00274944" w:rsidRPr="00F973FD">
        <w:rPr>
          <w:rFonts w:cs="Arial"/>
          <w:sz w:val="22"/>
          <w:szCs w:val="22"/>
        </w:rPr>
        <w:t xml:space="preserve"> </w:t>
      </w:r>
      <w:r w:rsidR="00F93A33" w:rsidRPr="00F973FD">
        <w:rPr>
          <w:rFonts w:cs="Arial"/>
          <w:sz w:val="22"/>
          <w:szCs w:val="22"/>
        </w:rPr>
        <w:t xml:space="preserve">without imposing </w:t>
      </w:r>
      <w:r w:rsidR="00A26C8E" w:rsidRPr="00F973FD">
        <w:rPr>
          <w:rFonts w:cs="Arial"/>
          <w:sz w:val="22"/>
          <w:szCs w:val="22"/>
        </w:rPr>
        <w:t>any new trading condition(s)</w:t>
      </w:r>
      <w:r w:rsidR="00454E8C" w:rsidRPr="00F973FD">
        <w:rPr>
          <w:rFonts w:cs="Arial"/>
          <w:sz w:val="22"/>
          <w:szCs w:val="22"/>
        </w:rPr>
        <w:t>.</w:t>
      </w:r>
    </w:p>
    <w:p w:rsidR="00645BBA" w:rsidRPr="00F973FD" w:rsidRDefault="00645BBA" w:rsidP="00274944">
      <w:pPr>
        <w:pStyle w:val="CUTable1"/>
        <w:numPr>
          <w:ilvl w:val="0"/>
          <w:numId w:val="0"/>
        </w:numPr>
        <w:rPr>
          <w:rFonts w:cs="Arial"/>
          <w:b/>
          <w:sz w:val="22"/>
          <w:szCs w:val="22"/>
          <w:u w:val="single"/>
        </w:rPr>
      </w:pPr>
      <w:r w:rsidRPr="00F973FD">
        <w:rPr>
          <w:rFonts w:cs="Arial"/>
          <w:b/>
          <w:sz w:val="22"/>
          <w:szCs w:val="22"/>
          <w:u w:val="single"/>
        </w:rPr>
        <w:t xml:space="preserve">The </w:t>
      </w:r>
      <w:r w:rsidR="00053F29" w:rsidRPr="00F973FD">
        <w:rPr>
          <w:rFonts w:cs="Arial"/>
          <w:b/>
          <w:sz w:val="22"/>
          <w:szCs w:val="22"/>
          <w:u w:val="single"/>
        </w:rPr>
        <w:t>nature of</w:t>
      </w:r>
      <w:r w:rsidRPr="00F973FD">
        <w:rPr>
          <w:rFonts w:cs="Arial"/>
          <w:b/>
          <w:sz w:val="22"/>
          <w:szCs w:val="22"/>
          <w:u w:val="single"/>
        </w:rPr>
        <w:t xml:space="preserve"> the Application</w:t>
      </w:r>
    </w:p>
    <w:p w:rsidR="00EB7B24" w:rsidRPr="00F973FD" w:rsidRDefault="00A3460F" w:rsidP="00274944">
      <w:pPr>
        <w:pStyle w:val="CUTable1"/>
        <w:rPr>
          <w:rFonts w:cs="Arial"/>
          <w:sz w:val="22"/>
          <w:szCs w:val="22"/>
        </w:rPr>
      </w:pPr>
      <w:bookmarkStart w:id="5" w:name="_Ref960337"/>
      <w:r w:rsidRPr="00F973FD">
        <w:rPr>
          <w:rFonts w:cs="Arial"/>
          <w:sz w:val="22"/>
          <w:szCs w:val="22"/>
        </w:rPr>
        <w:t xml:space="preserve">The </w:t>
      </w:r>
      <w:r w:rsidR="00DF5C04" w:rsidRPr="00F973FD">
        <w:rPr>
          <w:rFonts w:cs="Arial"/>
          <w:sz w:val="22"/>
          <w:szCs w:val="22"/>
        </w:rPr>
        <w:t>Applicant</w:t>
      </w:r>
      <w:r w:rsidR="00EB7B24" w:rsidRPr="00F973FD">
        <w:rPr>
          <w:rFonts w:cs="Arial"/>
          <w:sz w:val="22"/>
          <w:szCs w:val="22"/>
        </w:rPr>
        <w:t xml:space="preserve"> has submitted that the purpose of the </w:t>
      </w:r>
      <w:r w:rsidR="00645BBA" w:rsidRPr="00F973FD">
        <w:rPr>
          <w:rFonts w:cs="Arial"/>
          <w:sz w:val="22"/>
          <w:szCs w:val="22"/>
        </w:rPr>
        <w:t>Application</w:t>
      </w:r>
      <w:r w:rsidR="00EB7B24" w:rsidRPr="00F973FD">
        <w:rPr>
          <w:rFonts w:cs="Arial"/>
          <w:sz w:val="22"/>
          <w:szCs w:val="22"/>
        </w:rPr>
        <w:t xml:space="preserve"> is "</w:t>
      </w:r>
      <w:r w:rsidR="00EB7B24" w:rsidRPr="00F973FD">
        <w:rPr>
          <w:rFonts w:cs="Arial"/>
          <w:i/>
          <w:sz w:val="22"/>
          <w:szCs w:val="22"/>
        </w:rPr>
        <w:t>to permit the provision of a diverse range of entertainment at the premises in the public interest</w:t>
      </w:r>
      <w:r w:rsidR="00EB7B24" w:rsidRPr="00F973FD">
        <w:rPr>
          <w:rFonts w:cs="Arial"/>
          <w:sz w:val="22"/>
          <w:szCs w:val="22"/>
        </w:rPr>
        <w:t xml:space="preserve">" </w:t>
      </w:r>
      <w:r w:rsidR="00EB7B24" w:rsidRPr="00F973FD">
        <w:rPr>
          <w:rFonts w:cs="Arial"/>
          <w:b/>
          <w:sz w:val="22"/>
          <w:szCs w:val="22"/>
        </w:rPr>
        <w:t>[</w:t>
      </w:r>
      <w:r w:rsidR="00EB7B24" w:rsidRPr="00F973FD">
        <w:rPr>
          <w:rFonts w:cs="Arial"/>
          <w:sz w:val="22"/>
          <w:szCs w:val="22"/>
        </w:rPr>
        <w:t xml:space="preserve">see paragraph 14 of the </w:t>
      </w:r>
      <w:r w:rsidR="00DF5C04" w:rsidRPr="00F973FD">
        <w:rPr>
          <w:rFonts w:cs="Arial"/>
          <w:sz w:val="22"/>
          <w:szCs w:val="22"/>
        </w:rPr>
        <w:t>Applicant</w:t>
      </w:r>
      <w:r w:rsidR="00EB7B24" w:rsidRPr="00F973FD">
        <w:rPr>
          <w:rFonts w:cs="Arial"/>
          <w:sz w:val="22"/>
          <w:szCs w:val="22"/>
        </w:rPr>
        <w:t>'s 'Public Interest Assessment submissions' (</w:t>
      </w:r>
      <w:r w:rsidR="00EB7B24" w:rsidRPr="00F973FD">
        <w:rPr>
          <w:rFonts w:cs="Arial"/>
          <w:b/>
          <w:sz w:val="22"/>
          <w:szCs w:val="22"/>
        </w:rPr>
        <w:t>PIA</w:t>
      </w:r>
      <w:r w:rsidR="00372BDA" w:rsidRPr="00F973FD">
        <w:rPr>
          <w:rFonts w:cs="Arial"/>
          <w:sz w:val="22"/>
          <w:szCs w:val="22"/>
        </w:rPr>
        <w:t>)</w:t>
      </w:r>
      <w:r w:rsidR="00372BDA" w:rsidRPr="00F973FD">
        <w:rPr>
          <w:rFonts w:cs="Arial"/>
          <w:b/>
          <w:sz w:val="22"/>
          <w:szCs w:val="22"/>
        </w:rPr>
        <w:t>]</w:t>
      </w:r>
      <w:r w:rsidR="00372BDA" w:rsidRPr="00F973FD">
        <w:rPr>
          <w:rFonts w:cs="Arial"/>
          <w:sz w:val="22"/>
          <w:szCs w:val="22"/>
        </w:rPr>
        <w:t xml:space="preserve">. </w:t>
      </w:r>
      <w:r w:rsidR="00EB7B24" w:rsidRPr="00F973FD">
        <w:rPr>
          <w:rFonts w:cs="Arial"/>
          <w:sz w:val="22"/>
          <w:szCs w:val="22"/>
        </w:rPr>
        <w:t xml:space="preserve"> The </w:t>
      </w:r>
      <w:r w:rsidR="00DF5C04" w:rsidRPr="00F973FD">
        <w:rPr>
          <w:rFonts w:cs="Arial"/>
          <w:sz w:val="22"/>
          <w:szCs w:val="22"/>
        </w:rPr>
        <w:lastRenderedPageBreak/>
        <w:t>Applicant</w:t>
      </w:r>
      <w:r w:rsidR="00EB7B24" w:rsidRPr="00F973FD">
        <w:rPr>
          <w:rFonts w:cs="Arial"/>
          <w:sz w:val="22"/>
          <w:szCs w:val="22"/>
        </w:rPr>
        <w:t xml:space="preserve"> contends that the First 18/03/15 Condition prevent</w:t>
      </w:r>
      <w:r w:rsidR="00A26C8E" w:rsidRPr="00F973FD">
        <w:rPr>
          <w:rFonts w:cs="Arial"/>
          <w:sz w:val="22"/>
          <w:szCs w:val="22"/>
        </w:rPr>
        <w:t>s</w:t>
      </w:r>
      <w:r w:rsidR="00EB7B24" w:rsidRPr="00F973FD">
        <w:rPr>
          <w:rFonts w:cs="Arial"/>
          <w:sz w:val="22"/>
          <w:szCs w:val="22"/>
        </w:rPr>
        <w:t xml:space="preserve"> it from offering that "</w:t>
      </w:r>
      <w:r w:rsidR="00EB7B24" w:rsidRPr="00F973FD">
        <w:rPr>
          <w:rFonts w:cs="Arial"/>
          <w:i/>
          <w:sz w:val="22"/>
          <w:szCs w:val="22"/>
        </w:rPr>
        <w:t>diverse range of entertainment</w:t>
      </w:r>
      <w:r w:rsidR="00EB7B24" w:rsidRPr="00F973FD">
        <w:rPr>
          <w:rFonts w:cs="Arial"/>
          <w:sz w:val="22"/>
          <w:szCs w:val="22"/>
        </w:rPr>
        <w:t xml:space="preserve">".  The </w:t>
      </w:r>
      <w:r w:rsidR="00DF5C04" w:rsidRPr="00F973FD">
        <w:rPr>
          <w:rFonts w:cs="Arial"/>
          <w:sz w:val="22"/>
          <w:szCs w:val="22"/>
        </w:rPr>
        <w:t>Applicant</w:t>
      </w:r>
      <w:r w:rsidR="00EB7B24" w:rsidRPr="00F973FD">
        <w:rPr>
          <w:rFonts w:cs="Arial"/>
          <w:sz w:val="22"/>
          <w:szCs w:val="22"/>
        </w:rPr>
        <w:t xml:space="preserve"> has also made submissions as to the nature of that "</w:t>
      </w:r>
      <w:r w:rsidR="00EB7B24" w:rsidRPr="00F973FD">
        <w:rPr>
          <w:rFonts w:cs="Arial"/>
          <w:i/>
          <w:sz w:val="22"/>
          <w:szCs w:val="22"/>
        </w:rPr>
        <w:t>diverse range of entertainment</w:t>
      </w:r>
      <w:r w:rsidR="00EB7B24" w:rsidRPr="00F973FD">
        <w:rPr>
          <w:rFonts w:cs="Arial"/>
          <w:sz w:val="22"/>
          <w:szCs w:val="22"/>
        </w:rPr>
        <w:t xml:space="preserve">", including </w:t>
      </w:r>
      <w:r w:rsidR="0046485C" w:rsidRPr="00F973FD">
        <w:rPr>
          <w:rFonts w:cs="Arial"/>
          <w:sz w:val="22"/>
          <w:szCs w:val="22"/>
        </w:rPr>
        <w:t>(but not limited to) the following matters</w:t>
      </w:r>
      <w:r w:rsidR="00EB7B24" w:rsidRPr="00F973FD">
        <w:rPr>
          <w:rFonts w:cs="Arial"/>
          <w:sz w:val="22"/>
          <w:szCs w:val="22"/>
        </w:rPr>
        <w:t>:</w:t>
      </w:r>
      <w:bookmarkEnd w:id="5"/>
    </w:p>
    <w:p w:rsidR="00697089" w:rsidRPr="00F973FD" w:rsidRDefault="00EB7B24" w:rsidP="00274944">
      <w:pPr>
        <w:pStyle w:val="CUTable3"/>
        <w:tabs>
          <w:tab w:val="clear" w:pos="6096"/>
          <w:tab w:val="num" w:pos="1134"/>
        </w:tabs>
        <w:ind w:left="1134"/>
        <w:rPr>
          <w:rFonts w:cs="Arial"/>
          <w:sz w:val="22"/>
          <w:szCs w:val="22"/>
        </w:rPr>
      </w:pPr>
      <w:r w:rsidRPr="00F973FD">
        <w:rPr>
          <w:rFonts w:cs="Arial"/>
          <w:sz w:val="22"/>
          <w:szCs w:val="22"/>
        </w:rPr>
        <w:t>"</w:t>
      </w:r>
      <w:r w:rsidR="00697089" w:rsidRPr="00F973FD">
        <w:rPr>
          <w:rFonts w:cs="Arial"/>
          <w:i/>
          <w:sz w:val="22"/>
          <w:szCs w:val="22"/>
        </w:rPr>
        <w:t>Depending on the time of day, the entertainment will reflect the contemporary needs of the patronage at that time</w:t>
      </w:r>
      <w:r w:rsidR="00697089" w:rsidRPr="00F973FD">
        <w:rPr>
          <w:rFonts w:cs="Arial"/>
          <w:sz w:val="22"/>
          <w:szCs w:val="22"/>
        </w:rPr>
        <w:t>" (paragraph 31 of the PIA).</w:t>
      </w:r>
    </w:p>
    <w:p w:rsidR="00697089" w:rsidRPr="00F973FD" w:rsidRDefault="00697089" w:rsidP="00274944">
      <w:pPr>
        <w:pStyle w:val="CUTable3"/>
        <w:tabs>
          <w:tab w:val="clear" w:pos="6096"/>
          <w:tab w:val="num" w:pos="1134"/>
        </w:tabs>
        <w:ind w:left="1134"/>
        <w:rPr>
          <w:rFonts w:cs="Arial"/>
          <w:sz w:val="22"/>
          <w:szCs w:val="22"/>
        </w:rPr>
      </w:pPr>
      <w:r w:rsidRPr="00F973FD">
        <w:rPr>
          <w:rFonts w:cs="Arial"/>
          <w:sz w:val="22"/>
          <w:szCs w:val="22"/>
        </w:rPr>
        <w:t>The entertainment offered during early evening hours "</w:t>
      </w:r>
      <w:r w:rsidRPr="00F973FD">
        <w:rPr>
          <w:rFonts w:cs="Arial"/>
          <w:i/>
          <w:sz w:val="22"/>
          <w:szCs w:val="22"/>
        </w:rPr>
        <w:t>will include popular, upbeat artists and favourites from the 70’, 80’s, 90’s and 2000’s</w:t>
      </w:r>
      <w:r w:rsidRPr="00F973FD">
        <w:rPr>
          <w:rFonts w:cs="Arial"/>
          <w:sz w:val="22"/>
          <w:szCs w:val="22"/>
        </w:rPr>
        <w:t>" (paragraph 32 of the PIA).</w:t>
      </w:r>
    </w:p>
    <w:p w:rsidR="00A3460F" w:rsidRPr="00F973FD" w:rsidRDefault="00697089" w:rsidP="00274944">
      <w:pPr>
        <w:pStyle w:val="CUTable3"/>
        <w:tabs>
          <w:tab w:val="clear" w:pos="6096"/>
          <w:tab w:val="num" w:pos="1134"/>
        </w:tabs>
        <w:ind w:left="1134"/>
        <w:rPr>
          <w:rFonts w:cs="Arial"/>
          <w:sz w:val="22"/>
          <w:szCs w:val="22"/>
        </w:rPr>
      </w:pPr>
      <w:r w:rsidRPr="00F973FD">
        <w:rPr>
          <w:rFonts w:cs="Arial"/>
          <w:sz w:val="22"/>
          <w:szCs w:val="22"/>
        </w:rPr>
        <w:t>"</w:t>
      </w:r>
      <w:r w:rsidRPr="00F973FD">
        <w:rPr>
          <w:rFonts w:cs="Arial"/>
          <w:i/>
          <w:sz w:val="22"/>
          <w:szCs w:val="22"/>
        </w:rPr>
        <w:t>At times, the</w:t>
      </w:r>
      <w:r w:rsidRPr="00F973FD">
        <w:rPr>
          <w:rFonts w:cs="Arial"/>
          <w:sz w:val="22"/>
          <w:szCs w:val="22"/>
        </w:rPr>
        <w:t xml:space="preserve"> [</w:t>
      </w:r>
      <w:r w:rsidR="00DF5C04" w:rsidRPr="00F973FD">
        <w:rPr>
          <w:rFonts w:cs="Arial"/>
          <w:sz w:val="22"/>
          <w:szCs w:val="22"/>
        </w:rPr>
        <w:t>Applicant</w:t>
      </w:r>
      <w:r w:rsidRPr="00F973FD">
        <w:rPr>
          <w:rFonts w:cs="Arial"/>
          <w:sz w:val="22"/>
          <w:szCs w:val="22"/>
        </w:rPr>
        <w:t xml:space="preserve"> wishes] </w:t>
      </w:r>
      <w:r w:rsidRPr="00F973FD">
        <w:rPr>
          <w:rFonts w:cs="Arial"/>
          <w:i/>
          <w:sz w:val="22"/>
          <w:szCs w:val="22"/>
        </w:rPr>
        <w:t>to provide live music and/or a DJ, always ensuring that the music in question is relevant to the time/service period and to cater to the contemporary requirements of local, interstate and international visitors to Scarborough</w:t>
      </w:r>
      <w:r w:rsidRPr="00F973FD">
        <w:rPr>
          <w:rFonts w:cs="Arial"/>
          <w:sz w:val="22"/>
          <w:szCs w:val="22"/>
        </w:rPr>
        <w:t xml:space="preserve">" and the </w:t>
      </w:r>
      <w:r w:rsidR="00DF5C04" w:rsidRPr="00F973FD">
        <w:rPr>
          <w:rFonts w:cs="Arial"/>
          <w:sz w:val="22"/>
          <w:szCs w:val="22"/>
        </w:rPr>
        <w:t>Applicant</w:t>
      </w:r>
      <w:r w:rsidRPr="00F973FD">
        <w:rPr>
          <w:rFonts w:cs="Arial"/>
          <w:sz w:val="22"/>
          <w:szCs w:val="22"/>
        </w:rPr>
        <w:t xml:space="preserve"> "</w:t>
      </w:r>
      <w:r w:rsidRPr="00F973FD">
        <w:rPr>
          <w:rFonts w:cs="Arial"/>
          <w:i/>
          <w:sz w:val="22"/>
          <w:szCs w:val="22"/>
        </w:rPr>
        <w:t>does not intend to play intense ‘heavy metal’ at the premises</w:t>
      </w:r>
      <w:r w:rsidRPr="00F973FD">
        <w:rPr>
          <w:rFonts w:cs="Arial"/>
          <w:sz w:val="22"/>
          <w:szCs w:val="22"/>
        </w:rPr>
        <w:t>" (paragraphs 35 &amp; 36 of the PIA).</w:t>
      </w:r>
    </w:p>
    <w:p w:rsidR="0046485C" w:rsidRPr="00F973FD" w:rsidRDefault="0046485C" w:rsidP="00274944">
      <w:pPr>
        <w:pStyle w:val="CUTable3"/>
        <w:tabs>
          <w:tab w:val="clear" w:pos="6096"/>
          <w:tab w:val="num" w:pos="1134"/>
        </w:tabs>
        <w:ind w:left="1134"/>
        <w:rPr>
          <w:rFonts w:cs="Arial"/>
          <w:sz w:val="22"/>
          <w:szCs w:val="22"/>
        </w:rPr>
      </w:pPr>
      <w:bookmarkStart w:id="6" w:name="_Ref1982970"/>
      <w:r w:rsidRPr="00F973FD">
        <w:rPr>
          <w:rFonts w:cs="Arial"/>
          <w:sz w:val="22"/>
          <w:szCs w:val="22"/>
        </w:rPr>
        <w:t>"</w:t>
      </w:r>
      <w:r w:rsidRPr="00F973FD">
        <w:rPr>
          <w:rFonts w:cs="Arial"/>
          <w:i/>
          <w:sz w:val="22"/>
          <w:szCs w:val="22"/>
        </w:rPr>
        <w:t xml:space="preserve">The sound system at Squire’s Fortune will be operated by Venue Management only (i.e. </w:t>
      </w:r>
      <w:r w:rsidR="00DF5C04" w:rsidRPr="00F973FD">
        <w:rPr>
          <w:rFonts w:cs="Arial"/>
          <w:i/>
          <w:sz w:val="22"/>
          <w:szCs w:val="22"/>
        </w:rPr>
        <w:t>Applicant</w:t>
      </w:r>
      <w:r w:rsidRPr="00F973FD">
        <w:rPr>
          <w:rFonts w:cs="Arial"/>
          <w:i/>
          <w:sz w:val="22"/>
          <w:szCs w:val="22"/>
        </w:rPr>
        <w:t>, Approved Managers and Floor Supervisors), who will set volumes appropriate to service times</w:t>
      </w:r>
      <w:r w:rsidRPr="00F973FD">
        <w:rPr>
          <w:rFonts w:cs="Arial"/>
          <w:sz w:val="22"/>
          <w:szCs w:val="22"/>
        </w:rPr>
        <w:t>" (paragraph 38 of the PIA).</w:t>
      </w:r>
      <w:bookmarkEnd w:id="6"/>
    </w:p>
    <w:p w:rsidR="00864B8B" w:rsidRPr="00F973FD" w:rsidRDefault="00E908E0" w:rsidP="00274944">
      <w:pPr>
        <w:pStyle w:val="CUTable1"/>
        <w:rPr>
          <w:rFonts w:cs="Arial"/>
          <w:sz w:val="22"/>
          <w:szCs w:val="22"/>
        </w:rPr>
      </w:pPr>
      <w:bookmarkStart w:id="7" w:name="_Ref975580"/>
      <w:r w:rsidRPr="00F973FD">
        <w:rPr>
          <w:rFonts w:cs="Arial"/>
          <w:sz w:val="22"/>
          <w:szCs w:val="22"/>
        </w:rPr>
        <w:t xml:space="preserve">The nature of the First 18/03/15 Condition and the </w:t>
      </w:r>
      <w:r w:rsidR="00DF5C04" w:rsidRPr="00F973FD">
        <w:rPr>
          <w:rFonts w:cs="Arial"/>
          <w:sz w:val="22"/>
          <w:szCs w:val="22"/>
        </w:rPr>
        <w:t>Applicant</w:t>
      </w:r>
      <w:r w:rsidRPr="00F973FD">
        <w:rPr>
          <w:rFonts w:cs="Arial"/>
          <w:sz w:val="22"/>
          <w:szCs w:val="22"/>
        </w:rPr>
        <w:t xml:space="preserve">'s submissions indicate that, if the </w:t>
      </w:r>
      <w:r w:rsidR="00645BBA" w:rsidRPr="00F973FD">
        <w:rPr>
          <w:rFonts w:cs="Arial"/>
          <w:sz w:val="22"/>
          <w:szCs w:val="22"/>
        </w:rPr>
        <w:t>Application</w:t>
      </w:r>
      <w:r w:rsidRPr="00F973FD">
        <w:rPr>
          <w:rFonts w:cs="Arial"/>
          <w:sz w:val="22"/>
          <w:szCs w:val="22"/>
        </w:rPr>
        <w:t xml:space="preserve"> is granted, the</w:t>
      </w:r>
      <w:r w:rsidR="002E0471" w:rsidRPr="00F973FD">
        <w:rPr>
          <w:rFonts w:cs="Arial"/>
          <w:sz w:val="22"/>
          <w:szCs w:val="22"/>
        </w:rPr>
        <w:t>n the</w:t>
      </w:r>
      <w:r w:rsidRPr="00F973FD">
        <w:rPr>
          <w:rFonts w:cs="Arial"/>
          <w:sz w:val="22"/>
          <w:szCs w:val="22"/>
        </w:rPr>
        <w:t xml:space="preserve"> </w:t>
      </w:r>
      <w:r w:rsidR="00DF5C04" w:rsidRPr="00F973FD">
        <w:rPr>
          <w:rFonts w:cs="Arial"/>
          <w:sz w:val="22"/>
          <w:szCs w:val="22"/>
        </w:rPr>
        <w:t>Applicant</w:t>
      </w:r>
      <w:r w:rsidRPr="00F973FD">
        <w:rPr>
          <w:rFonts w:cs="Arial"/>
          <w:sz w:val="22"/>
          <w:szCs w:val="22"/>
        </w:rPr>
        <w:t xml:space="preserve"> intends to play music at the licensed </w:t>
      </w:r>
      <w:r w:rsidR="002E0471" w:rsidRPr="00F973FD">
        <w:rPr>
          <w:rFonts w:cs="Arial"/>
          <w:sz w:val="22"/>
          <w:szCs w:val="22"/>
        </w:rPr>
        <w:t>premises</w:t>
      </w:r>
      <w:r w:rsidR="00864B8B" w:rsidRPr="00F973FD">
        <w:rPr>
          <w:rFonts w:cs="Arial"/>
          <w:sz w:val="22"/>
          <w:szCs w:val="22"/>
        </w:rPr>
        <w:t>:</w:t>
      </w:r>
      <w:bookmarkEnd w:id="7"/>
    </w:p>
    <w:p w:rsidR="00864B8B" w:rsidRPr="00F973FD" w:rsidRDefault="00E908E0" w:rsidP="00274944">
      <w:pPr>
        <w:pStyle w:val="CUTable3"/>
        <w:tabs>
          <w:tab w:val="clear" w:pos="6096"/>
          <w:tab w:val="num" w:pos="1134"/>
        </w:tabs>
        <w:ind w:left="1134"/>
        <w:rPr>
          <w:rFonts w:cs="Arial"/>
          <w:sz w:val="22"/>
          <w:szCs w:val="22"/>
        </w:rPr>
      </w:pPr>
      <w:r w:rsidRPr="00F973FD">
        <w:rPr>
          <w:rFonts w:cs="Arial"/>
          <w:sz w:val="22"/>
          <w:szCs w:val="22"/>
        </w:rPr>
        <w:t xml:space="preserve">at volumes </w:t>
      </w:r>
      <w:r w:rsidR="00864B8B" w:rsidRPr="00F973FD">
        <w:rPr>
          <w:rFonts w:cs="Arial"/>
          <w:sz w:val="22"/>
          <w:szCs w:val="22"/>
        </w:rPr>
        <w:t>which</w:t>
      </w:r>
      <w:r w:rsidRPr="00F973FD">
        <w:rPr>
          <w:rFonts w:cs="Arial"/>
          <w:sz w:val="22"/>
          <w:szCs w:val="22"/>
        </w:rPr>
        <w:t xml:space="preserve"> are in excess of 'background' music and </w:t>
      </w:r>
      <w:r w:rsidR="00864B8B" w:rsidRPr="00F973FD">
        <w:rPr>
          <w:rFonts w:cs="Arial"/>
          <w:sz w:val="22"/>
          <w:szCs w:val="22"/>
        </w:rPr>
        <w:t>which</w:t>
      </w:r>
      <w:r w:rsidRPr="00F973FD">
        <w:rPr>
          <w:rFonts w:cs="Arial"/>
          <w:sz w:val="22"/>
          <w:szCs w:val="22"/>
        </w:rPr>
        <w:t xml:space="preserve"> will not allow 'normal conversation to</w:t>
      </w:r>
      <w:r w:rsidR="00864B8B" w:rsidRPr="00F973FD">
        <w:rPr>
          <w:rFonts w:cs="Arial"/>
          <w:sz w:val="22"/>
          <w:szCs w:val="22"/>
        </w:rPr>
        <w:t xml:space="preserve"> occur'; and/or</w:t>
      </w:r>
    </w:p>
    <w:p w:rsidR="00864B8B" w:rsidRPr="00F973FD" w:rsidRDefault="00864B8B" w:rsidP="00274944">
      <w:pPr>
        <w:pStyle w:val="CUTable3"/>
        <w:tabs>
          <w:tab w:val="clear" w:pos="6096"/>
          <w:tab w:val="num" w:pos="1134"/>
        </w:tabs>
        <w:ind w:left="1134"/>
        <w:rPr>
          <w:rFonts w:cs="Arial"/>
          <w:sz w:val="22"/>
          <w:szCs w:val="22"/>
        </w:rPr>
      </w:pPr>
      <w:r w:rsidRPr="00F973FD">
        <w:rPr>
          <w:rFonts w:cs="Arial"/>
          <w:sz w:val="22"/>
          <w:szCs w:val="22"/>
        </w:rPr>
        <w:t>through amplifier and speaker systems that are independent from 'the in-house system', and which may be significantly more powerful than 'the in-house system'.</w:t>
      </w:r>
    </w:p>
    <w:p w:rsidR="00AA4BFC" w:rsidRPr="00F973FD" w:rsidRDefault="002E0471" w:rsidP="001F4DCC">
      <w:pPr>
        <w:pStyle w:val="CUTable1"/>
        <w:rPr>
          <w:rFonts w:cs="Arial"/>
          <w:sz w:val="22"/>
          <w:szCs w:val="22"/>
        </w:rPr>
      </w:pPr>
      <w:bookmarkStart w:id="8" w:name="_Ref1984553"/>
      <w:r w:rsidRPr="00F973FD">
        <w:rPr>
          <w:rFonts w:cs="Arial"/>
          <w:sz w:val="22"/>
          <w:szCs w:val="22"/>
        </w:rPr>
        <w:t>Cancelling the First 18/03/15 Condition would also mean that the only remaining restrictions on noise levels at the licensed premises would be</w:t>
      </w:r>
      <w:bookmarkEnd w:id="8"/>
      <w:r w:rsidR="001F4DCC" w:rsidRPr="00F973FD">
        <w:rPr>
          <w:rFonts w:cs="Arial"/>
          <w:sz w:val="22"/>
          <w:szCs w:val="22"/>
        </w:rPr>
        <w:t xml:space="preserve"> the Second 18/03/15 Condition</w:t>
      </w:r>
      <w:r w:rsidRPr="00F973FD">
        <w:rPr>
          <w:rFonts w:cs="Arial"/>
          <w:sz w:val="22"/>
          <w:szCs w:val="22"/>
        </w:rPr>
        <w:t xml:space="preserve"> and</w:t>
      </w:r>
      <w:r w:rsidR="001F4DCC" w:rsidRPr="00F973FD">
        <w:rPr>
          <w:rFonts w:cs="Arial"/>
          <w:sz w:val="22"/>
          <w:szCs w:val="22"/>
        </w:rPr>
        <w:t xml:space="preserve"> </w:t>
      </w:r>
      <w:r w:rsidRPr="00F973FD">
        <w:rPr>
          <w:rFonts w:cs="Arial"/>
          <w:sz w:val="22"/>
          <w:szCs w:val="22"/>
        </w:rPr>
        <w:t xml:space="preserve">the </w:t>
      </w:r>
      <w:r w:rsidRPr="00F973FD">
        <w:rPr>
          <w:rFonts w:cs="Arial"/>
          <w:i/>
          <w:sz w:val="22"/>
          <w:szCs w:val="22"/>
        </w:rPr>
        <w:t>Environmental Protection (Noise) Regulations 1997</w:t>
      </w:r>
      <w:r w:rsidR="001F4DCC" w:rsidRPr="00F973FD">
        <w:rPr>
          <w:rFonts w:cs="Arial"/>
          <w:sz w:val="22"/>
          <w:szCs w:val="22"/>
        </w:rPr>
        <w:t xml:space="preserve"> (WA) (the </w:t>
      </w:r>
      <w:r w:rsidR="00782079" w:rsidRPr="00F973FD">
        <w:rPr>
          <w:rFonts w:cs="Arial"/>
          <w:b/>
          <w:sz w:val="22"/>
          <w:szCs w:val="22"/>
        </w:rPr>
        <w:t>Noise Regs</w:t>
      </w:r>
      <w:r w:rsidRPr="00F973FD">
        <w:rPr>
          <w:rFonts w:cs="Arial"/>
          <w:sz w:val="22"/>
          <w:szCs w:val="22"/>
        </w:rPr>
        <w:t xml:space="preserve">) which operate as a prescribed standard under the </w:t>
      </w:r>
      <w:r w:rsidRPr="00F973FD">
        <w:rPr>
          <w:rFonts w:cs="Arial"/>
          <w:i/>
          <w:sz w:val="22"/>
          <w:szCs w:val="22"/>
        </w:rPr>
        <w:t>Environmental Protection Act 1986</w:t>
      </w:r>
      <w:r w:rsidRPr="00F973FD">
        <w:rPr>
          <w:rFonts w:cs="Arial"/>
          <w:sz w:val="22"/>
          <w:szCs w:val="22"/>
        </w:rPr>
        <w:t xml:space="preserve"> (WA)</w:t>
      </w:r>
      <w:r w:rsidR="00AA4BFC" w:rsidRPr="00F973FD">
        <w:rPr>
          <w:rFonts w:cs="Arial"/>
          <w:sz w:val="22"/>
          <w:szCs w:val="22"/>
        </w:rPr>
        <w:t>.</w:t>
      </w:r>
    </w:p>
    <w:p w:rsidR="002E0471" w:rsidRPr="00F973FD" w:rsidRDefault="00AA4BFC" w:rsidP="00274944">
      <w:pPr>
        <w:pStyle w:val="CUTable1"/>
        <w:rPr>
          <w:rFonts w:cs="Arial"/>
          <w:sz w:val="22"/>
          <w:szCs w:val="22"/>
        </w:rPr>
      </w:pPr>
      <w:bookmarkStart w:id="9" w:name="_Ref976132"/>
      <w:r w:rsidRPr="00F973FD">
        <w:rPr>
          <w:rFonts w:cs="Arial"/>
          <w:sz w:val="22"/>
          <w:szCs w:val="22"/>
        </w:rPr>
        <w:t xml:space="preserve">The Applicant has accepted that it is subject to the </w:t>
      </w:r>
      <w:r w:rsidR="00782079" w:rsidRPr="00F973FD">
        <w:rPr>
          <w:rFonts w:cs="Arial"/>
          <w:sz w:val="22"/>
          <w:szCs w:val="22"/>
        </w:rPr>
        <w:t>Noise Regs</w:t>
      </w:r>
      <w:r w:rsidRPr="00F973FD">
        <w:rPr>
          <w:rFonts w:cs="Arial"/>
          <w:sz w:val="22"/>
          <w:szCs w:val="22"/>
        </w:rPr>
        <w:t xml:space="preserve"> regardless of the trading conditions apply under its liquor licence.  </w:t>
      </w:r>
      <w:r w:rsidR="00A26C8E" w:rsidRPr="00F973FD">
        <w:rPr>
          <w:rFonts w:cs="Arial"/>
          <w:sz w:val="22"/>
          <w:szCs w:val="22"/>
        </w:rPr>
        <w:t xml:space="preserve">However, </w:t>
      </w:r>
      <w:r w:rsidRPr="00F973FD">
        <w:rPr>
          <w:rFonts w:cs="Arial"/>
          <w:sz w:val="22"/>
          <w:szCs w:val="22"/>
        </w:rPr>
        <w:t xml:space="preserve">the Applicant would have no reason to seek cancellation of the First 18/03/15 Condition unless that trading condition placed a greater restriction on the volume of music which can be played at the licensed premises than the </w:t>
      </w:r>
      <w:r w:rsidR="00782079" w:rsidRPr="00F973FD">
        <w:rPr>
          <w:rFonts w:cs="Arial"/>
          <w:sz w:val="22"/>
          <w:szCs w:val="22"/>
        </w:rPr>
        <w:t>Noise Regs</w:t>
      </w:r>
      <w:r w:rsidRPr="00F973FD">
        <w:rPr>
          <w:rFonts w:cs="Arial"/>
          <w:sz w:val="22"/>
          <w:szCs w:val="22"/>
        </w:rPr>
        <w:t>.</w:t>
      </w:r>
      <w:bookmarkEnd w:id="9"/>
    </w:p>
    <w:p w:rsidR="00C712F1" w:rsidRPr="00F973FD" w:rsidRDefault="00C712F1" w:rsidP="00274944">
      <w:pPr>
        <w:pStyle w:val="CUTable1"/>
        <w:numPr>
          <w:ilvl w:val="0"/>
          <w:numId w:val="0"/>
        </w:numPr>
        <w:rPr>
          <w:rFonts w:cs="Arial"/>
          <w:b/>
          <w:sz w:val="22"/>
          <w:szCs w:val="22"/>
          <w:u w:val="single"/>
        </w:rPr>
      </w:pPr>
      <w:r w:rsidRPr="00F973FD">
        <w:rPr>
          <w:rFonts w:cs="Arial"/>
          <w:b/>
          <w:sz w:val="22"/>
          <w:szCs w:val="22"/>
          <w:u w:val="single"/>
        </w:rPr>
        <w:t xml:space="preserve">The </w:t>
      </w:r>
      <w:r w:rsidR="00DF5C04" w:rsidRPr="00F973FD">
        <w:rPr>
          <w:rFonts w:cs="Arial"/>
          <w:b/>
          <w:sz w:val="22"/>
          <w:szCs w:val="22"/>
          <w:u w:val="single"/>
        </w:rPr>
        <w:t>Applicant</w:t>
      </w:r>
      <w:r w:rsidRPr="00F973FD">
        <w:rPr>
          <w:rFonts w:cs="Arial"/>
          <w:b/>
          <w:sz w:val="22"/>
          <w:szCs w:val="22"/>
          <w:u w:val="single"/>
        </w:rPr>
        <w:t xml:space="preserve">'s submissions in </w:t>
      </w:r>
      <w:r w:rsidR="00053F29" w:rsidRPr="00F973FD">
        <w:rPr>
          <w:rFonts w:cs="Arial"/>
          <w:b/>
          <w:sz w:val="22"/>
          <w:szCs w:val="22"/>
          <w:u w:val="single"/>
        </w:rPr>
        <w:t xml:space="preserve">support of </w:t>
      </w:r>
      <w:r w:rsidRPr="00F973FD">
        <w:rPr>
          <w:rFonts w:cs="Arial"/>
          <w:b/>
          <w:sz w:val="22"/>
          <w:szCs w:val="22"/>
          <w:u w:val="single"/>
        </w:rPr>
        <w:t xml:space="preserve">the </w:t>
      </w:r>
      <w:r w:rsidR="00053F29" w:rsidRPr="00F973FD">
        <w:rPr>
          <w:rFonts w:cs="Arial"/>
          <w:b/>
          <w:sz w:val="22"/>
          <w:szCs w:val="22"/>
          <w:u w:val="single"/>
        </w:rPr>
        <w:t xml:space="preserve">removal of the </w:t>
      </w:r>
      <w:r w:rsidRPr="00F973FD">
        <w:rPr>
          <w:rFonts w:cs="Arial"/>
          <w:b/>
          <w:sz w:val="22"/>
          <w:szCs w:val="22"/>
          <w:u w:val="single"/>
        </w:rPr>
        <w:t>First 18/03/15 Condition</w:t>
      </w:r>
    </w:p>
    <w:p w:rsidR="00C712F1" w:rsidRPr="00F973FD" w:rsidRDefault="00C712F1" w:rsidP="00274944">
      <w:pPr>
        <w:pStyle w:val="CUTable1"/>
        <w:rPr>
          <w:rFonts w:cs="Arial"/>
          <w:sz w:val="22"/>
          <w:szCs w:val="22"/>
        </w:rPr>
      </w:pPr>
      <w:bookmarkStart w:id="10" w:name="_Ref960348"/>
      <w:r w:rsidRPr="00F973FD">
        <w:rPr>
          <w:rFonts w:cs="Arial"/>
          <w:sz w:val="22"/>
          <w:szCs w:val="22"/>
        </w:rPr>
        <w:t xml:space="preserve">The </w:t>
      </w:r>
      <w:r w:rsidR="00DF5C04" w:rsidRPr="00F973FD">
        <w:rPr>
          <w:rFonts w:cs="Arial"/>
          <w:sz w:val="22"/>
          <w:szCs w:val="22"/>
        </w:rPr>
        <w:t>Applicant</w:t>
      </w:r>
      <w:r w:rsidRPr="00F973FD">
        <w:rPr>
          <w:rFonts w:cs="Arial"/>
          <w:sz w:val="22"/>
          <w:szCs w:val="22"/>
        </w:rPr>
        <w:t xml:space="preserve"> has made a number of submissions in support of its </w:t>
      </w:r>
      <w:r w:rsidR="00645BBA" w:rsidRPr="00F973FD">
        <w:rPr>
          <w:rFonts w:cs="Arial"/>
          <w:sz w:val="22"/>
          <w:szCs w:val="22"/>
        </w:rPr>
        <w:t>Application</w:t>
      </w:r>
      <w:r w:rsidRPr="00F973FD">
        <w:rPr>
          <w:rFonts w:cs="Arial"/>
          <w:sz w:val="22"/>
          <w:szCs w:val="22"/>
        </w:rPr>
        <w:t xml:space="preserve"> for the removal of the First 18/03/15 </w:t>
      </w:r>
      <w:r w:rsidR="00D20C0C" w:rsidRPr="00F973FD">
        <w:rPr>
          <w:rFonts w:cs="Arial"/>
          <w:sz w:val="22"/>
          <w:szCs w:val="22"/>
        </w:rPr>
        <w:t>Condition</w:t>
      </w:r>
      <w:r w:rsidRPr="00F973FD">
        <w:rPr>
          <w:rFonts w:cs="Arial"/>
          <w:sz w:val="22"/>
          <w:szCs w:val="22"/>
        </w:rPr>
        <w:t>, including that:</w:t>
      </w:r>
      <w:bookmarkEnd w:id="10"/>
    </w:p>
    <w:p w:rsidR="00C712F1" w:rsidRPr="00F973FD" w:rsidRDefault="00ED74F7" w:rsidP="00274944">
      <w:pPr>
        <w:pStyle w:val="CUTable3"/>
        <w:tabs>
          <w:tab w:val="clear" w:pos="6096"/>
          <w:tab w:val="num" w:pos="1134"/>
        </w:tabs>
        <w:ind w:left="1134"/>
        <w:rPr>
          <w:rFonts w:cs="Arial"/>
          <w:sz w:val="22"/>
          <w:szCs w:val="22"/>
        </w:rPr>
      </w:pPr>
      <w:bookmarkStart w:id="11" w:name="_Ref960608"/>
      <w:r w:rsidRPr="00F973FD">
        <w:rPr>
          <w:rFonts w:cs="Arial"/>
          <w:sz w:val="22"/>
          <w:szCs w:val="22"/>
        </w:rPr>
        <w:t>T</w:t>
      </w:r>
      <w:r w:rsidR="00C712F1" w:rsidRPr="00F973FD">
        <w:rPr>
          <w:rFonts w:cs="Arial"/>
          <w:sz w:val="22"/>
          <w:szCs w:val="22"/>
        </w:rPr>
        <w:t>he Commission should infer from:</w:t>
      </w:r>
      <w:bookmarkEnd w:id="11"/>
    </w:p>
    <w:p w:rsidR="00620594" w:rsidRPr="00F973FD" w:rsidRDefault="00067384" w:rsidP="00274944">
      <w:pPr>
        <w:pStyle w:val="CUTable4"/>
        <w:rPr>
          <w:rFonts w:cs="Arial"/>
          <w:sz w:val="22"/>
          <w:szCs w:val="22"/>
        </w:rPr>
      </w:pPr>
      <w:r w:rsidRPr="00F973FD">
        <w:rPr>
          <w:rFonts w:cs="Arial"/>
          <w:sz w:val="22"/>
          <w:szCs w:val="22"/>
        </w:rPr>
        <w:t xml:space="preserve">the fact that </w:t>
      </w:r>
      <w:r w:rsidR="00C712F1" w:rsidRPr="00F973FD">
        <w:rPr>
          <w:rFonts w:cs="Arial"/>
          <w:sz w:val="22"/>
          <w:szCs w:val="22"/>
        </w:rPr>
        <w:t>the operator of The</w:t>
      </w:r>
      <w:r w:rsidR="00620594" w:rsidRPr="00F973FD">
        <w:rPr>
          <w:rFonts w:cs="Arial"/>
          <w:sz w:val="22"/>
          <w:szCs w:val="22"/>
        </w:rPr>
        <w:t xml:space="preserve"> Rendezvous Grand Hotel </w:t>
      </w:r>
      <w:r w:rsidR="00CC0190" w:rsidRPr="00F973FD">
        <w:rPr>
          <w:rFonts w:cs="Arial"/>
          <w:sz w:val="22"/>
          <w:szCs w:val="22"/>
        </w:rPr>
        <w:t xml:space="preserve">was </w:t>
      </w:r>
      <w:r w:rsidR="00C712F1" w:rsidRPr="00F973FD">
        <w:rPr>
          <w:rFonts w:cs="Arial"/>
          <w:sz w:val="22"/>
          <w:szCs w:val="22"/>
        </w:rPr>
        <w:t xml:space="preserve">advised of the </w:t>
      </w:r>
      <w:r w:rsidR="00645BBA" w:rsidRPr="00F973FD">
        <w:rPr>
          <w:rFonts w:cs="Arial"/>
          <w:sz w:val="22"/>
          <w:szCs w:val="22"/>
        </w:rPr>
        <w:t>Application</w:t>
      </w:r>
      <w:r w:rsidR="00C712F1" w:rsidRPr="00F973FD">
        <w:rPr>
          <w:rFonts w:cs="Arial"/>
          <w:sz w:val="22"/>
          <w:szCs w:val="22"/>
        </w:rPr>
        <w:t xml:space="preserve"> but has not lodged an objection to that </w:t>
      </w:r>
      <w:r w:rsidR="00645BBA" w:rsidRPr="00F973FD">
        <w:rPr>
          <w:rFonts w:cs="Arial"/>
          <w:sz w:val="22"/>
          <w:szCs w:val="22"/>
        </w:rPr>
        <w:t>Application</w:t>
      </w:r>
      <w:r w:rsidR="00C712F1" w:rsidRPr="00F973FD">
        <w:rPr>
          <w:rFonts w:cs="Arial"/>
          <w:sz w:val="22"/>
          <w:szCs w:val="22"/>
        </w:rPr>
        <w:t xml:space="preserve"> (i.e. an objection to the proposed removal of the First 18/03/15 Condition); </w:t>
      </w:r>
    </w:p>
    <w:p w:rsidR="00451FFE" w:rsidRPr="00F973FD" w:rsidRDefault="00620594" w:rsidP="00274944">
      <w:pPr>
        <w:pStyle w:val="CUTable4"/>
        <w:rPr>
          <w:rFonts w:cs="Arial"/>
          <w:sz w:val="22"/>
          <w:szCs w:val="22"/>
        </w:rPr>
      </w:pPr>
      <w:bookmarkStart w:id="12" w:name="_Ref1985468"/>
      <w:r w:rsidRPr="00F973FD">
        <w:rPr>
          <w:rFonts w:cs="Arial"/>
          <w:sz w:val="22"/>
          <w:szCs w:val="22"/>
        </w:rPr>
        <w:lastRenderedPageBreak/>
        <w:t xml:space="preserve">the </w:t>
      </w:r>
      <w:r w:rsidR="00451FFE" w:rsidRPr="00F973FD">
        <w:rPr>
          <w:rFonts w:cs="Arial"/>
          <w:sz w:val="22"/>
          <w:szCs w:val="22"/>
        </w:rPr>
        <w:t>Applicant</w:t>
      </w:r>
      <w:r w:rsidR="00067384" w:rsidRPr="00F973FD">
        <w:rPr>
          <w:rFonts w:cs="Arial"/>
          <w:sz w:val="22"/>
          <w:szCs w:val="22"/>
        </w:rPr>
        <w:t>'s</w:t>
      </w:r>
      <w:r w:rsidR="00451FFE" w:rsidRPr="00F973FD">
        <w:rPr>
          <w:rFonts w:cs="Arial"/>
          <w:sz w:val="22"/>
          <w:szCs w:val="22"/>
        </w:rPr>
        <w:t xml:space="preserve"> </w:t>
      </w:r>
      <w:r w:rsidR="00067384" w:rsidRPr="00F973FD">
        <w:rPr>
          <w:rFonts w:cs="Arial"/>
          <w:sz w:val="22"/>
          <w:szCs w:val="22"/>
        </w:rPr>
        <w:t>contention that t</w:t>
      </w:r>
      <w:r w:rsidR="00451FFE" w:rsidRPr="00F973FD">
        <w:rPr>
          <w:rFonts w:cs="Arial"/>
          <w:sz w:val="22"/>
          <w:szCs w:val="22"/>
        </w:rPr>
        <w:t xml:space="preserve">he </w:t>
      </w:r>
      <w:r w:rsidRPr="00F973FD">
        <w:rPr>
          <w:rFonts w:cs="Arial"/>
          <w:sz w:val="22"/>
          <w:szCs w:val="22"/>
        </w:rPr>
        <w:t>General Manager of The Rendezvous Grand Hotel, Mr Matthew Richardson, told the Applicant's Operations M</w:t>
      </w:r>
      <w:r w:rsidR="00451FFE" w:rsidRPr="00F973FD">
        <w:rPr>
          <w:rFonts w:cs="Arial"/>
          <w:sz w:val="22"/>
          <w:szCs w:val="22"/>
        </w:rPr>
        <w:t>anager, Mr Adam Kapinkoff, that:</w:t>
      </w:r>
      <w:bookmarkEnd w:id="12"/>
    </w:p>
    <w:p w:rsidR="00451FFE" w:rsidRPr="00F973FD" w:rsidRDefault="00620594" w:rsidP="00274944">
      <w:pPr>
        <w:pStyle w:val="CUTable4"/>
        <w:numPr>
          <w:ilvl w:val="0"/>
          <w:numId w:val="0"/>
        </w:numPr>
        <w:ind w:left="2410"/>
        <w:rPr>
          <w:rFonts w:cs="Arial"/>
          <w:sz w:val="22"/>
          <w:szCs w:val="22"/>
        </w:rPr>
      </w:pPr>
      <w:r w:rsidRPr="00F973FD">
        <w:rPr>
          <w:rFonts w:cs="Arial"/>
          <w:sz w:val="22"/>
          <w:szCs w:val="22"/>
        </w:rPr>
        <w:t>"</w:t>
      </w:r>
      <w:r w:rsidR="00451FFE" w:rsidRPr="00F973FD">
        <w:rPr>
          <w:rFonts w:cs="Arial"/>
          <w:sz w:val="22"/>
          <w:szCs w:val="22"/>
        </w:rPr>
        <w:t>[H]</w:t>
      </w:r>
      <w:r w:rsidRPr="00F973FD">
        <w:rPr>
          <w:rFonts w:cs="Arial"/>
          <w:i/>
          <w:sz w:val="22"/>
          <w:szCs w:val="22"/>
        </w:rPr>
        <w:t>e</w:t>
      </w:r>
      <w:r w:rsidRPr="00F973FD">
        <w:rPr>
          <w:rFonts w:cs="Arial"/>
          <w:sz w:val="22"/>
          <w:szCs w:val="22"/>
        </w:rPr>
        <w:t xml:space="preserve"> [(Mr Richardson)] </w:t>
      </w:r>
      <w:r w:rsidRPr="00F973FD">
        <w:rPr>
          <w:rFonts w:cs="Arial"/>
          <w:i/>
          <w:sz w:val="22"/>
          <w:szCs w:val="22"/>
        </w:rPr>
        <w:t>had no noise concerns from the Squire's Fortune operations and althou</w:t>
      </w:r>
      <w:r w:rsidR="00451FFE" w:rsidRPr="00F973FD">
        <w:rPr>
          <w:rFonts w:cs="Arial"/>
          <w:i/>
          <w:sz w:val="22"/>
          <w:szCs w:val="22"/>
        </w:rPr>
        <w:t>gh he supports what The Squire's Fortune has and continues to positively contribute in the area, the hotel</w:t>
      </w:r>
      <w:r w:rsidR="00451FFE" w:rsidRPr="00F973FD">
        <w:rPr>
          <w:rFonts w:cs="Arial"/>
          <w:sz w:val="22"/>
          <w:szCs w:val="22"/>
        </w:rPr>
        <w:t xml:space="preserve"> [does] </w:t>
      </w:r>
      <w:r w:rsidR="00451FFE" w:rsidRPr="00F973FD">
        <w:rPr>
          <w:rFonts w:cs="Arial"/>
          <w:i/>
          <w:sz w:val="22"/>
          <w:szCs w:val="22"/>
        </w:rPr>
        <w:t>not provide letters of support for these types of applications</w:t>
      </w:r>
      <w:r w:rsidR="00451FFE" w:rsidRPr="00F973FD">
        <w:rPr>
          <w:rFonts w:cs="Arial"/>
          <w:sz w:val="22"/>
          <w:szCs w:val="22"/>
        </w:rPr>
        <w:t>"</w:t>
      </w:r>
    </w:p>
    <w:p w:rsidR="00451FFE" w:rsidRPr="00F973FD" w:rsidRDefault="00451FFE" w:rsidP="00274944">
      <w:pPr>
        <w:pStyle w:val="CUTable4"/>
        <w:numPr>
          <w:ilvl w:val="0"/>
          <w:numId w:val="0"/>
        </w:numPr>
        <w:ind w:left="1701"/>
        <w:rPr>
          <w:rFonts w:cs="Arial"/>
          <w:sz w:val="22"/>
          <w:szCs w:val="22"/>
        </w:rPr>
      </w:pPr>
      <w:r w:rsidRPr="00F973FD">
        <w:rPr>
          <w:rFonts w:cs="Arial"/>
          <w:sz w:val="22"/>
          <w:szCs w:val="22"/>
        </w:rPr>
        <w:t>and that:</w:t>
      </w:r>
    </w:p>
    <w:p w:rsidR="00451FFE" w:rsidRPr="00F973FD" w:rsidRDefault="00451FFE" w:rsidP="00274944">
      <w:pPr>
        <w:pStyle w:val="CUTable4"/>
        <w:numPr>
          <w:ilvl w:val="0"/>
          <w:numId w:val="0"/>
        </w:numPr>
        <w:ind w:left="2410"/>
        <w:rPr>
          <w:rFonts w:cs="Arial"/>
          <w:sz w:val="22"/>
          <w:szCs w:val="22"/>
        </w:rPr>
      </w:pPr>
      <w:r w:rsidRPr="00F973FD">
        <w:rPr>
          <w:rFonts w:cs="Arial"/>
          <w:sz w:val="22"/>
          <w:szCs w:val="22"/>
        </w:rPr>
        <w:t>"</w:t>
      </w:r>
      <w:r w:rsidRPr="00F973FD">
        <w:rPr>
          <w:rFonts w:cs="Arial"/>
          <w:i/>
          <w:sz w:val="22"/>
          <w:szCs w:val="22"/>
        </w:rPr>
        <w:t>He</w:t>
      </w:r>
      <w:r w:rsidRPr="00F973FD">
        <w:rPr>
          <w:rFonts w:cs="Arial"/>
          <w:sz w:val="22"/>
          <w:szCs w:val="22"/>
        </w:rPr>
        <w:t xml:space="preserve"> [(Mr Richardson)] </w:t>
      </w:r>
      <w:r w:rsidRPr="00F973FD">
        <w:rPr>
          <w:rFonts w:cs="Arial"/>
          <w:i/>
          <w:sz w:val="22"/>
          <w:szCs w:val="22"/>
        </w:rPr>
        <w:t>would be more than happy to speak with someone from the licensing authority or the police should it be required</w:t>
      </w:r>
      <w:r w:rsidRPr="00F973FD">
        <w:rPr>
          <w:rFonts w:cs="Arial"/>
          <w:sz w:val="22"/>
          <w:szCs w:val="22"/>
        </w:rPr>
        <w:t>";</w:t>
      </w:r>
    </w:p>
    <w:p w:rsidR="00451FFE" w:rsidRDefault="008D6705" w:rsidP="00274944">
      <w:pPr>
        <w:pStyle w:val="CUTable4"/>
        <w:numPr>
          <w:ilvl w:val="0"/>
          <w:numId w:val="0"/>
        </w:numPr>
        <w:ind w:left="1701"/>
        <w:rPr>
          <w:rFonts w:cs="Arial"/>
          <w:sz w:val="22"/>
          <w:szCs w:val="22"/>
        </w:rPr>
      </w:pPr>
      <w:r w:rsidRPr="00F973FD">
        <w:rPr>
          <w:rFonts w:cs="Arial"/>
          <w:sz w:val="22"/>
          <w:szCs w:val="22"/>
        </w:rPr>
        <w:t>A</w:t>
      </w:r>
      <w:r w:rsidR="00451FFE" w:rsidRPr="00F973FD">
        <w:rPr>
          <w:rFonts w:cs="Arial"/>
          <w:sz w:val="22"/>
          <w:szCs w:val="22"/>
        </w:rPr>
        <w:t>nd</w:t>
      </w:r>
    </w:p>
    <w:p w:rsidR="00C712F1" w:rsidRPr="00F973FD" w:rsidRDefault="00C712F1" w:rsidP="00274944">
      <w:pPr>
        <w:pStyle w:val="CUTable4"/>
        <w:rPr>
          <w:rFonts w:cs="Arial"/>
          <w:sz w:val="22"/>
          <w:szCs w:val="22"/>
        </w:rPr>
      </w:pPr>
      <w:r w:rsidRPr="00F973FD">
        <w:rPr>
          <w:rFonts w:cs="Arial"/>
          <w:sz w:val="22"/>
          <w:szCs w:val="22"/>
        </w:rPr>
        <w:t xml:space="preserve">the residents of that hotel are the group most likely to be affected by the grant of the </w:t>
      </w:r>
      <w:r w:rsidR="00645BBA" w:rsidRPr="00F973FD">
        <w:rPr>
          <w:rFonts w:cs="Arial"/>
          <w:sz w:val="22"/>
          <w:szCs w:val="22"/>
        </w:rPr>
        <w:t>Application</w:t>
      </w:r>
      <w:r w:rsidRPr="00F973FD">
        <w:rPr>
          <w:rFonts w:cs="Arial"/>
          <w:sz w:val="22"/>
          <w:szCs w:val="22"/>
        </w:rPr>
        <w:t>,</w:t>
      </w:r>
    </w:p>
    <w:p w:rsidR="00AA4BFC" w:rsidRPr="00F973FD" w:rsidRDefault="00C712F1" w:rsidP="00274944">
      <w:pPr>
        <w:pStyle w:val="CUTable2"/>
        <w:numPr>
          <w:ilvl w:val="0"/>
          <w:numId w:val="0"/>
        </w:numPr>
        <w:ind w:left="1134"/>
        <w:rPr>
          <w:rFonts w:cs="Arial"/>
          <w:sz w:val="22"/>
          <w:szCs w:val="22"/>
        </w:rPr>
      </w:pPr>
      <w:r w:rsidRPr="00F973FD">
        <w:rPr>
          <w:rFonts w:cs="Arial"/>
          <w:sz w:val="22"/>
          <w:szCs w:val="22"/>
        </w:rPr>
        <w:t xml:space="preserve">that granting the </w:t>
      </w:r>
      <w:r w:rsidR="00645BBA" w:rsidRPr="00F973FD">
        <w:rPr>
          <w:rFonts w:cs="Arial"/>
          <w:sz w:val="22"/>
          <w:szCs w:val="22"/>
        </w:rPr>
        <w:t>Application</w:t>
      </w:r>
      <w:r w:rsidRPr="00F973FD">
        <w:rPr>
          <w:rFonts w:cs="Arial"/>
          <w:sz w:val="22"/>
          <w:szCs w:val="22"/>
        </w:rPr>
        <w:t xml:space="preserve"> would cause little or no damage to the public inte</w:t>
      </w:r>
      <w:r w:rsidR="00ED74F7" w:rsidRPr="00F973FD">
        <w:rPr>
          <w:rFonts w:cs="Arial"/>
          <w:sz w:val="22"/>
          <w:szCs w:val="22"/>
        </w:rPr>
        <w:t>rest.</w:t>
      </w:r>
    </w:p>
    <w:p w:rsidR="00127CEE" w:rsidRPr="00F973FD" w:rsidRDefault="00C80ED7" w:rsidP="00274944">
      <w:pPr>
        <w:pStyle w:val="CUTable3"/>
        <w:tabs>
          <w:tab w:val="clear" w:pos="6096"/>
          <w:tab w:val="num" w:pos="1134"/>
        </w:tabs>
        <w:ind w:left="1134"/>
        <w:rPr>
          <w:rFonts w:cs="Arial"/>
          <w:sz w:val="22"/>
          <w:szCs w:val="22"/>
        </w:rPr>
      </w:pPr>
      <w:bookmarkStart w:id="13" w:name="_Ref960788"/>
      <w:r w:rsidRPr="00F973FD">
        <w:rPr>
          <w:rFonts w:cs="Arial"/>
          <w:sz w:val="22"/>
          <w:szCs w:val="22"/>
        </w:rPr>
        <w:t xml:space="preserve">The </w:t>
      </w:r>
      <w:r w:rsidR="00127CEE" w:rsidRPr="00F973FD">
        <w:rPr>
          <w:rFonts w:cs="Arial"/>
          <w:sz w:val="22"/>
          <w:szCs w:val="22"/>
        </w:rPr>
        <w:t>WA Police Liquor Enforcement Unit (</w:t>
      </w:r>
      <w:r w:rsidR="00127CEE" w:rsidRPr="00F973FD">
        <w:rPr>
          <w:rFonts w:cs="Arial"/>
          <w:b/>
          <w:sz w:val="22"/>
          <w:szCs w:val="22"/>
        </w:rPr>
        <w:t>LEU</w:t>
      </w:r>
      <w:r w:rsidR="00127CEE" w:rsidRPr="00F973FD">
        <w:rPr>
          <w:rFonts w:cs="Arial"/>
          <w:sz w:val="22"/>
          <w:szCs w:val="22"/>
        </w:rPr>
        <w:t>), WA Health Chief Health Officer</w:t>
      </w:r>
      <w:r w:rsidRPr="00F973FD">
        <w:rPr>
          <w:rFonts w:cs="Arial"/>
          <w:sz w:val="22"/>
          <w:szCs w:val="22"/>
        </w:rPr>
        <w:t xml:space="preserve"> (</w:t>
      </w:r>
      <w:r w:rsidRPr="00F973FD">
        <w:rPr>
          <w:rFonts w:cs="Arial"/>
          <w:b/>
          <w:sz w:val="22"/>
          <w:szCs w:val="22"/>
        </w:rPr>
        <w:t>CHO</w:t>
      </w:r>
      <w:r w:rsidRPr="00F973FD">
        <w:rPr>
          <w:rFonts w:cs="Arial"/>
          <w:sz w:val="22"/>
          <w:szCs w:val="22"/>
        </w:rPr>
        <w:t xml:space="preserve">), City of Stirling and local residents have </w:t>
      </w:r>
      <w:r w:rsidR="00127CEE" w:rsidRPr="00F973FD">
        <w:rPr>
          <w:rFonts w:cs="Arial"/>
          <w:sz w:val="22"/>
          <w:szCs w:val="22"/>
        </w:rPr>
        <w:t>not object</w:t>
      </w:r>
      <w:r w:rsidRPr="00F973FD">
        <w:rPr>
          <w:rFonts w:cs="Arial"/>
          <w:sz w:val="22"/>
          <w:szCs w:val="22"/>
        </w:rPr>
        <w:t>ed</w:t>
      </w:r>
      <w:r w:rsidR="00127CEE" w:rsidRPr="00F973FD">
        <w:rPr>
          <w:rFonts w:cs="Arial"/>
          <w:sz w:val="22"/>
          <w:szCs w:val="22"/>
        </w:rPr>
        <w:t xml:space="preserve"> to the </w:t>
      </w:r>
      <w:r w:rsidR="00645BBA" w:rsidRPr="00F973FD">
        <w:rPr>
          <w:rFonts w:cs="Arial"/>
          <w:sz w:val="22"/>
          <w:szCs w:val="22"/>
        </w:rPr>
        <w:t>Application</w:t>
      </w:r>
      <w:r w:rsidR="00127CEE" w:rsidRPr="00F973FD">
        <w:rPr>
          <w:rFonts w:cs="Arial"/>
          <w:sz w:val="22"/>
          <w:szCs w:val="22"/>
        </w:rPr>
        <w:t xml:space="preserve"> or </w:t>
      </w:r>
      <w:r w:rsidRPr="00F973FD">
        <w:rPr>
          <w:rFonts w:cs="Arial"/>
          <w:sz w:val="22"/>
          <w:szCs w:val="22"/>
        </w:rPr>
        <w:t xml:space="preserve">sought to </w:t>
      </w:r>
      <w:r w:rsidR="00127CEE" w:rsidRPr="00F973FD">
        <w:rPr>
          <w:rFonts w:cs="Arial"/>
          <w:sz w:val="22"/>
          <w:szCs w:val="22"/>
        </w:rPr>
        <w:t>intervene</w:t>
      </w:r>
      <w:r w:rsidRPr="00F973FD">
        <w:rPr>
          <w:rFonts w:cs="Arial"/>
          <w:sz w:val="22"/>
          <w:szCs w:val="22"/>
        </w:rPr>
        <w:t>.</w:t>
      </w:r>
      <w:bookmarkEnd w:id="13"/>
    </w:p>
    <w:p w:rsidR="00ED74F7" w:rsidRPr="00F973FD" w:rsidRDefault="00C80ED7" w:rsidP="00274944">
      <w:pPr>
        <w:pStyle w:val="CUTable3"/>
        <w:tabs>
          <w:tab w:val="clear" w:pos="6096"/>
          <w:tab w:val="num" w:pos="1134"/>
        </w:tabs>
        <w:ind w:left="1134"/>
        <w:rPr>
          <w:rFonts w:cs="Arial"/>
          <w:sz w:val="22"/>
          <w:szCs w:val="22"/>
        </w:rPr>
      </w:pPr>
      <w:bookmarkStart w:id="14" w:name="_Ref960859"/>
      <w:r w:rsidRPr="00F973FD">
        <w:rPr>
          <w:rFonts w:cs="Arial"/>
          <w:sz w:val="22"/>
          <w:szCs w:val="22"/>
        </w:rPr>
        <w:t xml:space="preserve">The </w:t>
      </w:r>
      <w:r w:rsidR="00DF5C04" w:rsidRPr="00F973FD">
        <w:rPr>
          <w:rFonts w:cs="Arial"/>
          <w:sz w:val="22"/>
          <w:szCs w:val="22"/>
        </w:rPr>
        <w:t>Applicant</w:t>
      </w:r>
      <w:r w:rsidRPr="00F973FD">
        <w:rPr>
          <w:rFonts w:cs="Arial"/>
          <w:sz w:val="22"/>
          <w:szCs w:val="22"/>
        </w:rPr>
        <w:t xml:space="preserve"> is an experienced operator who has traded at the premises since 2014, in a safe and responsible manner, and the City of Stirling has also</w:t>
      </w:r>
      <w:r w:rsidR="00DF30FC" w:rsidRPr="00F973FD">
        <w:rPr>
          <w:rFonts w:cs="Arial"/>
          <w:sz w:val="22"/>
          <w:szCs w:val="22"/>
        </w:rPr>
        <w:t xml:space="preserve"> </w:t>
      </w:r>
      <w:r w:rsidRPr="00F973FD">
        <w:rPr>
          <w:rFonts w:cs="Arial"/>
          <w:sz w:val="22"/>
          <w:szCs w:val="22"/>
        </w:rPr>
        <w:t xml:space="preserve">confirmed </w:t>
      </w:r>
      <w:r w:rsidR="00DF30FC" w:rsidRPr="00F973FD">
        <w:rPr>
          <w:rFonts w:cs="Arial"/>
          <w:sz w:val="22"/>
          <w:szCs w:val="22"/>
        </w:rPr>
        <w:t>that it has not received any noise complaints relating to the premises</w:t>
      </w:r>
      <w:r w:rsidR="00ED74F7" w:rsidRPr="00F973FD">
        <w:rPr>
          <w:rFonts w:cs="Arial"/>
          <w:sz w:val="22"/>
          <w:szCs w:val="22"/>
        </w:rPr>
        <w:t>.</w:t>
      </w:r>
      <w:bookmarkEnd w:id="14"/>
    </w:p>
    <w:p w:rsidR="001D19DB" w:rsidRPr="00F973FD" w:rsidRDefault="001D19DB" w:rsidP="00274944">
      <w:pPr>
        <w:pStyle w:val="CUTable3"/>
        <w:tabs>
          <w:tab w:val="clear" w:pos="6096"/>
          <w:tab w:val="num" w:pos="1134"/>
        </w:tabs>
        <w:ind w:left="1134"/>
        <w:rPr>
          <w:rFonts w:cs="Arial"/>
          <w:sz w:val="22"/>
          <w:szCs w:val="22"/>
        </w:rPr>
      </w:pPr>
      <w:bookmarkStart w:id="15" w:name="_Ref961011"/>
      <w:r w:rsidRPr="00F973FD">
        <w:rPr>
          <w:rFonts w:cs="Arial"/>
          <w:sz w:val="22"/>
          <w:szCs w:val="22"/>
        </w:rPr>
        <w:t>The First 18/03/15 Condition imposes a</w:t>
      </w:r>
      <w:r w:rsidR="0094586E" w:rsidRPr="00F973FD">
        <w:rPr>
          <w:rFonts w:cs="Arial"/>
          <w:sz w:val="22"/>
          <w:szCs w:val="22"/>
        </w:rPr>
        <w:t>n</w:t>
      </w:r>
      <w:r w:rsidR="00EF2B24" w:rsidRPr="00F973FD">
        <w:rPr>
          <w:rFonts w:cs="Arial"/>
          <w:sz w:val="22"/>
          <w:szCs w:val="22"/>
        </w:rPr>
        <w:t xml:space="preserve"> unnecessary and onerous</w:t>
      </w:r>
      <w:r w:rsidRPr="00F973FD">
        <w:rPr>
          <w:rFonts w:cs="Arial"/>
          <w:sz w:val="22"/>
          <w:szCs w:val="22"/>
        </w:rPr>
        <w:t xml:space="preserve"> 'compliance burden' on the </w:t>
      </w:r>
      <w:r w:rsidR="00DF5C04" w:rsidRPr="00F973FD">
        <w:rPr>
          <w:rFonts w:cs="Arial"/>
          <w:sz w:val="22"/>
          <w:szCs w:val="22"/>
        </w:rPr>
        <w:t>Applicant</w:t>
      </w:r>
      <w:r w:rsidRPr="00F973FD">
        <w:rPr>
          <w:rFonts w:cs="Arial"/>
          <w:sz w:val="22"/>
          <w:szCs w:val="22"/>
        </w:rPr>
        <w:t>.</w:t>
      </w:r>
      <w:bookmarkEnd w:id="15"/>
    </w:p>
    <w:p w:rsidR="001D19DB" w:rsidRPr="00F973FD" w:rsidRDefault="00EF2B24" w:rsidP="00274944">
      <w:pPr>
        <w:pStyle w:val="CUTable3"/>
        <w:tabs>
          <w:tab w:val="clear" w:pos="6096"/>
          <w:tab w:val="num" w:pos="1134"/>
        </w:tabs>
        <w:ind w:left="1134"/>
        <w:rPr>
          <w:rFonts w:cs="Arial"/>
          <w:sz w:val="22"/>
          <w:szCs w:val="22"/>
        </w:rPr>
      </w:pPr>
      <w:bookmarkStart w:id="16" w:name="_Ref531322"/>
      <w:r w:rsidRPr="00F973FD">
        <w:rPr>
          <w:rFonts w:cs="Arial"/>
          <w:sz w:val="22"/>
          <w:szCs w:val="22"/>
        </w:rPr>
        <w:t xml:space="preserve">A report prepared </w:t>
      </w:r>
      <w:r w:rsidR="002654BA" w:rsidRPr="00F973FD">
        <w:rPr>
          <w:rFonts w:cs="Arial"/>
          <w:sz w:val="22"/>
          <w:szCs w:val="22"/>
        </w:rPr>
        <w:t>for</w:t>
      </w:r>
      <w:r w:rsidRPr="00F973FD">
        <w:rPr>
          <w:rFonts w:cs="Arial"/>
          <w:sz w:val="22"/>
          <w:szCs w:val="22"/>
        </w:rPr>
        <w:t xml:space="preserve"> </w:t>
      </w:r>
      <w:r w:rsidR="00472BAB" w:rsidRPr="00F973FD">
        <w:rPr>
          <w:rFonts w:cs="Arial"/>
          <w:sz w:val="22"/>
          <w:szCs w:val="22"/>
        </w:rPr>
        <w:t xml:space="preserve">Tourism Western Australia, titled </w:t>
      </w:r>
      <w:r w:rsidR="002654BA" w:rsidRPr="00F973FD">
        <w:rPr>
          <w:rFonts w:cs="Arial"/>
          <w:sz w:val="22"/>
          <w:szCs w:val="22"/>
        </w:rPr>
        <w:t>'Tourism WA: Perth Entertainment Precincts'</w:t>
      </w:r>
      <w:r w:rsidR="00472BAB" w:rsidRPr="00F973FD">
        <w:rPr>
          <w:rFonts w:cs="Arial"/>
          <w:sz w:val="22"/>
          <w:szCs w:val="22"/>
        </w:rPr>
        <w:t xml:space="preserve">, (the </w:t>
      </w:r>
      <w:r w:rsidR="002654BA" w:rsidRPr="00F973FD">
        <w:rPr>
          <w:rFonts w:cs="Arial"/>
          <w:b/>
          <w:sz w:val="22"/>
          <w:szCs w:val="22"/>
        </w:rPr>
        <w:t>P.E.P.</w:t>
      </w:r>
      <w:r w:rsidR="00472BAB" w:rsidRPr="00F973FD">
        <w:rPr>
          <w:rFonts w:cs="Arial"/>
          <w:b/>
          <w:sz w:val="22"/>
          <w:szCs w:val="22"/>
        </w:rPr>
        <w:t xml:space="preserve"> Report</w:t>
      </w:r>
      <w:r w:rsidR="00472BAB" w:rsidRPr="00F973FD">
        <w:rPr>
          <w:rFonts w:cs="Arial"/>
          <w:sz w:val="22"/>
          <w:szCs w:val="22"/>
        </w:rPr>
        <w:t xml:space="preserve">) </w:t>
      </w:r>
      <w:r w:rsidRPr="00F973FD">
        <w:rPr>
          <w:rFonts w:cs="Arial"/>
          <w:sz w:val="22"/>
          <w:szCs w:val="22"/>
        </w:rPr>
        <w:t xml:space="preserve">states that the Scarborough Beach precinct is the least popular of nine 'entertainment precincts' that are </w:t>
      </w:r>
      <w:r w:rsidR="002654BA" w:rsidRPr="00F973FD">
        <w:rPr>
          <w:rFonts w:cs="Arial"/>
          <w:sz w:val="22"/>
          <w:szCs w:val="22"/>
        </w:rPr>
        <w:t xml:space="preserve">referred to in that report.  The P.E.P. Report also </w:t>
      </w:r>
      <w:r w:rsidRPr="00F973FD">
        <w:rPr>
          <w:rFonts w:cs="Arial"/>
          <w:sz w:val="22"/>
          <w:szCs w:val="22"/>
        </w:rPr>
        <w:t xml:space="preserve">states 26% of the people </w:t>
      </w:r>
      <w:r w:rsidR="002654BA" w:rsidRPr="00F973FD">
        <w:rPr>
          <w:rFonts w:cs="Arial"/>
          <w:sz w:val="22"/>
          <w:szCs w:val="22"/>
        </w:rPr>
        <w:t>who responded</w:t>
      </w:r>
      <w:r w:rsidRPr="00F973FD">
        <w:rPr>
          <w:rFonts w:cs="Arial"/>
          <w:sz w:val="22"/>
          <w:szCs w:val="22"/>
        </w:rPr>
        <w:t xml:space="preserve"> to a survey question as to why they did not visit the Scarborough Beach precinct said that they </w:t>
      </w:r>
      <w:r w:rsidR="002654BA" w:rsidRPr="00F973FD">
        <w:rPr>
          <w:rFonts w:cs="Arial"/>
          <w:sz w:val="22"/>
          <w:szCs w:val="22"/>
        </w:rPr>
        <w:t xml:space="preserve">did not do so because they </w:t>
      </w:r>
      <w:r w:rsidRPr="00F973FD">
        <w:rPr>
          <w:rFonts w:cs="Arial"/>
          <w:sz w:val="22"/>
          <w:szCs w:val="22"/>
        </w:rPr>
        <w:t>perceived there were "</w:t>
      </w:r>
      <w:r w:rsidRPr="00F973FD">
        <w:rPr>
          <w:rFonts w:cs="Arial"/>
          <w:i/>
          <w:sz w:val="22"/>
          <w:szCs w:val="22"/>
        </w:rPr>
        <w:t>No suitable venues</w:t>
      </w:r>
      <w:r w:rsidRPr="00F973FD">
        <w:rPr>
          <w:rFonts w:cs="Arial"/>
          <w:sz w:val="22"/>
          <w:szCs w:val="22"/>
        </w:rPr>
        <w:t xml:space="preserve">" in the precinct.  This shows that there is a need for a contemporary, entertainment amenity in the redeveloped Scarborough Beach precinct.  The First 18/03/15 Condition is preventing the </w:t>
      </w:r>
      <w:r w:rsidR="00DF5C04" w:rsidRPr="00F973FD">
        <w:rPr>
          <w:rFonts w:cs="Arial"/>
          <w:sz w:val="22"/>
          <w:szCs w:val="22"/>
        </w:rPr>
        <w:t>Applicant</w:t>
      </w:r>
      <w:r w:rsidRPr="00F973FD">
        <w:rPr>
          <w:rFonts w:cs="Arial"/>
          <w:sz w:val="22"/>
          <w:szCs w:val="22"/>
        </w:rPr>
        <w:t xml:space="preserve"> from offering such an amenity.</w:t>
      </w:r>
      <w:bookmarkEnd w:id="16"/>
    </w:p>
    <w:p w:rsidR="00ED74F7" w:rsidRPr="00F973FD" w:rsidRDefault="009D2C19" w:rsidP="00274944">
      <w:pPr>
        <w:pStyle w:val="CUTable3"/>
        <w:tabs>
          <w:tab w:val="clear" w:pos="6096"/>
          <w:tab w:val="num" w:pos="1134"/>
        </w:tabs>
        <w:ind w:left="1134"/>
        <w:rPr>
          <w:rFonts w:cs="Arial"/>
          <w:sz w:val="22"/>
          <w:szCs w:val="22"/>
        </w:rPr>
      </w:pPr>
      <w:bookmarkStart w:id="17" w:name="_Ref962244"/>
      <w:r w:rsidRPr="00F973FD">
        <w:rPr>
          <w:rFonts w:cs="Arial"/>
          <w:sz w:val="22"/>
          <w:szCs w:val="22"/>
        </w:rPr>
        <w:t xml:space="preserve">The </w:t>
      </w:r>
      <w:r w:rsidR="00DF5C04" w:rsidRPr="00F973FD">
        <w:rPr>
          <w:rFonts w:cs="Arial"/>
          <w:sz w:val="22"/>
          <w:szCs w:val="22"/>
        </w:rPr>
        <w:t>Applicant</w:t>
      </w:r>
      <w:r w:rsidR="00ED74F7" w:rsidRPr="00F973FD">
        <w:rPr>
          <w:rFonts w:cs="Arial"/>
          <w:sz w:val="22"/>
          <w:szCs w:val="22"/>
        </w:rPr>
        <w:t xml:space="preserve"> wishes to cancel the restrictive entertainment condition so as to be able to provide a</w:t>
      </w:r>
      <w:r w:rsidRPr="00F973FD">
        <w:rPr>
          <w:rFonts w:cs="Arial"/>
          <w:sz w:val="22"/>
          <w:szCs w:val="22"/>
        </w:rPr>
        <w:t xml:space="preserve"> "</w:t>
      </w:r>
      <w:r w:rsidR="00ED74F7" w:rsidRPr="00F973FD">
        <w:rPr>
          <w:rFonts w:cs="Arial"/>
          <w:sz w:val="22"/>
          <w:szCs w:val="22"/>
        </w:rPr>
        <w:t>diverse range of entertainment</w:t>
      </w:r>
      <w:r w:rsidRPr="00F973FD">
        <w:rPr>
          <w:rFonts w:cs="Arial"/>
          <w:sz w:val="22"/>
          <w:szCs w:val="22"/>
        </w:rPr>
        <w:t>"</w:t>
      </w:r>
      <w:r w:rsidR="00ED74F7" w:rsidRPr="00F973FD">
        <w:rPr>
          <w:rFonts w:cs="Arial"/>
          <w:sz w:val="22"/>
          <w:szCs w:val="22"/>
        </w:rPr>
        <w:t xml:space="preserve"> at the premises.</w:t>
      </w:r>
      <w:bookmarkEnd w:id="17"/>
    </w:p>
    <w:p w:rsidR="00ED74F7" w:rsidRPr="00F973FD" w:rsidRDefault="009D2C19" w:rsidP="00274944">
      <w:pPr>
        <w:pStyle w:val="CUTable3"/>
        <w:tabs>
          <w:tab w:val="clear" w:pos="6096"/>
          <w:tab w:val="num" w:pos="1134"/>
        </w:tabs>
        <w:ind w:left="1134"/>
        <w:rPr>
          <w:rFonts w:cs="Arial"/>
          <w:sz w:val="22"/>
          <w:szCs w:val="22"/>
        </w:rPr>
      </w:pPr>
      <w:bookmarkStart w:id="18" w:name="_Ref962336"/>
      <w:r w:rsidRPr="00F973FD">
        <w:rPr>
          <w:rFonts w:cs="Arial"/>
          <w:sz w:val="22"/>
          <w:szCs w:val="22"/>
        </w:rPr>
        <w:t>T</w:t>
      </w:r>
      <w:r w:rsidR="00ED74F7" w:rsidRPr="00F973FD">
        <w:rPr>
          <w:rFonts w:cs="Arial"/>
          <w:sz w:val="22"/>
          <w:szCs w:val="22"/>
        </w:rPr>
        <w:t xml:space="preserve">he cancellation of the restrictive condition will enable </w:t>
      </w:r>
      <w:r w:rsidRPr="00F973FD">
        <w:rPr>
          <w:rFonts w:cs="Arial"/>
          <w:sz w:val="22"/>
          <w:szCs w:val="22"/>
        </w:rPr>
        <w:t xml:space="preserve">the </w:t>
      </w:r>
      <w:r w:rsidR="00DF5C04" w:rsidRPr="00F973FD">
        <w:rPr>
          <w:rFonts w:cs="Arial"/>
          <w:sz w:val="22"/>
          <w:szCs w:val="22"/>
        </w:rPr>
        <w:t>Applicant</w:t>
      </w:r>
      <w:r w:rsidR="00ED74F7" w:rsidRPr="00F973FD">
        <w:rPr>
          <w:rFonts w:cs="Arial"/>
          <w:sz w:val="22"/>
          <w:szCs w:val="22"/>
        </w:rPr>
        <w:t xml:space="preserve"> to provide entertainment in keeping with other licensed venues </w:t>
      </w:r>
      <w:r w:rsidRPr="00F973FD">
        <w:rPr>
          <w:rFonts w:cs="Arial"/>
          <w:sz w:val="22"/>
          <w:szCs w:val="22"/>
        </w:rPr>
        <w:t xml:space="preserve">which trade </w:t>
      </w:r>
      <w:r w:rsidR="00ED74F7" w:rsidRPr="00F973FD">
        <w:rPr>
          <w:rFonts w:cs="Arial"/>
          <w:sz w:val="22"/>
          <w:szCs w:val="22"/>
        </w:rPr>
        <w:t xml:space="preserve">in the </w:t>
      </w:r>
      <w:r w:rsidRPr="00F973FD">
        <w:rPr>
          <w:rFonts w:cs="Arial"/>
          <w:sz w:val="22"/>
          <w:szCs w:val="22"/>
        </w:rPr>
        <w:t xml:space="preserve">same </w:t>
      </w:r>
      <w:r w:rsidR="00ED74F7" w:rsidRPr="00F973FD">
        <w:rPr>
          <w:rFonts w:cs="Arial"/>
          <w:sz w:val="22"/>
          <w:szCs w:val="22"/>
        </w:rPr>
        <w:t>locality</w:t>
      </w:r>
      <w:r w:rsidRPr="00F973FD">
        <w:rPr>
          <w:rFonts w:cs="Arial"/>
          <w:sz w:val="22"/>
          <w:szCs w:val="22"/>
        </w:rPr>
        <w:t xml:space="preserve"> and which are permitted to provide entertainment, including live music.  The </w:t>
      </w:r>
      <w:r w:rsidR="00DF5C04" w:rsidRPr="00F973FD">
        <w:rPr>
          <w:rFonts w:cs="Arial"/>
          <w:sz w:val="22"/>
          <w:szCs w:val="22"/>
        </w:rPr>
        <w:t>Applicant</w:t>
      </w:r>
      <w:r w:rsidRPr="00F973FD">
        <w:rPr>
          <w:rFonts w:cs="Arial"/>
          <w:sz w:val="22"/>
          <w:szCs w:val="22"/>
        </w:rPr>
        <w:t xml:space="preserve"> has identified those other licensed venues as 'The Sandbar Scarborough Beach', 'El Grotto', 'The Local Shack', 'Look Out Pop Up Bar' and '</w:t>
      </w:r>
      <w:r w:rsidR="00552A7C" w:rsidRPr="00F973FD">
        <w:rPr>
          <w:rFonts w:cs="Arial"/>
          <w:sz w:val="22"/>
          <w:szCs w:val="22"/>
        </w:rPr>
        <w:t>Ocean B</w:t>
      </w:r>
      <w:r w:rsidRPr="00F973FD">
        <w:rPr>
          <w:rFonts w:cs="Arial"/>
          <w:sz w:val="22"/>
          <w:szCs w:val="22"/>
        </w:rPr>
        <w:t>ar One</w:t>
      </w:r>
      <w:r w:rsidR="00697089" w:rsidRPr="00F973FD">
        <w:rPr>
          <w:rFonts w:cs="Arial"/>
          <w:sz w:val="22"/>
          <w:szCs w:val="22"/>
        </w:rPr>
        <w:t>' (see paragraphs 23 to 27 of the PIA).</w:t>
      </w:r>
      <w:bookmarkEnd w:id="18"/>
    </w:p>
    <w:p w:rsidR="005573CC" w:rsidRDefault="005573CC" w:rsidP="00274944">
      <w:pPr>
        <w:pStyle w:val="CUTable1"/>
        <w:numPr>
          <w:ilvl w:val="0"/>
          <w:numId w:val="0"/>
        </w:numPr>
        <w:rPr>
          <w:rFonts w:cs="Arial"/>
          <w:b/>
          <w:sz w:val="22"/>
          <w:szCs w:val="22"/>
          <w:u w:val="single"/>
        </w:rPr>
      </w:pPr>
    </w:p>
    <w:p w:rsidR="007F62C5" w:rsidRPr="00F973FD" w:rsidRDefault="00505E32" w:rsidP="00274944">
      <w:pPr>
        <w:pStyle w:val="CUTable1"/>
        <w:numPr>
          <w:ilvl w:val="0"/>
          <w:numId w:val="0"/>
        </w:numPr>
        <w:rPr>
          <w:rFonts w:cs="Arial"/>
          <w:b/>
          <w:sz w:val="22"/>
          <w:szCs w:val="22"/>
          <w:u w:val="single"/>
        </w:rPr>
      </w:pPr>
      <w:r w:rsidRPr="00F973FD">
        <w:rPr>
          <w:rFonts w:cs="Arial"/>
          <w:b/>
          <w:sz w:val="22"/>
          <w:szCs w:val="22"/>
          <w:u w:val="single"/>
        </w:rPr>
        <w:lastRenderedPageBreak/>
        <w:t xml:space="preserve">Legal </w:t>
      </w:r>
      <w:r w:rsidR="00053F29" w:rsidRPr="00F973FD">
        <w:rPr>
          <w:rFonts w:cs="Arial"/>
          <w:b/>
          <w:sz w:val="22"/>
          <w:szCs w:val="22"/>
          <w:u w:val="single"/>
        </w:rPr>
        <w:t>and statutory f</w:t>
      </w:r>
      <w:r w:rsidR="007F62C5" w:rsidRPr="00F973FD">
        <w:rPr>
          <w:rFonts w:cs="Arial"/>
          <w:b/>
          <w:sz w:val="22"/>
          <w:szCs w:val="22"/>
          <w:u w:val="single"/>
        </w:rPr>
        <w:t>ramework</w:t>
      </w:r>
    </w:p>
    <w:p w:rsidR="00053F29" w:rsidRPr="00F973FD" w:rsidRDefault="008307FE" w:rsidP="00274944">
      <w:pPr>
        <w:pStyle w:val="CUTable1"/>
        <w:numPr>
          <w:ilvl w:val="0"/>
          <w:numId w:val="0"/>
        </w:numPr>
        <w:ind w:left="567"/>
        <w:rPr>
          <w:rFonts w:cs="Arial"/>
          <w:b/>
          <w:i/>
          <w:sz w:val="22"/>
          <w:szCs w:val="22"/>
        </w:rPr>
      </w:pPr>
      <w:r w:rsidRPr="00F973FD">
        <w:rPr>
          <w:rFonts w:cs="Arial"/>
          <w:b/>
          <w:i/>
          <w:sz w:val="22"/>
          <w:szCs w:val="22"/>
        </w:rPr>
        <w:t>T</w:t>
      </w:r>
      <w:r w:rsidR="00053F29" w:rsidRPr="00F973FD">
        <w:rPr>
          <w:rFonts w:cs="Arial"/>
          <w:b/>
          <w:i/>
          <w:sz w:val="22"/>
          <w:szCs w:val="22"/>
        </w:rPr>
        <w:t>he basis of the Commission's review</w:t>
      </w:r>
    </w:p>
    <w:p w:rsidR="00053F29" w:rsidRPr="00F973FD" w:rsidRDefault="00053F29" w:rsidP="00274944">
      <w:pPr>
        <w:pStyle w:val="CUTable1"/>
        <w:rPr>
          <w:rFonts w:cs="Arial"/>
          <w:sz w:val="22"/>
          <w:szCs w:val="22"/>
        </w:rPr>
      </w:pPr>
      <w:r w:rsidRPr="00F973FD">
        <w:rPr>
          <w:rFonts w:cs="Arial"/>
          <w:sz w:val="22"/>
          <w:szCs w:val="22"/>
        </w:rPr>
        <w:t>On a review under section 25 of the Act, the Commission may -</w:t>
      </w:r>
    </w:p>
    <w:p w:rsidR="00053F29" w:rsidRPr="00F973FD" w:rsidRDefault="00053F29" w:rsidP="00274944">
      <w:pPr>
        <w:pStyle w:val="CUTable3"/>
        <w:tabs>
          <w:tab w:val="clear" w:pos="6096"/>
          <w:tab w:val="num" w:pos="1134"/>
        </w:tabs>
        <w:ind w:left="1134"/>
        <w:rPr>
          <w:rFonts w:cs="Arial"/>
          <w:sz w:val="22"/>
          <w:szCs w:val="22"/>
        </w:rPr>
      </w:pPr>
      <w:r w:rsidRPr="00F973FD">
        <w:rPr>
          <w:rFonts w:cs="Arial"/>
          <w:sz w:val="22"/>
          <w:szCs w:val="22"/>
        </w:rPr>
        <w:t>affirm, vary or quash the decision subject to the review; and</w:t>
      </w:r>
    </w:p>
    <w:p w:rsidR="00053F29" w:rsidRPr="00F973FD" w:rsidRDefault="00053F29" w:rsidP="00274944">
      <w:pPr>
        <w:pStyle w:val="CUTable3"/>
        <w:tabs>
          <w:tab w:val="clear" w:pos="6096"/>
          <w:tab w:val="num" w:pos="1134"/>
        </w:tabs>
        <w:ind w:left="1134"/>
        <w:rPr>
          <w:rFonts w:cs="Arial"/>
          <w:sz w:val="22"/>
          <w:szCs w:val="22"/>
        </w:rPr>
      </w:pPr>
      <w:r w:rsidRPr="00F973FD">
        <w:rPr>
          <w:rFonts w:cs="Arial"/>
          <w:sz w:val="22"/>
          <w:szCs w:val="22"/>
        </w:rPr>
        <w:t>make a decision in relation to any application or matter that should, in the opinion of the Commission, have been made in the first instance; and</w:t>
      </w:r>
    </w:p>
    <w:p w:rsidR="00053F29" w:rsidRPr="00F973FD" w:rsidRDefault="00053F29" w:rsidP="00274944">
      <w:pPr>
        <w:pStyle w:val="CUTable3"/>
        <w:tabs>
          <w:tab w:val="clear" w:pos="6096"/>
          <w:tab w:val="num" w:pos="1134"/>
        </w:tabs>
        <w:ind w:left="1134"/>
        <w:rPr>
          <w:rFonts w:cs="Arial"/>
          <w:sz w:val="22"/>
          <w:szCs w:val="22"/>
        </w:rPr>
      </w:pPr>
      <w:r w:rsidRPr="00F973FD">
        <w:rPr>
          <w:rFonts w:cs="Arial"/>
          <w:sz w:val="22"/>
          <w:szCs w:val="22"/>
        </w:rPr>
        <w:t>give directions –</w:t>
      </w:r>
    </w:p>
    <w:p w:rsidR="00053F29" w:rsidRPr="00F973FD" w:rsidRDefault="00053F29" w:rsidP="00274944">
      <w:pPr>
        <w:pStyle w:val="CUTable4"/>
        <w:rPr>
          <w:rFonts w:cs="Arial"/>
          <w:sz w:val="22"/>
          <w:szCs w:val="22"/>
        </w:rPr>
      </w:pPr>
      <w:r w:rsidRPr="00F973FD">
        <w:rPr>
          <w:rFonts w:cs="Arial"/>
          <w:sz w:val="22"/>
          <w:szCs w:val="22"/>
        </w:rPr>
        <w:t>as to any question of law, reviewed; or</w:t>
      </w:r>
    </w:p>
    <w:p w:rsidR="00053F29" w:rsidRPr="00F973FD" w:rsidRDefault="00053F29" w:rsidP="00274944">
      <w:pPr>
        <w:pStyle w:val="CUTable4"/>
        <w:rPr>
          <w:rFonts w:cs="Arial"/>
          <w:sz w:val="22"/>
          <w:szCs w:val="22"/>
        </w:rPr>
      </w:pPr>
      <w:r w:rsidRPr="00F973FD">
        <w:rPr>
          <w:rFonts w:cs="Arial"/>
          <w:sz w:val="22"/>
          <w:szCs w:val="22"/>
        </w:rPr>
        <w:t>to the Director, to which effect shall be given; and</w:t>
      </w:r>
    </w:p>
    <w:p w:rsidR="00053F29" w:rsidRPr="00F973FD" w:rsidRDefault="00053F29" w:rsidP="00274944">
      <w:pPr>
        <w:pStyle w:val="CUTable4"/>
        <w:rPr>
          <w:rFonts w:cs="Arial"/>
          <w:sz w:val="22"/>
          <w:szCs w:val="22"/>
        </w:rPr>
      </w:pPr>
      <w:r w:rsidRPr="00F973FD">
        <w:rPr>
          <w:rFonts w:cs="Arial"/>
          <w:sz w:val="22"/>
          <w:szCs w:val="22"/>
        </w:rPr>
        <w:t>make any incidental or ancillary order.</w:t>
      </w:r>
    </w:p>
    <w:p w:rsidR="00053F29" w:rsidRPr="00F973FD" w:rsidRDefault="00053F29" w:rsidP="00274944">
      <w:pPr>
        <w:pStyle w:val="CUTable1"/>
        <w:rPr>
          <w:rFonts w:cs="Arial"/>
          <w:sz w:val="22"/>
          <w:szCs w:val="22"/>
        </w:rPr>
      </w:pPr>
      <w:r w:rsidRPr="00F973FD">
        <w:rPr>
          <w:rFonts w:cs="Arial"/>
          <w:sz w:val="22"/>
          <w:szCs w:val="22"/>
        </w:rPr>
        <w:t xml:space="preserve">In conducting a review under section 25, the Commission is not constrained by a finding of error on the part of the Director, but is to undertake a full review of the material before the Director and make its own decision on the basis of those materials (refer </w:t>
      </w:r>
      <w:r w:rsidR="00620594" w:rsidRPr="00F973FD">
        <w:rPr>
          <w:rFonts w:cs="Arial"/>
          <w:i/>
          <w:sz w:val="22"/>
          <w:szCs w:val="22"/>
        </w:rPr>
        <w:t>Hancock -v-</w:t>
      </w:r>
      <w:r w:rsidRPr="00F973FD">
        <w:rPr>
          <w:rFonts w:cs="Arial"/>
          <w:i/>
          <w:sz w:val="22"/>
          <w:szCs w:val="22"/>
        </w:rPr>
        <w:t xml:space="preserve"> Executive Director of Public Health</w:t>
      </w:r>
      <w:r w:rsidRPr="00F973FD">
        <w:rPr>
          <w:rFonts w:cs="Arial"/>
          <w:sz w:val="22"/>
          <w:szCs w:val="22"/>
        </w:rPr>
        <w:t xml:space="preserve"> [2008] WASC 224).</w:t>
      </w:r>
    </w:p>
    <w:p w:rsidR="008307FE" w:rsidRPr="00F973FD" w:rsidRDefault="008307FE" w:rsidP="00274944">
      <w:pPr>
        <w:pStyle w:val="CUTable1"/>
        <w:rPr>
          <w:rFonts w:cs="Arial"/>
          <w:sz w:val="22"/>
          <w:szCs w:val="22"/>
        </w:rPr>
      </w:pPr>
      <w:r w:rsidRPr="00F973FD">
        <w:rPr>
          <w:rFonts w:cs="Arial"/>
          <w:sz w:val="22"/>
          <w:szCs w:val="22"/>
        </w:rPr>
        <w:t>Section 16 of the Act prescribes that the Commission:</w:t>
      </w:r>
    </w:p>
    <w:p w:rsidR="008307FE" w:rsidRPr="00F973FD" w:rsidRDefault="008307FE" w:rsidP="00274944">
      <w:pPr>
        <w:pStyle w:val="CUTable3"/>
        <w:tabs>
          <w:tab w:val="clear" w:pos="6096"/>
          <w:tab w:val="num" w:pos="1134"/>
        </w:tabs>
        <w:ind w:left="1134"/>
        <w:rPr>
          <w:rFonts w:cs="Arial"/>
          <w:sz w:val="22"/>
          <w:szCs w:val="22"/>
        </w:rPr>
      </w:pPr>
      <w:r w:rsidRPr="00F973FD">
        <w:rPr>
          <w:rFonts w:cs="Arial"/>
          <w:sz w:val="22"/>
          <w:szCs w:val="22"/>
        </w:rPr>
        <w:t>may make its determinations on the balance of probabil</w:t>
      </w:r>
      <w:r w:rsidR="00372BDA" w:rsidRPr="00F973FD">
        <w:rPr>
          <w:rFonts w:cs="Arial"/>
          <w:sz w:val="22"/>
          <w:szCs w:val="22"/>
        </w:rPr>
        <w:t>ities [section</w:t>
      </w:r>
      <w:r w:rsidR="002327A7" w:rsidRPr="00F973FD">
        <w:rPr>
          <w:rFonts w:cs="Arial"/>
          <w:sz w:val="22"/>
          <w:szCs w:val="22"/>
        </w:rPr>
        <w:t xml:space="preserve"> 16</w:t>
      </w:r>
      <w:r w:rsidR="00372BDA" w:rsidRPr="00F973FD">
        <w:rPr>
          <w:rFonts w:cs="Arial"/>
          <w:sz w:val="22"/>
          <w:szCs w:val="22"/>
        </w:rPr>
        <w:t>(1)(b)(ii)];</w:t>
      </w:r>
    </w:p>
    <w:p w:rsidR="008307FE" w:rsidRPr="00F973FD" w:rsidRDefault="008307FE" w:rsidP="00274944">
      <w:pPr>
        <w:pStyle w:val="CUTable3"/>
        <w:tabs>
          <w:tab w:val="clear" w:pos="6096"/>
          <w:tab w:val="num" w:pos="1134"/>
        </w:tabs>
        <w:ind w:left="1134"/>
        <w:rPr>
          <w:rFonts w:cs="Arial"/>
          <w:sz w:val="22"/>
          <w:szCs w:val="22"/>
        </w:rPr>
      </w:pPr>
      <w:r w:rsidRPr="00F973FD">
        <w:rPr>
          <w:rFonts w:cs="Arial"/>
          <w:sz w:val="22"/>
          <w:szCs w:val="22"/>
        </w:rPr>
        <w:t xml:space="preserve">is not bound by the rules of evidence or any practices or procedures applicable to courts of record, except to the extent that the licensing authority adopts those rules, practices or procedures or the </w:t>
      </w:r>
      <w:r w:rsidR="002327A7" w:rsidRPr="00F973FD">
        <w:rPr>
          <w:rFonts w:cs="Arial"/>
          <w:sz w:val="22"/>
          <w:szCs w:val="22"/>
        </w:rPr>
        <w:t>regulations make them apply [</w:t>
      </w:r>
      <w:r w:rsidRPr="00F973FD">
        <w:rPr>
          <w:rFonts w:cs="Arial"/>
          <w:sz w:val="22"/>
          <w:szCs w:val="22"/>
        </w:rPr>
        <w:t xml:space="preserve">section </w:t>
      </w:r>
      <w:r w:rsidR="002327A7" w:rsidRPr="00F973FD">
        <w:rPr>
          <w:rFonts w:cs="Arial"/>
          <w:sz w:val="22"/>
          <w:szCs w:val="22"/>
        </w:rPr>
        <w:t>16</w:t>
      </w:r>
      <w:r w:rsidRPr="00F973FD">
        <w:rPr>
          <w:rFonts w:cs="Arial"/>
          <w:sz w:val="22"/>
          <w:szCs w:val="22"/>
        </w:rPr>
        <w:t>(7)(a)]; and</w:t>
      </w:r>
    </w:p>
    <w:p w:rsidR="008307FE" w:rsidRPr="00F973FD" w:rsidRDefault="008307FE" w:rsidP="00274944">
      <w:pPr>
        <w:pStyle w:val="CUTable3"/>
        <w:tabs>
          <w:tab w:val="clear" w:pos="6096"/>
          <w:tab w:val="num" w:pos="1134"/>
        </w:tabs>
        <w:ind w:left="1134"/>
        <w:rPr>
          <w:rFonts w:cs="Arial"/>
          <w:sz w:val="22"/>
          <w:szCs w:val="22"/>
        </w:rPr>
      </w:pPr>
      <w:r w:rsidRPr="00F973FD">
        <w:rPr>
          <w:rFonts w:cs="Arial"/>
          <w:sz w:val="22"/>
          <w:szCs w:val="22"/>
        </w:rPr>
        <w:t>is to act according to equity, good conscience and the substantial merits of the case without regard to tech</w:t>
      </w:r>
      <w:r w:rsidR="002327A7" w:rsidRPr="00F973FD">
        <w:rPr>
          <w:rFonts w:cs="Arial"/>
          <w:sz w:val="22"/>
          <w:szCs w:val="22"/>
        </w:rPr>
        <w:t>nicalities and legal forms; [</w:t>
      </w:r>
      <w:r w:rsidRPr="00F973FD">
        <w:rPr>
          <w:rFonts w:cs="Arial"/>
          <w:sz w:val="22"/>
          <w:szCs w:val="22"/>
        </w:rPr>
        <w:t xml:space="preserve">section </w:t>
      </w:r>
      <w:r w:rsidR="002327A7" w:rsidRPr="00F973FD">
        <w:rPr>
          <w:rFonts w:cs="Arial"/>
          <w:sz w:val="22"/>
          <w:szCs w:val="22"/>
        </w:rPr>
        <w:t>16</w:t>
      </w:r>
      <w:r w:rsidRPr="00F973FD">
        <w:rPr>
          <w:rFonts w:cs="Arial"/>
          <w:sz w:val="22"/>
          <w:szCs w:val="22"/>
        </w:rPr>
        <w:t>(7)(b)].</w:t>
      </w:r>
    </w:p>
    <w:p w:rsidR="0078011F" w:rsidRPr="00F973FD" w:rsidRDefault="0078011F" w:rsidP="00274944">
      <w:pPr>
        <w:pStyle w:val="CUTable1"/>
        <w:rPr>
          <w:rFonts w:cs="Arial"/>
          <w:sz w:val="22"/>
          <w:szCs w:val="22"/>
        </w:rPr>
      </w:pPr>
      <w:r w:rsidRPr="00F973FD">
        <w:rPr>
          <w:rFonts w:cs="Arial"/>
          <w:sz w:val="22"/>
          <w:szCs w:val="22"/>
        </w:rPr>
        <w:t>The failure to refer to any specific evidence in written reasons does not mean that the evidence has not been considered (</w:t>
      </w:r>
      <w:r w:rsidRPr="00F973FD">
        <w:rPr>
          <w:rFonts w:cs="Arial"/>
          <w:i/>
          <w:sz w:val="22"/>
          <w:szCs w:val="22"/>
        </w:rPr>
        <w:t>Australian Leisure</w:t>
      </w:r>
      <w:r w:rsidR="00620594" w:rsidRPr="00F973FD">
        <w:rPr>
          <w:rFonts w:cs="Arial"/>
          <w:i/>
          <w:sz w:val="22"/>
          <w:szCs w:val="22"/>
        </w:rPr>
        <w:t xml:space="preserve"> and Hospitality Group Pty Ltd -v-</w:t>
      </w:r>
      <w:r w:rsidRPr="00F973FD">
        <w:rPr>
          <w:rFonts w:cs="Arial"/>
          <w:i/>
          <w:sz w:val="22"/>
          <w:szCs w:val="22"/>
        </w:rPr>
        <w:t xml:space="preserve"> Commissioner of Police and Others</w:t>
      </w:r>
      <w:r w:rsidRPr="00F973FD">
        <w:rPr>
          <w:rFonts w:cs="Arial"/>
          <w:sz w:val="22"/>
          <w:szCs w:val="22"/>
        </w:rPr>
        <w:t xml:space="preserve"> (LC 01/2017)).</w:t>
      </w:r>
    </w:p>
    <w:p w:rsidR="00053F29" w:rsidRPr="00F973FD" w:rsidRDefault="008307FE" w:rsidP="00274944">
      <w:pPr>
        <w:pStyle w:val="CUTable1"/>
        <w:numPr>
          <w:ilvl w:val="0"/>
          <w:numId w:val="0"/>
        </w:numPr>
        <w:ind w:left="567"/>
        <w:rPr>
          <w:rFonts w:cs="Arial"/>
          <w:b/>
          <w:i/>
          <w:sz w:val="22"/>
          <w:szCs w:val="22"/>
        </w:rPr>
      </w:pPr>
      <w:r w:rsidRPr="00F973FD">
        <w:rPr>
          <w:rFonts w:cs="Arial"/>
          <w:b/>
          <w:i/>
          <w:sz w:val="22"/>
          <w:szCs w:val="22"/>
        </w:rPr>
        <w:t>T</w:t>
      </w:r>
      <w:r w:rsidR="00053F29" w:rsidRPr="00F973FD">
        <w:rPr>
          <w:rFonts w:cs="Arial"/>
          <w:b/>
          <w:i/>
          <w:sz w:val="22"/>
          <w:szCs w:val="22"/>
        </w:rPr>
        <w:t>he public interest</w:t>
      </w:r>
    </w:p>
    <w:p w:rsidR="000A7FBB" w:rsidRPr="00F973FD" w:rsidRDefault="00505E32" w:rsidP="00274944">
      <w:pPr>
        <w:pStyle w:val="CUTable1"/>
        <w:rPr>
          <w:rFonts w:cs="Arial"/>
          <w:sz w:val="22"/>
          <w:szCs w:val="22"/>
        </w:rPr>
      </w:pPr>
      <w:bookmarkStart w:id="19" w:name="_Ref1986644"/>
      <w:r w:rsidRPr="00F973FD">
        <w:rPr>
          <w:rFonts w:cs="Arial"/>
          <w:sz w:val="22"/>
          <w:szCs w:val="22"/>
        </w:rPr>
        <w:t xml:space="preserve">As the Director has </w:t>
      </w:r>
      <w:r w:rsidR="000A7FBB" w:rsidRPr="00F973FD">
        <w:rPr>
          <w:rFonts w:cs="Arial"/>
          <w:sz w:val="22"/>
          <w:szCs w:val="22"/>
        </w:rPr>
        <w:t>decided</w:t>
      </w:r>
      <w:r w:rsidRPr="00F973FD">
        <w:rPr>
          <w:rFonts w:cs="Arial"/>
          <w:sz w:val="22"/>
          <w:szCs w:val="22"/>
        </w:rPr>
        <w:t xml:space="preserve"> that </w:t>
      </w:r>
      <w:r w:rsidR="00645BBA" w:rsidRPr="00F973FD">
        <w:rPr>
          <w:rFonts w:cs="Arial"/>
          <w:sz w:val="22"/>
          <w:szCs w:val="22"/>
        </w:rPr>
        <w:t>the A</w:t>
      </w:r>
      <w:r w:rsidRPr="00F973FD">
        <w:rPr>
          <w:rFonts w:cs="Arial"/>
          <w:sz w:val="22"/>
          <w:szCs w:val="22"/>
        </w:rPr>
        <w:t>pplication is subject to the provisions of section 38(2) of the Act (see</w:t>
      </w:r>
      <w:r w:rsidR="00451FFE" w:rsidRPr="00F973FD">
        <w:rPr>
          <w:rFonts w:cs="Arial"/>
          <w:sz w:val="22"/>
          <w:szCs w:val="22"/>
        </w:rPr>
        <w:t xml:space="preserve"> paragraph</w:t>
      </w:r>
      <w:r w:rsidRPr="00F973FD">
        <w:rPr>
          <w:rFonts w:cs="Arial"/>
          <w:sz w:val="22"/>
          <w:szCs w:val="22"/>
        </w:rPr>
        <w:t xml:space="preserve"> </w:t>
      </w:r>
      <w:r w:rsidRPr="00F973FD">
        <w:rPr>
          <w:rFonts w:cs="Arial"/>
          <w:sz w:val="22"/>
          <w:szCs w:val="22"/>
        </w:rPr>
        <w:fldChar w:fldCharType="begin"/>
      </w:r>
      <w:r w:rsidRPr="00F973FD">
        <w:rPr>
          <w:rFonts w:cs="Arial"/>
          <w:sz w:val="22"/>
          <w:szCs w:val="22"/>
        </w:rPr>
        <w:instrText xml:space="preserve"> REF _Ref521466 \r \h </w:instrText>
      </w:r>
      <w:r w:rsidR="00274944" w:rsidRPr="00F973FD">
        <w:rPr>
          <w:rFonts w:cs="Arial"/>
          <w:sz w:val="22"/>
          <w:szCs w:val="22"/>
        </w:rPr>
        <w:instrText xml:space="preserve"> \* MERGEFORMAT </w:instrText>
      </w:r>
      <w:r w:rsidRPr="00F973FD">
        <w:rPr>
          <w:rFonts w:cs="Arial"/>
          <w:sz w:val="22"/>
          <w:szCs w:val="22"/>
        </w:rPr>
      </w:r>
      <w:r w:rsidRPr="00F973FD">
        <w:rPr>
          <w:rFonts w:cs="Arial"/>
          <w:sz w:val="22"/>
          <w:szCs w:val="22"/>
        </w:rPr>
        <w:fldChar w:fldCharType="separate"/>
      </w:r>
      <w:r w:rsidR="003302E4">
        <w:rPr>
          <w:rFonts w:cs="Arial"/>
          <w:sz w:val="22"/>
          <w:szCs w:val="22"/>
        </w:rPr>
        <w:t>7</w:t>
      </w:r>
      <w:r w:rsidRPr="00F973FD">
        <w:rPr>
          <w:rFonts w:cs="Arial"/>
          <w:sz w:val="22"/>
          <w:szCs w:val="22"/>
        </w:rPr>
        <w:fldChar w:fldCharType="end"/>
      </w:r>
      <w:r w:rsidRPr="00F973FD">
        <w:rPr>
          <w:rFonts w:cs="Arial"/>
          <w:sz w:val="22"/>
          <w:szCs w:val="22"/>
        </w:rPr>
        <w:t xml:space="preserve"> above), </w:t>
      </w:r>
      <w:r w:rsidR="00645BBA" w:rsidRPr="00F973FD">
        <w:rPr>
          <w:rFonts w:cs="Arial"/>
          <w:sz w:val="22"/>
          <w:szCs w:val="22"/>
        </w:rPr>
        <w:t>the A</w:t>
      </w:r>
      <w:r w:rsidRPr="00F973FD">
        <w:rPr>
          <w:rFonts w:cs="Arial"/>
          <w:sz w:val="22"/>
          <w:szCs w:val="22"/>
        </w:rPr>
        <w:t xml:space="preserve">pplication cannot be granted unless the </w:t>
      </w:r>
      <w:r w:rsidR="00DF5C04" w:rsidRPr="00F973FD">
        <w:rPr>
          <w:rFonts w:cs="Arial"/>
          <w:sz w:val="22"/>
          <w:szCs w:val="22"/>
        </w:rPr>
        <w:t>Applicant</w:t>
      </w:r>
      <w:r w:rsidRPr="00F973FD">
        <w:rPr>
          <w:rFonts w:cs="Arial"/>
          <w:sz w:val="22"/>
          <w:szCs w:val="22"/>
        </w:rPr>
        <w:t xml:space="preserve"> satisfies the Commission that it is in the public interest to do so</w:t>
      </w:r>
      <w:r w:rsidR="000A7FBB" w:rsidRPr="00F973FD">
        <w:rPr>
          <w:rFonts w:cs="Arial"/>
          <w:sz w:val="22"/>
          <w:szCs w:val="22"/>
        </w:rPr>
        <w:t>.</w:t>
      </w:r>
      <w:bookmarkEnd w:id="19"/>
    </w:p>
    <w:p w:rsidR="00FF0364" w:rsidRPr="00F973FD" w:rsidRDefault="00FF0364" w:rsidP="002233F9">
      <w:pPr>
        <w:pStyle w:val="CUTable1"/>
        <w:rPr>
          <w:rFonts w:cs="Arial"/>
          <w:sz w:val="22"/>
          <w:szCs w:val="22"/>
        </w:rPr>
      </w:pPr>
      <w:bookmarkStart w:id="20" w:name="_Ref942920"/>
      <w:r w:rsidRPr="00F973FD">
        <w:rPr>
          <w:rFonts w:cs="Arial"/>
          <w:sz w:val="22"/>
          <w:szCs w:val="22"/>
        </w:rPr>
        <w:t xml:space="preserve">In </w:t>
      </w:r>
      <w:r w:rsidR="00620594" w:rsidRPr="00F973FD">
        <w:rPr>
          <w:rFonts w:cs="Arial"/>
          <w:i/>
          <w:sz w:val="22"/>
          <w:szCs w:val="22"/>
        </w:rPr>
        <w:t>Woolworths Ltd -v-</w:t>
      </w:r>
      <w:r w:rsidRPr="00F973FD">
        <w:rPr>
          <w:rFonts w:cs="Arial"/>
          <w:i/>
          <w:sz w:val="22"/>
          <w:szCs w:val="22"/>
        </w:rPr>
        <w:t xml:space="preserve"> Director of Liquor Licensing</w:t>
      </w:r>
      <w:r w:rsidR="002233F9" w:rsidRPr="00F973FD">
        <w:rPr>
          <w:rStyle w:val="FootnoteReference"/>
          <w:rFonts w:cs="Arial"/>
          <w:sz w:val="22"/>
          <w:szCs w:val="22"/>
        </w:rPr>
        <w:t xml:space="preserve"> </w:t>
      </w:r>
      <w:r w:rsidR="002233F9" w:rsidRPr="00F973FD">
        <w:rPr>
          <w:rFonts w:cs="Arial"/>
          <w:sz w:val="22"/>
          <w:szCs w:val="22"/>
        </w:rPr>
        <w:t>[2013] WASCA 227,</w:t>
      </w:r>
      <w:r w:rsidRPr="00F973FD">
        <w:rPr>
          <w:rFonts w:cs="Arial"/>
          <w:sz w:val="22"/>
          <w:szCs w:val="22"/>
        </w:rPr>
        <w:t xml:space="preserve"> His Honour Buss JA set out the statutory framework for a determination of an application in which an applicant had to satisfy the Commission that the granting of an application was in the public interest in the following terms:</w:t>
      </w:r>
      <w:bookmarkEnd w:id="20"/>
    </w:p>
    <w:p w:rsidR="00FF0364" w:rsidRPr="00F973FD" w:rsidRDefault="00FF0364" w:rsidP="00274944">
      <w:pPr>
        <w:pStyle w:val="CUTable3"/>
        <w:tabs>
          <w:tab w:val="clear" w:pos="6096"/>
          <w:tab w:val="num" w:pos="1134"/>
        </w:tabs>
        <w:ind w:left="1134"/>
        <w:rPr>
          <w:rFonts w:cs="Arial"/>
          <w:sz w:val="22"/>
          <w:szCs w:val="22"/>
        </w:rPr>
      </w:pPr>
      <w:r w:rsidRPr="00F973FD">
        <w:rPr>
          <w:rFonts w:cs="Arial"/>
          <w:sz w:val="22"/>
          <w:szCs w:val="22"/>
        </w:rPr>
        <w:t>by section 38(2) of the Act, an applicant has to satisfy the Commission that the granting of an application is in the public interest;</w:t>
      </w:r>
    </w:p>
    <w:p w:rsidR="00FF0364" w:rsidRPr="00F973FD" w:rsidRDefault="00FF0364" w:rsidP="00274944">
      <w:pPr>
        <w:pStyle w:val="CUTable3"/>
        <w:tabs>
          <w:tab w:val="clear" w:pos="6096"/>
          <w:tab w:val="num" w:pos="1134"/>
        </w:tabs>
        <w:ind w:left="1134"/>
        <w:rPr>
          <w:rFonts w:cs="Arial"/>
          <w:sz w:val="22"/>
          <w:szCs w:val="22"/>
        </w:rPr>
      </w:pPr>
      <w:r w:rsidRPr="00F973FD">
        <w:rPr>
          <w:rFonts w:cs="Arial"/>
          <w:sz w:val="22"/>
          <w:szCs w:val="22"/>
        </w:rPr>
        <w:t>the expression 'in the public interest', when used in a statute, imports a discretionary value judgment;</w:t>
      </w:r>
    </w:p>
    <w:p w:rsidR="00FF0364" w:rsidRPr="00F973FD" w:rsidRDefault="00FF0364" w:rsidP="00274944">
      <w:pPr>
        <w:pStyle w:val="CUTable3"/>
        <w:tabs>
          <w:tab w:val="clear" w:pos="6096"/>
          <w:tab w:val="num" w:pos="1134"/>
        </w:tabs>
        <w:ind w:left="1134"/>
        <w:rPr>
          <w:rFonts w:cs="Arial"/>
          <w:sz w:val="22"/>
          <w:szCs w:val="22"/>
        </w:rPr>
      </w:pPr>
      <w:r w:rsidRPr="00F973FD">
        <w:rPr>
          <w:rFonts w:cs="Arial"/>
          <w:sz w:val="22"/>
          <w:szCs w:val="22"/>
        </w:rPr>
        <w:lastRenderedPageBreak/>
        <w:t>the factual matters which the Commission is bound to take into account, in determining whether it is satisfied that the granting of an application is in the public interest are those relevant to the objects of the Act, as set out in section 5(2) of the Act;</w:t>
      </w:r>
    </w:p>
    <w:p w:rsidR="00FF0364" w:rsidRPr="00F973FD" w:rsidRDefault="00FF0364" w:rsidP="00274944">
      <w:pPr>
        <w:pStyle w:val="CUTable3"/>
        <w:tabs>
          <w:tab w:val="clear" w:pos="6096"/>
          <w:tab w:val="num" w:pos="1134"/>
        </w:tabs>
        <w:ind w:left="1134"/>
        <w:rPr>
          <w:rFonts w:cs="Arial"/>
          <w:sz w:val="22"/>
          <w:szCs w:val="22"/>
        </w:rPr>
      </w:pPr>
      <w:r w:rsidRPr="00F973FD">
        <w:rPr>
          <w:rFonts w:cs="Arial"/>
          <w:sz w:val="22"/>
          <w:szCs w:val="22"/>
        </w:rPr>
        <w:t>the factual matters which the Commission is entitled to take into account, in determining whether it is satisfied that the granting of an application is in the public interest are those set out in section 38(4) of the Act;</w:t>
      </w:r>
    </w:p>
    <w:p w:rsidR="00FF0364" w:rsidRPr="00F973FD" w:rsidRDefault="00FF0364" w:rsidP="00274944">
      <w:pPr>
        <w:pStyle w:val="CUTable3"/>
        <w:tabs>
          <w:tab w:val="clear" w:pos="6096"/>
          <w:tab w:val="num" w:pos="1134"/>
        </w:tabs>
        <w:ind w:left="1134"/>
        <w:rPr>
          <w:rFonts w:cs="Arial"/>
          <w:sz w:val="22"/>
          <w:szCs w:val="22"/>
        </w:rPr>
      </w:pPr>
      <w:r w:rsidRPr="00F973FD">
        <w:rPr>
          <w:rFonts w:cs="Arial"/>
          <w:sz w:val="22"/>
          <w:szCs w:val="22"/>
        </w:rPr>
        <w:t>section 5(2) is mandatory whereas section 38(4) is permissive; and</w:t>
      </w:r>
    </w:p>
    <w:p w:rsidR="00FF0364" w:rsidRPr="00F973FD" w:rsidRDefault="00FF0364" w:rsidP="00274944">
      <w:pPr>
        <w:pStyle w:val="CUTable3"/>
        <w:tabs>
          <w:tab w:val="clear" w:pos="6096"/>
          <w:tab w:val="num" w:pos="1134"/>
        </w:tabs>
        <w:ind w:left="1134"/>
        <w:rPr>
          <w:rFonts w:cs="Arial"/>
          <w:sz w:val="22"/>
          <w:szCs w:val="22"/>
        </w:rPr>
      </w:pPr>
      <w:r w:rsidRPr="00F973FD">
        <w:rPr>
          <w:rFonts w:cs="Arial"/>
          <w:sz w:val="22"/>
          <w:szCs w:val="22"/>
        </w:rPr>
        <w:t>on the proper construction of the Act (in particular, sections.5(1), 5(2), 16(1), 16(7), 30A(1), 33 and 38(2)), the Commission is obliged to take into account the public interest in:</w:t>
      </w:r>
    </w:p>
    <w:p w:rsidR="00FF0364" w:rsidRPr="00F973FD" w:rsidRDefault="00FF0364" w:rsidP="00274944">
      <w:pPr>
        <w:pStyle w:val="CUTable4"/>
        <w:rPr>
          <w:rFonts w:cs="Arial"/>
          <w:sz w:val="22"/>
          <w:szCs w:val="22"/>
        </w:rPr>
      </w:pPr>
      <w:r w:rsidRPr="00F973FD">
        <w:rPr>
          <w:rFonts w:cs="Arial"/>
          <w:sz w:val="22"/>
          <w:szCs w:val="22"/>
        </w:rPr>
        <w:t>catering for the requirements of consumers for liquor and related services with regard to the proper development of the liquor industry in the State; and</w:t>
      </w:r>
    </w:p>
    <w:p w:rsidR="00FF0364" w:rsidRPr="00F973FD" w:rsidRDefault="00FF0364" w:rsidP="00274944">
      <w:pPr>
        <w:pStyle w:val="CUTable4"/>
        <w:rPr>
          <w:rFonts w:cs="Arial"/>
          <w:sz w:val="22"/>
          <w:szCs w:val="22"/>
        </w:rPr>
      </w:pPr>
      <w:r w:rsidRPr="00F973FD">
        <w:rPr>
          <w:rFonts w:cs="Arial"/>
          <w:sz w:val="22"/>
          <w:szCs w:val="22"/>
        </w:rPr>
        <w:t>facilitating the use and development of licensed facilities so as to reflect the diversity of the requirements of consumers in the State.</w:t>
      </w:r>
    </w:p>
    <w:p w:rsidR="000A7FBB" w:rsidRPr="00F973FD" w:rsidRDefault="00505E32" w:rsidP="00274944">
      <w:pPr>
        <w:pStyle w:val="CUTable1"/>
        <w:rPr>
          <w:rFonts w:cs="Arial"/>
          <w:sz w:val="22"/>
          <w:szCs w:val="22"/>
        </w:rPr>
      </w:pPr>
      <w:bookmarkStart w:id="21" w:name="_Ref953362"/>
      <w:r w:rsidRPr="00F973FD">
        <w:rPr>
          <w:rFonts w:cs="Arial"/>
          <w:sz w:val="22"/>
          <w:szCs w:val="22"/>
        </w:rPr>
        <w:t xml:space="preserve">By section 38(4) of the Act, the Commission may have regard to the following matters in determining whether granting an application is in the public </w:t>
      </w:r>
      <w:r w:rsidR="000A7FBB" w:rsidRPr="00F973FD">
        <w:rPr>
          <w:rFonts w:cs="Arial"/>
          <w:sz w:val="22"/>
          <w:szCs w:val="22"/>
        </w:rPr>
        <w:t>interest:</w:t>
      </w:r>
      <w:bookmarkEnd w:id="21"/>
    </w:p>
    <w:p w:rsidR="001D19DB" w:rsidRPr="00F973FD" w:rsidRDefault="001D19DB" w:rsidP="00274944">
      <w:pPr>
        <w:pStyle w:val="CUTable1"/>
        <w:numPr>
          <w:ilvl w:val="0"/>
          <w:numId w:val="0"/>
        </w:numPr>
        <w:ind w:left="1276" w:hanging="709"/>
        <w:rPr>
          <w:rFonts w:cs="Arial"/>
          <w:i/>
          <w:sz w:val="22"/>
          <w:szCs w:val="22"/>
        </w:rPr>
      </w:pPr>
      <w:r w:rsidRPr="00F973FD">
        <w:rPr>
          <w:rFonts w:cs="Arial"/>
          <w:sz w:val="22"/>
          <w:szCs w:val="22"/>
        </w:rPr>
        <w:t xml:space="preserve"> "</w:t>
      </w:r>
      <w:r w:rsidRPr="00F973FD">
        <w:rPr>
          <w:rFonts w:cs="Arial"/>
          <w:i/>
          <w:sz w:val="22"/>
          <w:szCs w:val="22"/>
        </w:rPr>
        <w:t>(a)</w:t>
      </w:r>
      <w:r w:rsidRPr="00F973FD">
        <w:rPr>
          <w:rFonts w:cs="Arial"/>
          <w:i/>
          <w:sz w:val="22"/>
          <w:szCs w:val="22"/>
        </w:rPr>
        <w:tab/>
        <w:t>the harm or ill</w:t>
      </w:r>
      <w:r w:rsidRPr="00F973FD">
        <w:rPr>
          <w:rFonts w:cs="Arial"/>
          <w:i/>
          <w:sz w:val="22"/>
          <w:szCs w:val="22"/>
        </w:rPr>
        <w:noBreakHyphen/>
        <w:t>health that might be caused to people, or any group of people, due to the use of liquor; and</w:t>
      </w:r>
    </w:p>
    <w:p w:rsidR="001D19DB" w:rsidRPr="00F973FD" w:rsidRDefault="001D19DB" w:rsidP="00274944">
      <w:pPr>
        <w:pStyle w:val="CUTable1"/>
        <w:numPr>
          <w:ilvl w:val="0"/>
          <w:numId w:val="0"/>
        </w:numPr>
        <w:ind w:left="1276" w:hanging="567"/>
        <w:rPr>
          <w:rFonts w:cs="Arial"/>
          <w:i/>
          <w:sz w:val="22"/>
          <w:szCs w:val="22"/>
        </w:rPr>
      </w:pPr>
      <w:r w:rsidRPr="00F973FD">
        <w:rPr>
          <w:rFonts w:cs="Arial"/>
          <w:i/>
          <w:sz w:val="22"/>
          <w:szCs w:val="22"/>
        </w:rPr>
        <w:t>(b)</w:t>
      </w:r>
      <w:r w:rsidRPr="00F973FD">
        <w:rPr>
          <w:rFonts w:cs="Arial"/>
          <w:i/>
          <w:sz w:val="22"/>
          <w:szCs w:val="22"/>
        </w:rPr>
        <w:tab/>
        <w:t>whether the amenity, quiet or good order of the locality in which the licensed premises or proposed licensed premises are, or are to be, situated might in some manner be lessened; and</w:t>
      </w:r>
    </w:p>
    <w:p w:rsidR="001D19DB" w:rsidRPr="00F973FD" w:rsidRDefault="001D19DB" w:rsidP="00274944">
      <w:pPr>
        <w:pStyle w:val="CUTable1"/>
        <w:numPr>
          <w:ilvl w:val="0"/>
          <w:numId w:val="0"/>
        </w:numPr>
        <w:ind w:left="1276" w:hanging="567"/>
        <w:rPr>
          <w:rFonts w:cs="Arial"/>
          <w:i/>
          <w:sz w:val="22"/>
          <w:szCs w:val="22"/>
        </w:rPr>
      </w:pPr>
      <w:r w:rsidRPr="00F973FD">
        <w:rPr>
          <w:rFonts w:cs="Arial"/>
          <w:i/>
          <w:sz w:val="22"/>
          <w:szCs w:val="22"/>
        </w:rPr>
        <w:t>(c)</w:t>
      </w:r>
      <w:r w:rsidRPr="00F973FD">
        <w:rPr>
          <w:rFonts w:cs="Arial"/>
          <w:i/>
          <w:sz w:val="22"/>
          <w:szCs w:val="22"/>
        </w:rPr>
        <w:tab/>
        <w:t>whether offence, annoyance, disturbance or inconvenience might be caused to people who reside or work in the vicinity of the licensed premises or proposed licensed premises; and</w:t>
      </w:r>
    </w:p>
    <w:p w:rsidR="001D19DB" w:rsidRPr="00F973FD" w:rsidRDefault="001D19DB" w:rsidP="00274944">
      <w:pPr>
        <w:pStyle w:val="CUTable1"/>
        <w:numPr>
          <w:ilvl w:val="0"/>
          <w:numId w:val="0"/>
        </w:numPr>
        <w:ind w:left="1276" w:hanging="567"/>
        <w:rPr>
          <w:rFonts w:cs="Arial"/>
          <w:i/>
          <w:sz w:val="22"/>
          <w:szCs w:val="22"/>
        </w:rPr>
      </w:pPr>
      <w:r w:rsidRPr="00F973FD">
        <w:rPr>
          <w:rFonts w:cs="Arial"/>
          <w:i/>
          <w:sz w:val="22"/>
          <w:szCs w:val="22"/>
        </w:rPr>
        <w:t>(ca)</w:t>
      </w:r>
      <w:r w:rsidRPr="00F973FD">
        <w:rPr>
          <w:rFonts w:cs="Arial"/>
          <w:i/>
          <w:sz w:val="22"/>
          <w:szCs w:val="22"/>
        </w:rPr>
        <w:tab/>
        <w:t>any effect the granting of the application might have in relation to tourism, or community or cultural matters; and</w:t>
      </w:r>
    </w:p>
    <w:p w:rsidR="001D19DB" w:rsidRPr="00F973FD" w:rsidRDefault="001D19DB" w:rsidP="00274944">
      <w:pPr>
        <w:pStyle w:val="CUTable1"/>
        <w:numPr>
          <w:ilvl w:val="0"/>
          <w:numId w:val="0"/>
        </w:numPr>
        <w:ind w:left="1276" w:hanging="567"/>
        <w:rPr>
          <w:rFonts w:cs="Arial"/>
          <w:sz w:val="22"/>
          <w:szCs w:val="22"/>
        </w:rPr>
      </w:pPr>
      <w:r w:rsidRPr="00F973FD">
        <w:rPr>
          <w:rFonts w:cs="Arial"/>
          <w:i/>
          <w:sz w:val="22"/>
          <w:szCs w:val="22"/>
        </w:rPr>
        <w:t>(d)</w:t>
      </w:r>
      <w:r w:rsidRPr="00F973FD">
        <w:rPr>
          <w:rFonts w:cs="Arial"/>
          <w:i/>
          <w:sz w:val="22"/>
          <w:szCs w:val="22"/>
        </w:rPr>
        <w:tab/>
        <w:t>any other prescribed matter</w:t>
      </w:r>
      <w:r w:rsidRPr="00F973FD">
        <w:rPr>
          <w:rFonts w:cs="Arial"/>
          <w:sz w:val="22"/>
          <w:szCs w:val="22"/>
        </w:rPr>
        <w:t>."</w:t>
      </w:r>
    </w:p>
    <w:p w:rsidR="00505E32" w:rsidRPr="00F973FD" w:rsidRDefault="001D19DB" w:rsidP="00274944">
      <w:pPr>
        <w:pStyle w:val="CUTable1"/>
        <w:rPr>
          <w:rFonts w:cs="Arial"/>
          <w:sz w:val="22"/>
          <w:szCs w:val="22"/>
        </w:rPr>
      </w:pPr>
      <w:r w:rsidRPr="00F973FD">
        <w:rPr>
          <w:rFonts w:cs="Arial"/>
          <w:sz w:val="22"/>
          <w:szCs w:val="22"/>
        </w:rPr>
        <w:t>No matters have been prescribed under section 38(4)(e) of the Act.</w:t>
      </w:r>
    </w:p>
    <w:p w:rsidR="00053F29" w:rsidRPr="00F973FD" w:rsidRDefault="00053F29" w:rsidP="00274944">
      <w:pPr>
        <w:pStyle w:val="CUTable1"/>
        <w:numPr>
          <w:ilvl w:val="0"/>
          <w:numId w:val="0"/>
        </w:numPr>
        <w:rPr>
          <w:rFonts w:cs="Arial"/>
          <w:b/>
          <w:sz w:val="22"/>
          <w:szCs w:val="22"/>
          <w:u w:val="single"/>
        </w:rPr>
      </w:pPr>
      <w:r w:rsidRPr="00F973FD">
        <w:rPr>
          <w:rFonts w:cs="Arial"/>
          <w:b/>
          <w:sz w:val="22"/>
          <w:szCs w:val="22"/>
          <w:u w:val="single"/>
        </w:rPr>
        <w:t>Determination</w:t>
      </w:r>
    </w:p>
    <w:p w:rsidR="00A26C8E" w:rsidRPr="00F973FD" w:rsidRDefault="009D5F61" w:rsidP="00274944">
      <w:pPr>
        <w:pStyle w:val="CUTable1"/>
        <w:numPr>
          <w:ilvl w:val="0"/>
          <w:numId w:val="0"/>
        </w:numPr>
        <w:ind w:left="567"/>
        <w:rPr>
          <w:rFonts w:cs="Arial"/>
          <w:b/>
          <w:i/>
          <w:sz w:val="22"/>
          <w:szCs w:val="22"/>
        </w:rPr>
      </w:pPr>
      <w:r w:rsidRPr="00F973FD">
        <w:rPr>
          <w:rFonts w:cs="Arial"/>
          <w:b/>
          <w:i/>
          <w:sz w:val="22"/>
          <w:szCs w:val="22"/>
        </w:rPr>
        <w:t>Nature of the Application</w:t>
      </w:r>
    </w:p>
    <w:p w:rsidR="00A26C8E" w:rsidRPr="00F973FD" w:rsidRDefault="00A26C8E" w:rsidP="00274944">
      <w:pPr>
        <w:pStyle w:val="CUTable1"/>
        <w:rPr>
          <w:rFonts w:cs="Arial"/>
          <w:sz w:val="22"/>
          <w:szCs w:val="22"/>
        </w:rPr>
      </w:pPr>
      <w:bookmarkStart w:id="22" w:name="_Ref975902"/>
      <w:r w:rsidRPr="00F973FD">
        <w:rPr>
          <w:rFonts w:cs="Arial"/>
          <w:sz w:val="22"/>
          <w:szCs w:val="22"/>
        </w:rPr>
        <w:t xml:space="preserve">It can reasonably be inferred from the matters in paragraphs </w:t>
      </w:r>
      <w:r w:rsidRPr="00F973FD">
        <w:rPr>
          <w:rFonts w:cs="Arial"/>
          <w:sz w:val="22"/>
          <w:szCs w:val="22"/>
        </w:rPr>
        <w:fldChar w:fldCharType="begin"/>
      </w:r>
      <w:r w:rsidRPr="00F973FD">
        <w:rPr>
          <w:rFonts w:cs="Arial"/>
          <w:sz w:val="22"/>
          <w:szCs w:val="22"/>
        </w:rPr>
        <w:instrText xml:space="preserve"> REF _Ref975580 \r \h </w:instrText>
      </w:r>
      <w:r w:rsidR="00274944" w:rsidRPr="00F973FD">
        <w:rPr>
          <w:rFonts w:cs="Arial"/>
          <w:sz w:val="22"/>
          <w:szCs w:val="22"/>
        </w:rPr>
        <w:instrText xml:space="preserve"> \* MERGEFORMAT </w:instrText>
      </w:r>
      <w:r w:rsidRPr="00F973FD">
        <w:rPr>
          <w:rFonts w:cs="Arial"/>
          <w:sz w:val="22"/>
          <w:szCs w:val="22"/>
        </w:rPr>
      </w:r>
      <w:r w:rsidRPr="00F973FD">
        <w:rPr>
          <w:rFonts w:cs="Arial"/>
          <w:sz w:val="22"/>
          <w:szCs w:val="22"/>
        </w:rPr>
        <w:fldChar w:fldCharType="separate"/>
      </w:r>
      <w:r w:rsidR="003302E4">
        <w:rPr>
          <w:rFonts w:cs="Arial"/>
          <w:sz w:val="22"/>
          <w:szCs w:val="22"/>
        </w:rPr>
        <w:t>22</w:t>
      </w:r>
      <w:r w:rsidRPr="00F973FD">
        <w:rPr>
          <w:rFonts w:cs="Arial"/>
          <w:sz w:val="22"/>
          <w:szCs w:val="22"/>
        </w:rPr>
        <w:fldChar w:fldCharType="end"/>
      </w:r>
      <w:r w:rsidR="00451FFE" w:rsidRPr="00F973FD">
        <w:rPr>
          <w:rFonts w:cs="Arial"/>
          <w:sz w:val="22"/>
          <w:szCs w:val="22"/>
        </w:rPr>
        <w:t xml:space="preserve">, </w:t>
      </w:r>
      <w:r w:rsidR="00451FFE" w:rsidRPr="00F973FD">
        <w:rPr>
          <w:rFonts w:cs="Arial"/>
          <w:sz w:val="22"/>
          <w:szCs w:val="22"/>
        </w:rPr>
        <w:fldChar w:fldCharType="begin"/>
      </w:r>
      <w:r w:rsidR="00451FFE" w:rsidRPr="00F973FD">
        <w:rPr>
          <w:rFonts w:cs="Arial"/>
          <w:sz w:val="22"/>
          <w:szCs w:val="22"/>
        </w:rPr>
        <w:instrText xml:space="preserve"> REF _Ref1984553 \r \h </w:instrText>
      </w:r>
      <w:r w:rsidR="00274944" w:rsidRPr="00F973FD">
        <w:rPr>
          <w:rFonts w:cs="Arial"/>
          <w:sz w:val="22"/>
          <w:szCs w:val="22"/>
        </w:rPr>
        <w:instrText xml:space="preserve"> \* MERGEFORMAT </w:instrText>
      </w:r>
      <w:r w:rsidR="00451FFE" w:rsidRPr="00F973FD">
        <w:rPr>
          <w:rFonts w:cs="Arial"/>
          <w:sz w:val="22"/>
          <w:szCs w:val="22"/>
        </w:rPr>
      </w:r>
      <w:r w:rsidR="00451FFE" w:rsidRPr="00F973FD">
        <w:rPr>
          <w:rFonts w:cs="Arial"/>
          <w:sz w:val="22"/>
          <w:szCs w:val="22"/>
        </w:rPr>
        <w:fldChar w:fldCharType="separate"/>
      </w:r>
      <w:r w:rsidR="003302E4">
        <w:rPr>
          <w:rFonts w:cs="Arial"/>
          <w:sz w:val="22"/>
          <w:szCs w:val="22"/>
        </w:rPr>
        <w:t>23</w:t>
      </w:r>
      <w:r w:rsidR="00451FFE" w:rsidRPr="00F973FD">
        <w:rPr>
          <w:rFonts w:cs="Arial"/>
          <w:sz w:val="22"/>
          <w:szCs w:val="22"/>
        </w:rPr>
        <w:fldChar w:fldCharType="end"/>
      </w:r>
      <w:r w:rsidR="00451FFE" w:rsidRPr="00F973FD">
        <w:rPr>
          <w:rFonts w:cs="Arial"/>
          <w:sz w:val="22"/>
          <w:szCs w:val="22"/>
        </w:rPr>
        <w:t xml:space="preserve"> and </w:t>
      </w:r>
      <w:r w:rsidR="009D5F61" w:rsidRPr="00F973FD">
        <w:rPr>
          <w:rFonts w:cs="Arial"/>
          <w:sz w:val="22"/>
          <w:szCs w:val="22"/>
        </w:rPr>
        <w:fldChar w:fldCharType="begin"/>
      </w:r>
      <w:r w:rsidR="009D5F61" w:rsidRPr="00F973FD">
        <w:rPr>
          <w:rFonts w:cs="Arial"/>
          <w:sz w:val="22"/>
          <w:szCs w:val="22"/>
        </w:rPr>
        <w:instrText xml:space="preserve"> REF _Ref976132 \r \h </w:instrText>
      </w:r>
      <w:r w:rsidR="00274944" w:rsidRPr="00F973FD">
        <w:rPr>
          <w:rFonts w:cs="Arial"/>
          <w:sz w:val="22"/>
          <w:szCs w:val="22"/>
        </w:rPr>
        <w:instrText xml:space="preserve"> \* MERGEFORMAT </w:instrText>
      </w:r>
      <w:r w:rsidR="009D5F61" w:rsidRPr="00F973FD">
        <w:rPr>
          <w:rFonts w:cs="Arial"/>
          <w:sz w:val="22"/>
          <w:szCs w:val="22"/>
        </w:rPr>
      </w:r>
      <w:r w:rsidR="009D5F61" w:rsidRPr="00F973FD">
        <w:rPr>
          <w:rFonts w:cs="Arial"/>
          <w:sz w:val="22"/>
          <w:szCs w:val="22"/>
        </w:rPr>
        <w:fldChar w:fldCharType="separate"/>
      </w:r>
      <w:r w:rsidR="003302E4">
        <w:rPr>
          <w:rFonts w:cs="Arial"/>
          <w:sz w:val="22"/>
          <w:szCs w:val="22"/>
        </w:rPr>
        <w:t>24</w:t>
      </w:r>
      <w:r w:rsidR="009D5F61" w:rsidRPr="00F973FD">
        <w:rPr>
          <w:rFonts w:cs="Arial"/>
          <w:sz w:val="22"/>
          <w:szCs w:val="22"/>
        </w:rPr>
        <w:fldChar w:fldCharType="end"/>
      </w:r>
      <w:r w:rsidR="009D5F61" w:rsidRPr="00F973FD">
        <w:rPr>
          <w:rFonts w:cs="Arial"/>
          <w:sz w:val="22"/>
          <w:szCs w:val="22"/>
        </w:rPr>
        <w:t xml:space="preserve"> </w:t>
      </w:r>
      <w:r w:rsidRPr="00F973FD">
        <w:rPr>
          <w:rFonts w:cs="Arial"/>
          <w:sz w:val="22"/>
          <w:szCs w:val="22"/>
        </w:rPr>
        <w:t>above that there will be a substantial increase in the volume of noise emanating from the licensed premises at different times of the week if the First 18/03/15 Condition is cancelled.</w:t>
      </w:r>
      <w:bookmarkEnd w:id="22"/>
    </w:p>
    <w:p w:rsidR="00FF0364" w:rsidRPr="00F973FD" w:rsidRDefault="00FF0364" w:rsidP="00274944">
      <w:pPr>
        <w:pStyle w:val="CUTable1"/>
        <w:numPr>
          <w:ilvl w:val="0"/>
          <w:numId w:val="0"/>
        </w:numPr>
        <w:ind w:left="567"/>
        <w:rPr>
          <w:rFonts w:cs="Arial"/>
          <w:b/>
          <w:i/>
          <w:sz w:val="22"/>
          <w:szCs w:val="22"/>
        </w:rPr>
      </w:pPr>
      <w:r w:rsidRPr="00F973FD">
        <w:rPr>
          <w:rFonts w:cs="Arial"/>
          <w:b/>
          <w:i/>
          <w:sz w:val="22"/>
          <w:szCs w:val="22"/>
        </w:rPr>
        <w:t>Consideration of the primary objects of the Act in section 5(1)</w:t>
      </w:r>
    </w:p>
    <w:p w:rsidR="00FF0364" w:rsidRPr="00F973FD" w:rsidRDefault="00FF0364" w:rsidP="00274944">
      <w:pPr>
        <w:pStyle w:val="CUTable1"/>
        <w:rPr>
          <w:rFonts w:cs="Arial"/>
          <w:sz w:val="22"/>
          <w:szCs w:val="22"/>
        </w:rPr>
      </w:pPr>
      <w:r w:rsidRPr="00F973FD">
        <w:rPr>
          <w:rFonts w:cs="Arial"/>
          <w:sz w:val="22"/>
          <w:szCs w:val="22"/>
        </w:rPr>
        <w:t>Section 5(1) of the Act states that the pr</w:t>
      </w:r>
      <w:r w:rsidR="005779E9" w:rsidRPr="00F973FD">
        <w:rPr>
          <w:rFonts w:cs="Arial"/>
          <w:sz w:val="22"/>
          <w:szCs w:val="22"/>
        </w:rPr>
        <w:t>imary objects of this Act are:</w:t>
      </w:r>
    </w:p>
    <w:p w:rsidR="005779E9" w:rsidRPr="00F973FD" w:rsidRDefault="005779E9" w:rsidP="00274944">
      <w:pPr>
        <w:pStyle w:val="CUTable3"/>
        <w:numPr>
          <w:ilvl w:val="0"/>
          <w:numId w:val="0"/>
        </w:numPr>
        <w:tabs>
          <w:tab w:val="num" w:pos="1134"/>
        </w:tabs>
        <w:ind w:left="1134" w:hanging="708"/>
        <w:rPr>
          <w:rFonts w:cs="Arial"/>
          <w:i/>
          <w:sz w:val="22"/>
          <w:szCs w:val="22"/>
        </w:rPr>
      </w:pPr>
      <w:r w:rsidRPr="00F973FD">
        <w:rPr>
          <w:rFonts w:cs="Arial"/>
          <w:sz w:val="22"/>
          <w:szCs w:val="22"/>
        </w:rPr>
        <w:t xml:space="preserve"> "</w:t>
      </w:r>
      <w:r w:rsidRPr="00F973FD">
        <w:rPr>
          <w:rFonts w:cs="Arial"/>
          <w:i/>
          <w:sz w:val="22"/>
          <w:szCs w:val="22"/>
        </w:rPr>
        <w:t>(a)</w:t>
      </w:r>
      <w:r w:rsidRPr="00F973FD">
        <w:rPr>
          <w:rFonts w:cs="Arial"/>
          <w:i/>
          <w:sz w:val="22"/>
          <w:szCs w:val="22"/>
        </w:rPr>
        <w:tab/>
      </w:r>
      <w:r w:rsidR="00FF0364" w:rsidRPr="00F973FD">
        <w:rPr>
          <w:rFonts w:cs="Arial"/>
          <w:i/>
          <w:sz w:val="22"/>
          <w:szCs w:val="22"/>
        </w:rPr>
        <w:t>to regulate the sale, supply and consumption of liquor; and</w:t>
      </w:r>
    </w:p>
    <w:p w:rsidR="005779E9" w:rsidRPr="00F973FD" w:rsidRDefault="005779E9" w:rsidP="00274944">
      <w:pPr>
        <w:pStyle w:val="CUTable3"/>
        <w:numPr>
          <w:ilvl w:val="0"/>
          <w:numId w:val="0"/>
        </w:numPr>
        <w:tabs>
          <w:tab w:val="num" w:pos="1134"/>
        </w:tabs>
        <w:ind w:left="1134" w:hanging="567"/>
        <w:rPr>
          <w:rFonts w:cs="Arial"/>
          <w:i/>
          <w:sz w:val="22"/>
          <w:szCs w:val="22"/>
        </w:rPr>
      </w:pPr>
      <w:r w:rsidRPr="00F973FD">
        <w:rPr>
          <w:rFonts w:cs="Arial"/>
          <w:i/>
          <w:sz w:val="22"/>
          <w:szCs w:val="22"/>
        </w:rPr>
        <w:lastRenderedPageBreak/>
        <w:t>(b)</w:t>
      </w:r>
      <w:r w:rsidRPr="00F973FD">
        <w:rPr>
          <w:rFonts w:cs="Arial"/>
          <w:i/>
          <w:sz w:val="22"/>
          <w:szCs w:val="22"/>
        </w:rPr>
        <w:tab/>
      </w:r>
      <w:r w:rsidR="00FF0364" w:rsidRPr="00F973FD">
        <w:rPr>
          <w:rFonts w:cs="Arial"/>
          <w:i/>
          <w:sz w:val="22"/>
          <w:szCs w:val="22"/>
        </w:rPr>
        <w:t>to minimise harm or ill</w:t>
      </w:r>
      <w:r w:rsidR="00FF0364" w:rsidRPr="00F973FD">
        <w:rPr>
          <w:rFonts w:cs="Arial"/>
          <w:i/>
          <w:sz w:val="22"/>
          <w:szCs w:val="22"/>
        </w:rPr>
        <w:noBreakHyphen/>
        <w:t>health caused to people, or any group of people, due to the use of liquor; and</w:t>
      </w:r>
    </w:p>
    <w:p w:rsidR="00FF0364" w:rsidRPr="00F973FD" w:rsidRDefault="005779E9" w:rsidP="00274944">
      <w:pPr>
        <w:pStyle w:val="CUTable3"/>
        <w:numPr>
          <w:ilvl w:val="0"/>
          <w:numId w:val="0"/>
        </w:numPr>
        <w:tabs>
          <w:tab w:val="num" w:pos="1134"/>
        </w:tabs>
        <w:ind w:left="1134" w:hanging="567"/>
        <w:rPr>
          <w:rFonts w:cs="Arial"/>
          <w:sz w:val="22"/>
          <w:szCs w:val="22"/>
        </w:rPr>
      </w:pPr>
      <w:r w:rsidRPr="00F973FD">
        <w:rPr>
          <w:rFonts w:cs="Arial"/>
          <w:i/>
          <w:sz w:val="22"/>
          <w:szCs w:val="22"/>
        </w:rPr>
        <w:t>(c)</w:t>
      </w:r>
      <w:r w:rsidRPr="00F973FD">
        <w:rPr>
          <w:rFonts w:cs="Arial"/>
          <w:i/>
          <w:sz w:val="22"/>
          <w:szCs w:val="22"/>
        </w:rPr>
        <w:tab/>
      </w:r>
      <w:r w:rsidR="00FF0364" w:rsidRPr="00F973FD">
        <w:rPr>
          <w:rFonts w:cs="Arial"/>
          <w:i/>
          <w:sz w:val="22"/>
          <w:szCs w:val="22"/>
        </w:rPr>
        <w:t>to cater for the requirements of consumers for liquor and related services, with regard to the proper development of the liquor industry, the tourism industry and other hospitality industries in the State</w:t>
      </w:r>
      <w:r w:rsidR="00FF0364" w:rsidRPr="00F973FD">
        <w:rPr>
          <w:rFonts w:cs="Arial"/>
          <w:sz w:val="22"/>
          <w:szCs w:val="22"/>
        </w:rPr>
        <w:t>.</w:t>
      </w:r>
      <w:r w:rsidRPr="00F973FD">
        <w:rPr>
          <w:rFonts w:cs="Arial"/>
          <w:sz w:val="22"/>
          <w:szCs w:val="22"/>
        </w:rPr>
        <w:t>"</w:t>
      </w:r>
    </w:p>
    <w:p w:rsidR="00BA4926" w:rsidRPr="00F973FD" w:rsidRDefault="00942970" w:rsidP="00274944">
      <w:pPr>
        <w:pStyle w:val="CUTable1"/>
        <w:rPr>
          <w:rFonts w:cs="Arial"/>
          <w:sz w:val="22"/>
          <w:szCs w:val="22"/>
        </w:rPr>
      </w:pPr>
      <w:bookmarkStart w:id="23" w:name="_Ref959027"/>
      <w:r w:rsidRPr="00F973FD">
        <w:rPr>
          <w:rFonts w:cs="Arial"/>
          <w:sz w:val="22"/>
          <w:szCs w:val="22"/>
        </w:rPr>
        <w:t>T</w:t>
      </w:r>
      <w:r w:rsidR="005779E9" w:rsidRPr="00F973FD">
        <w:rPr>
          <w:rFonts w:cs="Arial"/>
          <w:sz w:val="22"/>
          <w:szCs w:val="22"/>
        </w:rPr>
        <w:t>he First 18/03/15 Condition</w:t>
      </w:r>
      <w:r w:rsidRPr="00F973FD">
        <w:rPr>
          <w:rFonts w:cs="Arial"/>
          <w:sz w:val="22"/>
          <w:szCs w:val="22"/>
        </w:rPr>
        <w:t xml:space="preserve"> places restrictions on the operation of the licensed premises </w:t>
      </w:r>
      <w:r w:rsidR="000E2F4E" w:rsidRPr="00F973FD">
        <w:rPr>
          <w:rFonts w:cs="Arial"/>
          <w:sz w:val="22"/>
          <w:szCs w:val="22"/>
        </w:rPr>
        <w:t>that</w:t>
      </w:r>
      <w:r w:rsidRPr="00F973FD">
        <w:rPr>
          <w:rFonts w:cs="Arial"/>
          <w:sz w:val="22"/>
          <w:szCs w:val="22"/>
        </w:rPr>
        <w:t xml:space="preserve"> </w:t>
      </w:r>
      <w:r w:rsidR="000E2F4E" w:rsidRPr="00F973FD">
        <w:rPr>
          <w:rFonts w:cs="Arial"/>
          <w:sz w:val="22"/>
          <w:szCs w:val="22"/>
        </w:rPr>
        <w:t>have the effect of</w:t>
      </w:r>
      <w:r w:rsidRPr="00F973FD">
        <w:rPr>
          <w:rFonts w:cs="Arial"/>
          <w:sz w:val="22"/>
          <w:szCs w:val="22"/>
        </w:rPr>
        <w:t xml:space="preserve"> limit</w:t>
      </w:r>
      <w:r w:rsidR="000E2F4E" w:rsidRPr="00F973FD">
        <w:rPr>
          <w:rFonts w:cs="Arial"/>
          <w:sz w:val="22"/>
          <w:szCs w:val="22"/>
        </w:rPr>
        <w:t>ing</w:t>
      </w:r>
      <w:r w:rsidRPr="00F973FD">
        <w:rPr>
          <w:rFonts w:cs="Arial"/>
          <w:sz w:val="22"/>
          <w:szCs w:val="22"/>
        </w:rPr>
        <w:t xml:space="preserve"> the volume of noise emanating from that venue.  The First 18/03/15 Condition is not directed to the matters referred to in section 5(1)(a) and </w:t>
      </w:r>
      <w:r w:rsidR="000E2F4E" w:rsidRPr="00F973FD">
        <w:rPr>
          <w:rFonts w:cs="Arial"/>
          <w:sz w:val="22"/>
          <w:szCs w:val="22"/>
        </w:rPr>
        <w:t>5(1)</w:t>
      </w:r>
      <w:r w:rsidRPr="00F973FD">
        <w:rPr>
          <w:rFonts w:cs="Arial"/>
          <w:sz w:val="22"/>
          <w:szCs w:val="22"/>
        </w:rPr>
        <w:t>(b) of the Act.</w:t>
      </w:r>
      <w:bookmarkEnd w:id="23"/>
    </w:p>
    <w:p w:rsidR="00942970" w:rsidRPr="00F973FD" w:rsidRDefault="00942970" w:rsidP="00274944">
      <w:pPr>
        <w:pStyle w:val="CUTable1"/>
        <w:rPr>
          <w:rFonts w:cs="Arial"/>
          <w:sz w:val="22"/>
          <w:szCs w:val="22"/>
        </w:rPr>
      </w:pPr>
      <w:r w:rsidRPr="00F973FD">
        <w:rPr>
          <w:rFonts w:cs="Arial"/>
          <w:sz w:val="22"/>
          <w:szCs w:val="22"/>
        </w:rPr>
        <w:t>However</w:t>
      </w:r>
      <w:r w:rsidR="000E2F4E" w:rsidRPr="00F973FD">
        <w:rPr>
          <w:rFonts w:cs="Arial"/>
          <w:sz w:val="22"/>
          <w:szCs w:val="22"/>
        </w:rPr>
        <w:t>, the First 18/03/15 Condition is directed to the matters referred to in section 5(1)(c) of the Act, as:</w:t>
      </w:r>
    </w:p>
    <w:p w:rsidR="00942970" w:rsidRPr="00F973FD" w:rsidRDefault="00942970" w:rsidP="00274944">
      <w:pPr>
        <w:pStyle w:val="CUTable3"/>
        <w:tabs>
          <w:tab w:val="clear" w:pos="6096"/>
          <w:tab w:val="num" w:pos="1134"/>
        </w:tabs>
        <w:ind w:left="1134"/>
        <w:rPr>
          <w:rFonts w:cs="Arial"/>
          <w:sz w:val="22"/>
          <w:szCs w:val="22"/>
        </w:rPr>
      </w:pPr>
      <w:r w:rsidRPr="00F973FD">
        <w:rPr>
          <w:rFonts w:cs="Arial"/>
          <w:sz w:val="22"/>
          <w:szCs w:val="22"/>
        </w:rPr>
        <w:t xml:space="preserve">the First 18/03/15 Condition sets </w:t>
      </w:r>
      <w:r w:rsidR="008C4A37" w:rsidRPr="00F973FD">
        <w:rPr>
          <w:rFonts w:cs="Arial"/>
          <w:sz w:val="22"/>
          <w:szCs w:val="22"/>
        </w:rPr>
        <w:t>"</w:t>
      </w:r>
      <w:r w:rsidRPr="00F973FD">
        <w:rPr>
          <w:rFonts w:cs="Arial"/>
          <w:i/>
          <w:sz w:val="22"/>
          <w:szCs w:val="22"/>
        </w:rPr>
        <w:t>requirements</w:t>
      </w:r>
      <w:r w:rsidR="008C4A37" w:rsidRPr="00F973FD">
        <w:rPr>
          <w:rFonts w:cs="Arial"/>
          <w:sz w:val="22"/>
          <w:szCs w:val="22"/>
        </w:rPr>
        <w:t>"</w:t>
      </w:r>
      <w:r w:rsidRPr="00F973FD">
        <w:rPr>
          <w:rFonts w:cs="Arial"/>
          <w:sz w:val="22"/>
          <w:szCs w:val="22"/>
        </w:rPr>
        <w:t xml:space="preserve"> for the provision of entertainment services</w:t>
      </w:r>
      <w:r w:rsidR="00FC37AA" w:rsidRPr="00F973FD">
        <w:rPr>
          <w:rFonts w:cs="Arial"/>
          <w:sz w:val="22"/>
          <w:szCs w:val="22"/>
        </w:rPr>
        <w:t xml:space="preserve"> at the licensed premises</w:t>
      </w:r>
      <w:r w:rsidRPr="00F973FD">
        <w:rPr>
          <w:rFonts w:cs="Arial"/>
          <w:sz w:val="22"/>
          <w:szCs w:val="22"/>
        </w:rPr>
        <w:t>;</w:t>
      </w:r>
    </w:p>
    <w:p w:rsidR="00942970" w:rsidRPr="00F973FD" w:rsidRDefault="00942970" w:rsidP="00274944">
      <w:pPr>
        <w:pStyle w:val="CUTable3"/>
        <w:tabs>
          <w:tab w:val="clear" w:pos="6096"/>
          <w:tab w:val="num" w:pos="1134"/>
        </w:tabs>
        <w:ind w:left="1134"/>
        <w:rPr>
          <w:rFonts w:cs="Arial"/>
          <w:sz w:val="22"/>
          <w:szCs w:val="22"/>
        </w:rPr>
      </w:pPr>
      <w:r w:rsidRPr="00F973FD">
        <w:rPr>
          <w:rFonts w:cs="Arial"/>
          <w:sz w:val="22"/>
          <w:szCs w:val="22"/>
        </w:rPr>
        <w:t xml:space="preserve">those services </w:t>
      </w:r>
      <w:r w:rsidR="008C4A37" w:rsidRPr="00F973FD">
        <w:rPr>
          <w:rFonts w:cs="Arial"/>
          <w:sz w:val="22"/>
          <w:szCs w:val="22"/>
        </w:rPr>
        <w:t>are "</w:t>
      </w:r>
      <w:r w:rsidR="008C4A37" w:rsidRPr="00F973FD">
        <w:rPr>
          <w:rFonts w:cs="Arial"/>
          <w:i/>
          <w:sz w:val="22"/>
          <w:szCs w:val="22"/>
        </w:rPr>
        <w:t>r</w:t>
      </w:r>
      <w:r w:rsidRPr="00F973FD">
        <w:rPr>
          <w:rFonts w:cs="Arial"/>
          <w:i/>
          <w:sz w:val="22"/>
          <w:szCs w:val="22"/>
        </w:rPr>
        <w:t>elated</w:t>
      </w:r>
      <w:r w:rsidR="008C4A37" w:rsidRPr="00F973FD">
        <w:rPr>
          <w:rFonts w:cs="Arial"/>
          <w:sz w:val="22"/>
          <w:szCs w:val="22"/>
        </w:rPr>
        <w:t>"</w:t>
      </w:r>
      <w:r w:rsidRPr="00F973FD">
        <w:rPr>
          <w:rFonts w:cs="Arial"/>
          <w:sz w:val="22"/>
          <w:szCs w:val="22"/>
        </w:rPr>
        <w:t xml:space="preserve"> to the consumption of liquor, as </w:t>
      </w:r>
      <w:r w:rsidR="00FC37AA" w:rsidRPr="00F973FD">
        <w:rPr>
          <w:rFonts w:cs="Arial"/>
          <w:sz w:val="22"/>
          <w:szCs w:val="22"/>
        </w:rPr>
        <w:t>they</w:t>
      </w:r>
      <w:r w:rsidR="008C4A37" w:rsidRPr="00F973FD">
        <w:rPr>
          <w:rFonts w:cs="Arial"/>
          <w:sz w:val="22"/>
          <w:szCs w:val="22"/>
        </w:rPr>
        <w:t xml:space="preserve"> services</w:t>
      </w:r>
      <w:r w:rsidRPr="00F973FD">
        <w:rPr>
          <w:rFonts w:cs="Arial"/>
          <w:sz w:val="22"/>
          <w:szCs w:val="22"/>
        </w:rPr>
        <w:t xml:space="preserve"> are provided </w:t>
      </w:r>
      <w:r w:rsidR="008C4A37" w:rsidRPr="00F973FD">
        <w:rPr>
          <w:rFonts w:cs="Arial"/>
          <w:sz w:val="22"/>
          <w:szCs w:val="22"/>
        </w:rPr>
        <w:t>in order to attract</w:t>
      </w:r>
      <w:r w:rsidRPr="00F973FD">
        <w:rPr>
          <w:rFonts w:cs="Arial"/>
          <w:sz w:val="22"/>
          <w:szCs w:val="22"/>
        </w:rPr>
        <w:t xml:space="preserve"> patrons </w:t>
      </w:r>
      <w:r w:rsidR="008C4A37" w:rsidRPr="00F973FD">
        <w:rPr>
          <w:rFonts w:cs="Arial"/>
          <w:sz w:val="22"/>
          <w:szCs w:val="22"/>
        </w:rPr>
        <w:t>to</w:t>
      </w:r>
      <w:r w:rsidRPr="00F973FD">
        <w:rPr>
          <w:rFonts w:cs="Arial"/>
          <w:sz w:val="22"/>
          <w:szCs w:val="22"/>
        </w:rPr>
        <w:t xml:space="preserve"> the licensed premises</w:t>
      </w:r>
      <w:r w:rsidR="008C4A37" w:rsidRPr="00F973FD">
        <w:rPr>
          <w:rFonts w:cs="Arial"/>
          <w:sz w:val="22"/>
          <w:szCs w:val="22"/>
        </w:rPr>
        <w:t xml:space="preserve"> to consume liquor</w:t>
      </w:r>
      <w:r w:rsidR="00FC37AA" w:rsidRPr="00F973FD">
        <w:rPr>
          <w:rFonts w:cs="Arial"/>
          <w:sz w:val="22"/>
          <w:szCs w:val="22"/>
        </w:rPr>
        <w:t>;</w:t>
      </w:r>
    </w:p>
    <w:p w:rsidR="00FC37AA" w:rsidRPr="00F973FD" w:rsidRDefault="00942970" w:rsidP="00274944">
      <w:pPr>
        <w:pStyle w:val="CUTable3"/>
        <w:tabs>
          <w:tab w:val="clear" w:pos="6096"/>
          <w:tab w:val="num" w:pos="1134"/>
        </w:tabs>
        <w:ind w:left="1134"/>
        <w:rPr>
          <w:rFonts w:cs="Arial"/>
          <w:sz w:val="22"/>
          <w:szCs w:val="22"/>
        </w:rPr>
      </w:pPr>
      <w:r w:rsidRPr="00F973FD">
        <w:rPr>
          <w:rFonts w:cs="Arial"/>
          <w:sz w:val="22"/>
          <w:szCs w:val="22"/>
        </w:rPr>
        <w:t xml:space="preserve">the First 18/03/15 Condition </w:t>
      </w:r>
      <w:r w:rsidR="008C4A37" w:rsidRPr="00F973FD">
        <w:rPr>
          <w:rFonts w:cs="Arial"/>
          <w:sz w:val="22"/>
          <w:szCs w:val="22"/>
        </w:rPr>
        <w:t>caters</w:t>
      </w:r>
      <w:r w:rsidRPr="00F973FD">
        <w:rPr>
          <w:rFonts w:cs="Arial"/>
          <w:sz w:val="22"/>
          <w:szCs w:val="22"/>
        </w:rPr>
        <w:t xml:space="preserve"> for "</w:t>
      </w:r>
      <w:r w:rsidRPr="00F973FD">
        <w:rPr>
          <w:rFonts w:cs="Arial"/>
          <w:i/>
          <w:sz w:val="22"/>
          <w:szCs w:val="22"/>
        </w:rPr>
        <w:t>the proper development of the liquor industry, the tourism industry and other hospitality industries in the State</w:t>
      </w:r>
      <w:r w:rsidRPr="00F973FD">
        <w:rPr>
          <w:rFonts w:cs="Arial"/>
          <w:sz w:val="22"/>
          <w:szCs w:val="22"/>
        </w:rPr>
        <w:t>"</w:t>
      </w:r>
      <w:r w:rsidR="00FC37AA" w:rsidRPr="00F973FD">
        <w:rPr>
          <w:rFonts w:cs="Arial"/>
          <w:sz w:val="22"/>
          <w:szCs w:val="22"/>
        </w:rPr>
        <w:t>:</w:t>
      </w:r>
    </w:p>
    <w:p w:rsidR="008C4A37" w:rsidRPr="00F973FD" w:rsidRDefault="00FC37AA" w:rsidP="00274944">
      <w:pPr>
        <w:pStyle w:val="CUTable4"/>
        <w:rPr>
          <w:rFonts w:cs="Arial"/>
          <w:sz w:val="22"/>
          <w:szCs w:val="22"/>
        </w:rPr>
      </w:pPr>
      <w:r w:rsidRPr="00F973FD">
        <w:rPr>
          <w:rFonts w:cs="Arial"/>
          <w:sz w:val="22"/>
          <w:szCs w:val="22"/>
        </w:rPr>
        <w:t xml:space="preserve">by </w:t>
      </w:r>
      <w:r w:rsidR="008C4A37" w:rsidRPr="00F973FD">
        <w:rPr>
          <w:rFonts w:cs="Arial"/>
          <w:sz w:val="22"/>
          <w:szCs w:val="22"/>
        </w:rPr>
        <w:t>effectively limiting the noise emanating from the licensed premises</w:t>
      </w:r>
      <w:r w:rsidRPr="00F973FD">
        <w:rPr>
          <w:rFonts w:cs="Arial"/>
          <w:sz w:val="22"/>
          <w:szCs w:val="22"/>
        </w:rPr>
        <w:t>, being noise which may detract</w:t>
      </w:r>
      <w:r w:rsidR="008C4A37" w:rsidRPr="00F973FD">
        <w:rPr>
          <w:rFonts w:cs="Arial"/>
          <w:sz w:val="22"/>
          <w:szCs w:val="22"/>
        </w:rPr>
        <w:t xml:space="preserve"> from the amenity of the Scarborough Beach precinct;</w:t>
      </w:r>
      <w:r w:rsidRPr="00F973FD">
        <w:rPr>
          <w:rFonts w:cs="Arial"/>
          <w:sz w:val="22"/>
          <w:szCs w:val="22"/>
        </w:rPr>
        <w:t xml:space="preserve"> and</w:t>
      </w:r>
    </w:p>
    <w:p w:rsidR="00FC37AA" w:rsidRPr="00F973FD" w:rsidRDefault="00FC37AA" w:rsidP="00274944">
      <w:pPr>
        <w:pStyle w:val="CUTable4"/>
        <w:rPr>
          <w:rFonts w:cs="Arial"/>
          <w:sz w:val="22"/>
          <w:szCs w:val="22"/>
        </w:rPr>
      </w:pPr>
      <w:r w:rsidRPr="00F973FD">
        <w:rPr>
          <w:rFonts w:cs="Arial"/>
          <w:sz w:val="22"/>
          <w:szCs w:val="22"/>
        </w:rPr>
        <w:t>as that</w:t>
      </w:r>
      <w:r w:rsidR="008C4A37" w:rsidRPr="00F973FD">
        <w:rPr>
          <w:rFonts w:cs="Arial"/>
          <w:sz w:val="22"/>
          <w:szCs w:val="22"/>
        </w:rPr>
        <w:t xml:space="preserve"> precinct is an attraction for the "</w:t>
      </w:r>
      <w:r w:rsidR="008C4A37" w:rsidRPr="00F973FD">
        <w:rPr>
          <w:rFonts w:cs="Arial"/>
          <w:i/>
          <w:sz w:val="22"/>
          <w:szCs w:val="22"/>
        </w:rPr>
        <w:t>the tourism industry</w:t>
      </w:r>
      <w:r w:rsidR="008C4A37" w:rsidRPr="00F973FD">
        <w:rPr>
          <w:rFonts w:cs="Arial"/>
          <w:sz w:val="22"/>
          <w:szCs w:val="22"/>
        </w:rPr>
        <w:t xml:space="preserve">" and </w:t>
      </w:r>
      <w:r w:rsidRPr="00F973FD">
        <w:rPr>
          <w:rFonts w:cs="Arial"/>
          <w:sz w:val="22"/>
          <w:szCs w:val="22"/>
        </w:rPr>
        <w:t xml:space="preserve">is </w:t>
      </w:r>
      <w:r w:rsidR="008C4A37" w:rsidRPr="00F973FD">
        <w:rPr>
          <w:rFonts w:cs="Arial"/>
          <w:sz w:val="22"/>
          <w:szCs w:val="22"/>
        </w:rPr>
        <w:t>the location of other enterprises</w:t>
      </w:r>
      <w:r w:rsidRPr="00F973FD">
        <w:rPr>
          <w:rFonts w:cs="Arial"/>
          <w:sz w:val="22"/>
          <w:szCs w:val="22"/>
        </w:rPr>
        <w:t xml:space="preserve"> in the "</w:t>
      </w:r>
      <w:r w:rsidRPr="00F973FD">
        <w:rPr>
          <w:rFonts w:cs="Arial"/>
          <w:i/>
          <w:sz w:val="22"/>
          <w:szCs w:val="22"/>
        </w:rPr>
        <w:t>hospitality industries</w:t>
      </w:r>
      <w:r w:rsidRPr="00F973FD">
        <w:rPr>
          <w:rFonts w:cs="Arial"/>
          <w:sz w:val="22"/>
          <w:szCs w:val="22"/>
        </w:rPr>
        <w:t>"</w:t>
      </w:r>
      <w:r w:rsidR="008C4A37" w:rsidRPr="00F973FD">
        <w:rPr>
          <w:rFonts w:cs="Arial"/>
          <w:sz w:val="22"/>
          <w:szCs w:val="22"/>
        </w:rPr>
        <w:t xml:space="preserve">, </w:t>
      </w:r>
      <w:r w:rsidRPr="00F973FD">
        <w:rPr>
          <w:rFonts w:cs="Arial"/>
          <w:sz w:val="22"/>
          <w:szCs w:val="22"/>
        </w:rPr>
        <w:t xml:space="preserve">being industries which </w:t>
      </w:r>
      <w:r w:rsidR="008C4A37" w:rsidRPr="00F973FD">
        <w:rPr>
          <w:rFonts w:cs="Arial"/>
          <w:sz w:val="22"/>
          <w:szCs w:val="22"/>
        </w:rPr>
        <w:t xml:space="preserve">may be adversely affected by </w:t>
      </w:r>
      <w:r w:rsidRPr="00F973FD">
        <w:rPr>
          <w:rFonts w:cs="Arial"/>
          <w:sz w:val="22"/>
          <w:szCs w:val="22"/>
        </w:rPr>
        <w:t>excessive noise emanating from the licensed premises.</w:t>
      </w:r>
    </w:p>
    <w:p w:rsidR="000E2F4E" w:rsidRPr="00F973FD" w:rsidRDefault="000E2F4E" w:rsidP="00274944">
      <w:pPr>
        <w:pStyle w:val="CUTable1"/>
        <w:rPr>
          <w:rFonts w:cs="Arial"/>
          <w:sz w:val="22"/>
          <w:szCs w:val="22"/>
        </w:rPr>
      </w:pPr>
      <w:bookmarkStart w:id="24" w:name="_Ref954459"/>
      <w:r w:rsidRPr="00F973FD">
        <w:rPr>
          <w:rFonts w:cs="Arial"/>
          <w:sz w:val="22"/>
          <w:szCs w:val="22"/>
        </w:rPr>
        <w:t>The fact that the First 18/03/15 Condition is directed to the matters referred to in section 5(1)(c) of the Act does not mean the public interest favours retaining the First 18/03/15 Condition and denying the Application.  The Commission must assess whether the public interest favours granting or denying the Application in light of all the mandatory statutory considerations and the relevant facts, and the Commission may also chose to consider discretionary statutory considerations.</w:t>
      </w:r>
      <w:bookmarkEnd w:id="24"/>
    </w:p>
    <w:p w:rsidR="00FF0364" w:rsidRPr="00F973FD" w:rsidRDefault="00FF0364" w:rsidP="00274944">
      <w:pPr>
        <w:pStyle w:val="CUTable1"/>
        <w:numPr>
          <w:ilvl w:val="0"/>
          <w:numId w:val="0"/>
        </w:numPr>
        <w:ind w:left="567"/>
        <w:rPr>
          <w:rFonts w:cs="Arial"/>
          <w:b/>
          <w:i/>
          <w:sz w:val="22"/>
          <w:szCs w:val="22"/>
        </w:rPr>
      </w:pPr>
      <w:r w:rsidRPr="00F973FD">
        <w:rPr>
          <w:rFonts w:cs="Arial"/>
          <w:b/>
          <w:i/>
          <w:sz w:val="22"/>
          <w:szCs w:val="22"/>
        </w:rPr>
        <w:t>Consideration of the secondary objects of the Act in section 5(2)</w:t>
      </w:r>
    </w:p>
    <w:p w:rsidR="005779E9" w:rsidRPr="00F973FD" w:rsidRDefault="00FF0364" w:rsidP="00274944">
      <w:pPr>
        <w:pStyle w:val="CUTable1"/>
        <w:rPr>
          <w:rFonts w:cs="Arial"/>
          <w:sz w:val="22"/>
          <w:szCs w:val="22"/>
        </w:rPr>
      </w:pPr>
      <w:r w:rsidRPr="00F973FD">
        <w:rPr>
          <w:rFonts w:cs="Arial"/>
          <w:sz w:val="22"/>
          <w:szCs w:val="22"/>
        </w:rPr>
        <w:t xml:space="preserve">Section 5(2) of the Act states that </w:t>
      </w:r>
      <w:r w:rsidR="005779E9" w:rsidRPr="00F973FD">
        <w:rPr>
          <w:rFonts w:cs="Arial"/>
          <w:sz w:val="22"/>
          <w:szCs w:val="22"/>
        </w:rPr>
        <w:t>the secondary objects of the Act are:</w:t>
      </w:r>
    </w:p>
    <w:p w:rsidR="00FF0364" w:rsidRPr="00F973FD" w:rsidRDefault="005779E9" w:rsidP="00274944">
      <w:pPr>
        <w:pStyle w:val="CUTable3"/>
        <w:numPr>
          <w:ilvl w:val="0"/>
          <w:numId w:val="0"/>
        </w:numPr>
        <w:tabs>
          <w:tab w:val="num" w:pos="1134"/>
        </w:tabs>
        <w:ind w:left="1134" w:hanging="708"/>
        <w:rPr>
          <w:rFonts w:cs="Arial"/>
          <w:i/>
          <w:sz w:val="22"/>
          <w:szCs w:val="22"/>
        </w:rPr>
      </w:pPr>
      <w:r w:rsidRPr="00F973FD">
        <w:rPr>
          <w:rFonts w:cs="Arial"/>
          <w:sz w:val="22"/>
          <w:szCs w:val="22"/>
        </w:rPr>
        <w:t>"</w:t>
      </w:r>
      <w:r w:rsidR="00FF0364" w:rsidRPr="00F973FD">
        <w:rPr>
          <w:rFonts w:cs="Arial"/>
          <w:i/>
          <w:sz w:val="22"/>
          <w:szCs w:val="22"/>
        </w:rPr>
        <w:t>(a)</w:t>
      </w:r>
      <w:r w:rsidR="00FF0364" w:rsidRPr="00F973FD">
        <w:rPr>
          <w:rFonts w:cs="Arial"/>
          <w:i/>
          <w:sz w:val="22"/>
          <w:szCs w:val="22"/>
        </w:rPr>
        <w:tab/>
        <w:t>to facilitate the use and development of licensed facilities, including their use and development for the performance of live original music, reflecting the diversity of the requirements of consumers in the State; and</w:t>
      </w:r>
    </w:p>
    <w:p w:rsidR="002233F9" w:rsidRPr="00F973FD" w:rsidRDefault="002233F9" w:rsidP="002233F9">
      <w:pPr>
        <w:pStyle w:val="CUTable3"/>
        <w:numPr>
          <w:ilvl w:val="0"/>
          <w:numId w:val="0"/>
        </w:numPr>
        <w:tabs>
          <w:tab w:val="num" w:pos="1134"/>
        </w:tabs>
        <w:ind w:left="1134" w:hanging="708"/>
        <w:rPr>
          <w:rFonts w:cs="Arial"/>
          <w:i/>
          <w:sz w:val="22"/>
          <w:szCs w:val="22"/>
        </w:rPr>
      </w:pPr>
      <w:r w:rsidRPr="00F973FD">
        <w:rPr>
          <w:rFonts w:cs="Arial"/>
          <w:i/>
          <w:sz w:val="22"/>
          <w:szCs w:val="22"/>
        </w:rPr>
        <w:t xml:space="preserve"> </w:t>
      </w:r>
      <w:r w:rsidR="00FF0364" w:rsidRPr="00F973FD">
        <w:rPr>
          <w:rFonts w:cs="Arial"/>
          <w:i/>
          <w:sz w:val="22"/>
          <w:szCs w:val="22"/>
        </w:rPr>
        <w:t>[(b), (c)</w:t>
      </w:r>
      <w:r w:rsidR="00FF0364" w:rsidRPr="00F973FD">
        <w:rPr>
          <w:rFonts w:cs="Arial"/>
          <w:i/>
          <w:sz w:val="22"/>
          <w:szCs w:val="22"/>
        </w:rPr>
        <w:tab/>
        <w:t>deleted]</w:t>
      </w:r>
    </w:p>
    <w:p w:rsidR="002233F9" w:rsidRPr="00F973FD" w:rsidRDefault="002233F9" w:rsidP="002233F9">
      <w:pPr>
        <w:pStyle w:val="CUTable3"/>
        <w:numPr>
          <w:ilvl w:val="0"/>
          <w:numId w:val="0"/>
        </w:numPr>
        <w:tabs>
          <w:tab w:val="num" w:pos="1134"/>
        </w:tabs>
        <w:ind w:left="1134" w:hanging="708"/>
        <w:rPr>
          <w:rFonts w:cs="Arial"/>
          <w:i/>
          <w:sz w:val="22"/>
          <w:szCs w:val="22"/>
        </w:rPr>
      </w:pPr>
      <w:r w:rsidRPr="00F973FD">
        <w:rPr>
          <w:rFonts w:cs="Arial"/>
          <w:i/>
          <w:sz w:val="22"/>
          <w:szCs w:val="22"/>
        </w:rPr>
        <w:t xml:space="preserve"> </w:t>
      </w:r>
      <w:r w:rsidR="00FF0364" w:rsidRPr="00F973FD">
        <w:rPr>
          <w:rFonts w:cs="Arial"/>
          <w:i/>
          <w:sz w:val="22"/>
          <w:szCs w:val="22"/>
        </w:rPr>
        <w:t>(d)</w:t>
      </w:r>
      <w:r w:rsidR="00FF0364" w:rsidRPr="00F973FD">
        <w:rPr>
          <w:rFonts w:cs="Arial"/>
          <w:i/>
          <w:sz w:val="22"/>
          <w:szCs w:val="22"/>
        </w:rPr>
        <w:tab/>
        <w:t>to provide adequate controls over, and over the persons directly or indirectly involved in, the sale, disposal and consumption of liquor; and</w:t>
      </w:r>
    </w:p>
    <w:p w:rsidR="002233F9" w:rsidRPr="00F973FD" w:rsidRDefault="002233F9" w:rsidP="002233F9">
      <w:pPr>
        <w:pStyle w:val="CUTable3"/>
        <w:numPr>
          <w:ilvl w:val="0"/>
          <w:numId w:val="0"/>
        </w:numPr>
        <w:tabs>
          <w:tab w:val="num" w:pos="1134"/>
        </w:tabs>
        <w:ind w:left="1134" w:hanging="708"/>
        <w:rPr>
          <w:rFonts w:cs="Arial"/>
          <w:i/>
          <w:sz w:val="22"/>
          <w:szCs w:val="22"/>
        </w:rPr>
      </w:pPr>
      <w:r w:rsidRPr="00F973FD">
        <w:rPr>
          <w:rFonts w:cs="Arial"/>
          <w:i/>
          <w:sz w:val="22"/>
          <w:szCs w:val="22"/>
        </w:rPr>
        <w:t xml:space="preserve"> </w:t>
      </w:r>
      <w:r w:rsidR="00FF0364" w:rsidRPr="00F973FD">
        <w:rPr>
          <w:rFonts w:cs="Arial"/>
          <w:i/>
          <w:sz w:val="22"/>
          <w:szCs w:val="22"/>
        </w:rPr>
        <w:t>(e)</w:t>
      </w:r>
      <w:r w:rsidR="00FF0364" w:rsidRPr="00F973FD">
        <w:rPr>
          <w:rFonts w:cs="Arial"/>
          <w:i/>
          <w:sz w:val="22"/>
          <w:szCs w:val="22"/>
        </w:rPr>
        <w:tab/>
        <w:t>to provide a flexible system, with as little formality or technicality as may be practicable, for the administration of this Act; and</w:t>
      </w:r>
    </w:p>
    <w:p w:rsidR="00FF0364" w:rsidRPr="00F973FD" w:rsidRDefault="002233F9" w:rsidP="002233F9">
      <w:pPr>
        <w:pStyle w:val="CUTable3"/>
        <w:numPr>
          <w:ilvl w:val="0"/>
          <w:numId w:val="0"/>
        </w:numPr>
        <w:tabs>
          <w:tab w:val="num" w:pos="1134"/>
        </w:tabs>
        <w:ind w:left="1134" w:hanging="708"/>
        <w:rPr>
          <w:rFonts w:cs="Arial"/>
          <w:sz w:val="22"/>
          <w:szCs w:val="22"/>
        </w:rPr>
      </w:pPr>
      <w:r w:rsidRPr="00F973FD">
        <w:rPr>
          <w:rFonts w:cs="Arial"/>
          <w:i/>
          <w:sz w:val="22"/>
          <w:szCs w:val="22"/>
        </w:rPr>
        <w:lastRenderedPageBreak/>
        <w:t xml:space="preserve"> </w:t>
      </w:r>
      <w:r w:rsidR="00FF0364" w:rsidRPr="00F973FD">
        <w:rPr>
          <w:rFonts w:cs="Arial"/>
          <w:i/>
          <w:sz w:val="22"/>
          <w:szCs w:val="22"/>
        </w:rPr>
        <w:t>(f)</w:t>
      </w:r>
      <w:r w:rsidR="00FF0364" w:rsidRPr="00F973FD">
        <w:rPr>
          <w:rFonts w:cs="Arial"/>
          <w:i/>
          <w:sz w:val="22"/>
          <w:szCs w:val="22"/>
        </w:rPr>
        <w:tab/>
        <w:t>to encourage responsible attitudes and practices towards the promotion, sale, supply, service and consumption of liquor that are consistent with</w:t>
      </w:r>
      <w:r w:rsidR="00FC37AA" w:rsidRPr="00F973FD">
        <w:rPr>
          <w:rFonts w:cs="Arial"/>
          <w:i/>
          <w:sz w:val="22"/>
          <w:szCs w:val="22"/>
        </w:rPr>
        <w:t xml:space="preserve"> the interests of the community</w:t>
      </w:r>
      <w:r w:rsidR="00FC37AA" w:rsidRPr="00F973FD">
        <w:rPr>
          <w:rFonts w:cs="Arial"/>
          <w:sz w:val="22"/>
          <w:szCs w:val="22"/>
        </w:rPr>
        <w:t>".</w:t>
      </w:r>
    </w:p>
    <w:p w:rsidR="00E124EE" w:rsidRPr="00F973FD" w:rsidRDefault="00FC37AA" w:rsidP="00274944">
      <w:pPr>
        <w:pStyle w:val="CUTable1"/>
        <w:rPr>
          <w:rFonts w:cs="Arial"/>
          <w:sz w:val="22"/>
          <w:szCs w:val="22"/>
        </w:rPr>
      </w:pPr>
      <w:r w:rsidRPr="00F973FD">
        <w:rPr>
          <w:rFonts w:cs="Arial"/>
          <w:sz w:val="22"/>
          <w:szCs w:val="22"/>
        </w:rPr>
        <w:t>The First 18/03/15 Condition concerns the objects in section 5(2)(a)</w:t>
      </w:r>
      <w:r w:rsidR="00E124EE" w:rsidRPr="00F973FD">
        <w:rPr>
          <w:rFonts w:cs="Arial"/>
          <w:sz w:val="22"/>
          <w:szCs w:val="22"/>
        </w:rPr>
        <w:t xml:space="preserve"> of the Act</w:t>
      </w:r>
      <w:r w:rsidRPr="00F973FD">
        <w:rPr>
          <w:rFonts w:cs="Arial"/>
          <w:sz w:val="22"/>
          <w:szCs w:val="22"/>
        </w:rPr>
        <w:t>.  The Applicant conten</w:t>
      </w:r>
      <w:r w:rsidR="00E124EE" w:rsidRPr="00F973FD">
        <w:rPr>
          <w:rFonts w:cs="Arial"/>
          <w:sz w:val="22"/>
          <w:szCs w:val="22"/>
        </w:rPr>
        <w:t>d</w:t>
      </w:r>
      <w:r w:rsidR="000E2F4E" w:rsidRPr="00F973FD">
        <w:rPr>
          <w:rFonts w:cs="Arial"/>
          <w:sz w:val="22"/>
          <w:szCs w:val="22"/>
        </w:rPr>
        <w:t>s</w:t>
      </w:r>
      <w:r w:rsidRPr="00F973FD">
        <w:rPr>
          <w:rFonts w:cs="Arial"/>
          <w:sz w:val="22"/>
          <w:szCs w:val="22"/>
        </w:rPr>
        <w:t xml:space="preserve"> that the First 18/03/15 Condition is co</w:t>
      </w:r>
      <w:r w:rsidR="00E124EE" w:rsidRPr="00F973FD">
        <w:rPr>
          <w:rFonts w:cs="Arial"/>
          <w:sz w:val="22"/>
          <w:szCs w:val="22"/>
        </w:rPr>
        <w:t>ntrary to those objects because that condition:</w:t>
      </w:r>
    </w:p>
    <w:p w:rsidR="00E124EE" w:rsidRPr="00F973FD" w:rsidRDefault="00FC37AA" w:rsidP="00274944">
      <w:pPr>
        <w:pStyle w:val="CUTable3"/>
        <w:tabs>
          <w:tab w:val="clear" w:pos="6096"/>
          <w:tab w:val="num" w:pos="1134"/>
        </w:tabs>
        <w:ind w:left="1134"/>
        <w:rPr>
          <w:rFonts w:cs="Arial"/>
          <w:sz w:val="22"/>
          <w:szCs w:val="22"/>
        </w:rPr>
      </w:pPr>
      <w:r w:rsidRPr="00F973FD">
        <w:rPr>
          <w:rFonts w:cs="Arial"/>
          <w:sz w:val="22"/>
          <w:szCs w:val="22"/>
        </w:rPr>
        <w:t>effectively restricts the volume at which "</w:t>
      </w:r>
      <w:r w:rsidRPr="00F973FD">
        <w:rPr>
          <w:rFonts w:cs="Arial"/>
          <w:i/>
          <w:sz w:val="22"/>
          <w:szCs w:val="22"/>
        </w:rPr>
        <w:t>live original music</w:t>
      </w:r>
      <w:r w:rsidRPr="00F973FD">
        <w:rPr>
          <w:rFonts w:cs="Arial"/>
          <w:sz w:val="22"/>
          <w:szCs w:val="22"/>
        </w:rPr>
        <w:t>" can be played at the venue</w:t>
      </w:r>
      <w:r w:rsidR="00E124EE" w:rsidRPr="00F973FD">
        <w:rPr>
          <w:rFonts w:cs="Arial"/>
          <w:sz w:val="22"/>
          <w:szCs w:val="22"/>
        </w:rPr>
        <w:t>;</w:t>
      </w:r>
    </w:p>
    <w:p w:rsidR="00FF0364" w:rsidRPr="00F973FD" w:rsidRDefault="00E124EE" w:rsidP="00274944">
      <w:pPr>
        <w:pStyle w:val="CUTable3"/>
        <w:tabs>
          <w:tab w:val="clear" w:pos="6096"/>
          <w:tab w:val="num" w:pos="1134"/>
        </w:tabs>
        <w:ind w:left="1134"/>
        <w:rPr>
          <w:rFonts w:cs="Arial"/>
          <w:sz w:val="22"/>
          <w:szCs w:val="22"/>
        </w:rPr>
      </w:pPr>
      <w:r w:rsidRPr="00F973FD">
        <w:rPr>
          <w:rFonts w:cs="Arial"/>
          <w:sz w:val="22"/>
          <w:szCs w:val="22"/>
        </w:rPr>
        <w:t>prevents the Applicant from playing music which (the Applicant would contend) better reflects "</w:t>
      </w:r>
      <w:r w:rsidRPr="00F973FD">
        <w:rPr>
          <w:rFonts w:cs="Arial"/>
          <w:i/>
          <w:sz w:val="22"/>
          <w:szCs w:val="22"/>
        </w:rPr>
        <w:t>the diversity of the requirements of consumers in the State</w:t>
      </w:r>
      <w:r w:rsidRPr="00F973FD">
        <w:rPr>
          <w:rFonts w:cs="Arial"/>
          <w:sz w:val="22"/>
          <w:szCs w:val="22"/>
        </w:rPr>
        <w:t>", including those consumers who 'require' louder music; and</w:t>
      </w:r>
    </w:p>
    <w:p w:rsidR="00E124EE" w:rsidRPr="00F973FD" w:rsidRDefault="00E124EE" w:rsidP="00274944">
      <w:pPr>
        <w:pStyle w:val="CUTable3"/>
        <w:tabs>
          <w:tab w:val="clear" w:pos="6096"/>
          <w:tab w:val="num" w:pos="1134"/>
        </w:tabs>
        <w:ind w:left="1134"/>
        <w:rPr>
          <w:rFonts w:cs="Arial"/>
          <w:sz w:val="22"/>
          <w:szCs w:val="22"/>
        </w:rPr>
      </w:pPr>
      <w:r w:rsidRPr="00F973FD">
        <w:rPr>
          <w:rFonts w:cs="Arial"/>
          <w:sz w:val="22"/>
          <w:szCs w:val="22"/>
        </w:rPr>
        <w:t>thereby limits "</w:t>
      </w:r>
      <w:r w:rsidRPr="00F973FD">
        <w:rPr>
          <w:rFonts w:cs="Arial"/>
          <w:i/>
          <w:sz w:val="22"/>
          <w:szCs w:val="22"/>
        </w:rPr>
        <w:t>the use and development of</w:t>
      </w:r>
      <w:r w:rsidRPr="00F973FD">
        <w:rPr>
          <w:rFonts w:cs="Arial"/>
          <w:sz w:val="22"/>
          <w:szCs w:val="22"/>
        </w:rPr>
        <w:t xml:space="preserve"> [the Applicant's] </w:t>
      </w:r>
      <w:r w:rsidRPr="00F973FD">
        <w:rPr>
          <w:rFonts w:cs="Arial"/>
          <w:i/>
          <w:sz w:val="22"/>
          <w:szCs w:val="22"/>
        </w:rPr>
        <w:t>licensed facilities</w:t>
      </w:r>
      <w:r w:rsidRPr="00F973FD">
        <w:rPr>
          <w:rFonts w:cs="Arial"/>
          <w:sz w:val="22"/>
          <w:szCs w:val="22"/>
        </w:rPr>
        <w:t>".</w:t>
      </w:r>
    </w:p>
    <w:p w:rsidR="000E2F4E" w:rsidRPr="00F973FD" w:rsidRDefault="000E2F4E" w:rsidP="00274944">
      <w:pPr>
        <w:pStyle w:val="CUTable1"/>
        <w:rPr>
          <w:rFonts w:cs="Arial"/>
          <w:sz w:val="22"/>
          <w:szCs w:val="22"/>
        </w:rPr>
      </w:pPr>
      <w:r w:rsidRPr="00F973FD">
        <w:rPr>
          <w:rFonts w:cs="Arial"/>
          <w:sz w:val="22"/>
          <w:szCs w:val="22"/>
        </w:rPr>
        <w:t xml:space="preserve">The secondary objects in section 5(2) of the Act do not mean the public interest favours cancelling the First 18/03/15 Condition and granting the Application.  As already noted (see </w:t>
      </w:r>
      <w:r w:rsidR="00223491" w:rsidRPr="00F973FD">
        <w:rPr>
          <w:rFonts w:cs="Arial"/>
          <w:sz w:val="22"/>
          <w:szCs w:val="22"/>
        </w:rPr>
        <w:t xml:space="preserve">paragraph </w:t>
      </w:r>
      <w:r w:rsidR="00223491" w:rsidRPr="00F973FD">
        <w:rPr>
          <w:rFonts w:cs="Arial"/>
          <w:sz w:val="22"/>
          <w:szCs w:val="22"/>
        </w:rPr>
        <w:fldChar w:fldCharType="begin"/>
      </w:r>
      <w:r w:rsidR="00223491" w:rsidRPr="00F973FD">
        <w:rPr>
          <w:rFonts w:cs="Arial"/>
          <w:sz w:val="22"/>
          <w:szCs w:val="22"/>
        </w:rPr>
        <w:instrText xml:space="preserve"> REF _Ref954459 \w \h </w:instrText>
      </w:r>
      <w:r w:rsidR="00274944" w:rsidRPr="00F973FD">
        <w:rPr>
          <w:rFonts w:cs="Arial"/>
          <w:sz w:val="22"/>
          <w:szCs w:val="22"/>
        </w:rPr>
        <w:instrText xml:space="preserve"> \* MERGEFORMAT </w:instrText>
      </w:r>
      <w:r w:rsidR="00223491" w:rsidRPr="00F973FD">
        <w:rPr>
          <w:rFonts w:cs="Arial"/>
          <w:sz w:val="22"/>
          <w:szCs w:val="22"/>
        </w:rPr>
      </w:r>
      <w:r w:rsidR="00223491" w:rsidRPr="00F973FD">
        <w:rPr>
          <w:rFonts w:cs="Arial"/>
          <w:sz w:val="22"/>
          <w:szCs w:val="22"/>
        </w:rPr>
        <w:fldChar w:fldCharType="separate"/>
      </w:r>
      <w:r w:rsidR="003302E4">
        <w:rPr>
          <w:rFonts w:cs="Arial"/>
          <w:sz w:val="22"/>
          <w:szCs w:val="22"/>
        </w:rPr>
        <w:t>38</w:t>
      </w:r>
      <w:r w:rsidR="00223491" w:rsidRPr="00F973FD">
        <w:rPr>
          <w:rFonts w:cs="Arial"/>
          <w:sz w:val="22"/>
          <w:szCs w:val="22"/>
        </w:rPr>
        <w:fldChar w:fldCharType="end"/>
      </w:r>
      <w:r w:rsidR="00810EB5" w:rsidRPr="00F973FD">
        <w:rPr>
          <w:rFonts w:cs="Arial"/>
          <w:sz w:val="22"/>
          <w:szCs w:val="22"/>
        </w:rPr>
        <w:t xml:space="preserve"> above),</w:t>
      </w:r>
      <w:r w:rsidRPr="00F973FD">
        <w:rPr>
          <w:rFonts w:cs="Arial"/>
          <w:sz w:val="22"/>
          <w:szCs w:val="22"/>
        </w:rPr>
        <w:t xml:space="preserve"> the Commission must assess whether the public interest more broadly.</w:t>
      </w:r>
    </w:p>
    <w:p w:rsidR="00FF0364" w:rsidRPr="00F973FD" w:rsidRDefault="00FF0364" w:rsidP="00274944">
      <w:pPr>
        <w:pStyle w:val="CUTable1"/>
        <w:numPr>
          <w:ilvl w:val="0"/>
          <w:numId w:val="0"/>
        </w:numPr>
        <w:ind w:left="567"/>
        <w:rPr>
          <w:rFonts w:cs="Arial"/>
          <w:b/>
          <w:i/>
          <w:sz w:val="22"/>
          <w:szCs w:val="22"/>
        </w:rPr>
      </w:pPr>
      <w:r w:rsidRPr="00F973FD">
        <w:rPr>
          <w:rFonts w:cs="Arial"/>
          <w:b/>
          <w:i/>
          <w:sz w:val="22"/>
          <w:szCs w:val="22"/>
        </w:rPr>
        <w:t xml:space="preserve">Consideration of the </w:t>
      </w:r>
      <w:r w:rsidR="008A0B9C" w:rsidRPr="00F973FD">
        <w:rPr>
          <w:rFonts w:cs="Arial"/>
          <w:b/>
          <w:i/>
          <w:sz w:val="22"/>
          <w:szCs w:val="22"/>
        </w:rPr>
        <w:t>public interest factors listed in section 38(4) o</w:t>
      </w:r>
      <w:r w:rsidRPr="00F973FD">
        <w:rPr>
          <w:rFonts w:cs="Arial"/>
          <w:b/>
          <w:i/>
          <w:sz w:val="22"/>
          <w:szCs w:val="22"/>
        </w:rPr>
        <w:t>f the Act</w:t>
      </w:r>
    </w:p>
    <w:p w:rsidR="002233F9" w:rsidRPr="00F973FD" w:rsidRDefault="009E04CE" w:rsidP="00274944">
      <w:pPr>
        <w:pStyle w:val="CUTable1"/>
        <w:rPr>
          <w:rFonts w:cs="Arial"/>
          <w:sz w:val="22"/>
          <w:szCs w:val="22"/>
        </w:rPr>
      </w:pPr>
      <w:r w:rsidRPr="00F973FD">
        <w:rPr>
          <w:rFonts w:cs="Arial"/>
          <w:sz w:val="22"/>
          <w:szCs w:val="22"/>
        </w:rPr>
        <w:t>The</w:t>
      </w:r>
      <w:r w:rsidR="00051725" w:rsidRPr="00F973FD">
        <w:rPr>
          <w:rFonts w:cs="Arial"/>
          <w:sz w:val="22"/>
          <w:szCs w:val="22"/>
        </w:rPr>
        <w:t xml:space="preserve"> First 18/03/15 Condition </w:t>
      </w:r>
      <w:r w:rsidR="0094586E" w:rsidRPr="00F973FD">
        <w:rPr>
          <w:rFonts w:cs="Arial"/>
          <w:sz w:val="22"/>
          <w:szCs w:val="22"/>
        </w:rPr>
        <w:t xml:space="preserve">is not applicable to </w:t>
      </w:r>
      <w:r w:rsidR="00051725" w:rsidRPr="00F973FD">
        <w:rPr>
          <w:rFonts w:cs="Arial"/>
          <w:sz w:val="22"/>
          <w:szCs w:val="22"/>
        </w:rPr>
        <w:t>the consideration listed in section 38(4)(a)</w:t>
      </w:r>
      <w:r w:rsidR="002233F9" w:rsidRPr="00F973FD">
        <w:rPr>
          <w:rFonts w:cs="Arial"/>
          <w:sz w:val="22"/>
          <w:szCs w:val="22"/>
        </w:rPr>
        <w:t xml:space="preserve"> of the Act.</w:t>
      </w:r>
    </w:p>
    <w:p w:rsidR="0078011F" w:rsidRPr="00F973FD" w:rsidRDefault="001B5F97" w:rsidP="00274944">
      <w:pPr>
        <w:pStyle w:val="CUTable1"/>
        <w:rPr>
          <w:rFonts w:cs="Arial"/>
          <w:sz w:val="22"/>
          <w:szCs w:val="22"/>
        </w:rPr>
      </w:pPr>
      <w:r w:rsidRPr="00F973FD">
        <w:rPr>
          <w:rFonts w:cs="Arial"/>
          <w:sz w:val="22"/>
          <w:szCs w:val="22"/>
        </w:rPr>
        <w:t>T</w:t>
      </w:r>
      <w:r w:rsidR="00C92DD8" w:rsidRPr="00F973FD">
        <w:rPr>
          <w:rFonts w:cs="Arial"/>
          <w:sz w:val="22"/>
          <w:szCs w:val="22"/>
        </w:rPr>
        <w:t xml:space="preserve">he First 18/03/15 Condition </w:t>
      </w:r>
      <w:r w:rsidR="00810EB5" w:rsidRPr="00F973FD">
        <w:rPr>
          <w:rFonts w:cs="Arial"/>
          <w:sz w:val="22"/>
          <w:szCs w:val="22"/>
        </w:rPr>
        <w:t>directly</w:t>
      </w:r>
      <w:r w:rsidR="00C92DD8" w:rsidRPr="00F973FD">
        <w:rPr>
          <w:rFonts w:cs="Arial"/>
          <w:sz w:val="22"/>
          <w:szCs w:val="22"/>
        </w:rPr>
        <w:t xml:space="preserve"> addresses the consideration</w:t>
      </w:r>
      <w:r w:rsidR="00810EB5" w:rsidRPr="00F973FD">
        <w:rPr>
          <w:rFonts w:cs="Arial"/>
          <w:sz w:val="22"/>
          <w:szCs w:val="22"/>
        </w:rPr>
        <w:t>s</w:t>
      </w:r>
      <w:r w:rsidR="00C92DD8" w:rsidRPr="00F973FD">
        <w:rPr>
          <w:rFonts w:cs="Arial"/>
          <w:sz w:val="22"/>
          <w:szCs w:val="22"/>
        </w:rPr>
        <w:t xml:space="preserve"> listed in section</w:t>
      </w:r>
      <w:r w:rsidR="002233F9" w:rsidRPr="00F973FD">
        <w:rPr>
          <w:rFonts w:cs="Arial"/>
          <w:sz w:val="22"/>
          <w:szCs w:val="22"/>
        </w:rPr>
        <w:t>s</w:t>
      </w:r>
      <w:r w:rsidR="00C92DD8" w:rsidRPr="00F973FD">
        <w:rPr>
          <w:rFonts w:cs="Arial"/>
          <w:sz w:val="22"/>
          <w:szCs w:val="22"/>
        </w:rPr>
        <w:t xml:space="preserve"> 38(4)(b)</w:t>
      </w:r>
      <w:r w:rsidR="00810EB5" w:rsidRPr="00F973FD">
        <w:rPr>
          <w:rFonts w:cs="Arial"/>
          <w:sz w:val="22"/>
          <w:szCs w:val="22"/>
        </w:rPr>
        <w:t>,</w:t>
      </w:r>
      <w:r w:rsidR="00D405EB" w:rsidRPr="00F973FD">
        <w:rPr>
          <w:rFonts w:cs="Arial"/>
          <w:sz w:val="22"/>
          <w:szCs w:val="22"/>
        </w:rPr>
        <w:t xml:space="preserve"> 38(4)</w:t>
      </w:r>
      <w:r w:rsidR="00810EB5" w:rsidRPr="00F973FD">
        <w:rPr>
          <w:rFonts w:cs="Arial"/>
          <w:sz w:val="22"/>
          <w:szCs w:val="22"/>
        </w:rPr>
        <w:t>(c) and</w:t>
      </w:r>
      <w:r w:rsidR="00D405EB" w:rsidRPr="00F973FD">
        <w:rPr>
          <w:rFonts w:cs="Arial"/>
          <w:sz w:val="22"/>
          <w:szCs w:val="22"/>
        </w:rPr>
        <w:t xml:space="preserve"> 38(4)</w:t>
      </w:r>
      <w:r w:rsidR="00810EB5" w:rsidRPr="00F973FD">
        <w:rPr>
          <w:rFonts w:cs="Arial"/>
          <w:sz w:val="22"/>
          <w:szCs w:val="22"/>
        </w:rPr>
        <w:t>(ca)</w:t>
      </w:r>
      <w:r w:rsidR="002233F9" w:rsidRPr="00F973FD">
        <w:rPr>
          <w:rFonts w:cs="Arial"/>
          <w:sz w:val="22"/>
          <w:szCs w:val="22"/>
        </w:rPr>
        <w:t xml:space="preserve"> of the Act</w:t>
      </w:r>
      <w:r w:rsidR="00810EB5" w:rsidRPr="00F973FD">
        <w:rPr>
          <w:rFonts w:cs="Arial"/>
          <w:sz w:val="22"/>
          <w:szCs w:val="22"/>
        </w:rPr>
        <w:t xml:space="preserve">.  However, that does not mean the public interest favours retaining the First 18/03/15 Condition and denying the Application.  </w:t>
      </w:r>
      <w:r w:rsidR="002233F9" w:rsidRPr="00F973FD">
        <w:rPr>
          <w:rFonts w:cs="Arial"/>
          <w:sz w:val="22"/>
          <w:szCs w:val="22"/>
        </w:rPr>
        <w:t xml:space="preserve">As already noted (see paragraph </w:t>
      </w:r>
      <w:r w:rsidR="002233F9" w:rsidRPr="00F973FD">
        <w:rPr>
          <w:rFonts w:cs="Arial"/>
          <w:sz w:val="22"/>
          <w:szCs w:val="22"/>
        </w:rPr>
        <w:fldChar w:fldCharType="begin"/>
      </w:r>
      <w:r w:rsidR="002233F9" w:rsidRPr="00F973FD">
        <w:rPr>
          <w:rFonts w:cs="Arial"/>
          <w:sz w:val="22"/>
          <w:szCs w:val="22"/>
        </w:rPr>
        <w:instrText xml:space="preserve"> REF _Ref954459 \n \h </w:instrText>
      </w:r>
      <w:r w:rsidR="00F973FD" w:rsidRPr="00F973FD">
        <w:rPr>
          <w:rFonts w:cs="Arial"/>
          <w:sz w:val="22"/>
          <w:szCs w:val="22"/>
        </w:rPr>
        <w:instrText xml:space="preserve"> \* MERGEFORMAT </w:instrText>
      </w:r>
      <w:r w:rsidR="002233F9" w:rsidRPr="00F973FD">
        <w:rPr>
          <w:rFonts w:cs="Arial"/>
          <w:sz w:val="22"/>
          <w:szCs w:val="22"/>
        </w:rPr>
      </w:r>
      <w:r w:rsidR="002233F9" w:rsidRPr="00F973FD">
        <w:rPr>
          <w:rFonts w:cs="Arial"/>
          <w:sz w:val="22"/>
          <w:szCs w:val="22"/>
        </w:rPr>
        <w:fldChar w:fldCharType="separate"/>
      </w:r>
      <w:r w:rsidR="003302E4">
        <w:rPr>
          <w:rFonts w:cs="Arial"/>
          <w:sz w:val="22"/>
          <w:szCs w:val="22"/>
        </w:rPr>
        <w:t>38</w:t>
      </w:r>
      <w:r w:rsidR="002233F9" w:rsidRPr="00F973FD">
        <w:rPr>
          <w:rFonts w:cs="Arial"/>
          <w:sz w:val="22"/>
          <w:szCs w:val="22"/>
        </w:rPr>
        <w:fldChar w:fldCharType="end"/>
      </w:r>
      <w:r w:rsidR="002233F9" w:rsidRPr="00F973FD">
        <w:rPr>
          <w:rFonts w:cs="Arial"/>
          <w:sz w:val="22"/>
          <w:szCs w:val="22"/>
        </w:rPr>
        <w:t xml:space="preserve"> above), t</w:t>
      </w:r>
      <w:r w:rsidR="00810EB5" w:rsidRPr="00F973FD">
        <w:rPr>
          <w:rFonts w:cs="Arial"/>
          <w:sz w:val="22"/>
          <w:szCs w:val="22"/>
        </w:rPr>
        <w:t>he Commission must assess the public interest more broadly.</w:t>
      </w:r>
    </w:p>
    <w:p w:rsidR="00810EB5" w:rsidRPr="00F973FD" w:rsidRDefault="00810EB5" w:rsidP="00274944">
      <w:pPr>
        <w:pStyle w:val="CUTable1"/>
        <w:numPr>
          <w:ilvl w:val="0"/>
          <w:numId w:val="0"/>
        </w:numPr>
        <w:ind w:left="567"/>
        <w:rPr>
          <w:rFonts w:cs="Arial"/>
          <w:b/>
          <w:i/>
          <w:sz w:val="22"/>
          <w:szCs w:val="22"/>
        </w:rPr>
      </w:pPr>
      <w:r w:rsidRPr="00F973FD">
        <w:rPr>
          <w:rFonts w:cs="Arial"/>
          <w:b/>
          <w:i/>
          <w:sz w:val="22"/>
          <w:szCs w:val="22"/>
        </w:rPr>
        <w:t>The Applicant's case</w:t>
      </w:r>
    </w:p>
    <w:p w:rsidR="00810EB5" w:rsidRPr="00F973FD" w:rsidRDefault="00810EB5" w:rsidP="00274944">
      <w:pPr>
        <w:pStyle w:val="CUTable1"/>
        <w:rPr>
          <w:rFonts w:cs="Arial"/>
          <w:sz w:val="22"/>
          <w:szCs w:val="22"/>
        </w:rPr>
      </w:pPr>
      <w:bookmarkStart w:id="25" w:name="_Ref2261053"/>
      <w:r w:rsidRPr="00F973FD">
        <w:rPr>
          <w:rFonts w:cs="Arial"/>
          <w:sz w:val="22"/>
          <w:szCs w:val="22"/>
        </w:rPr>
        <w:t xml:space="preserve">The Applicant contends that the PIA and its submissions (see paragraphs </w:t>
      </w:r>
      <w:r w:rsidRPr="00F973FD">
        <w:rPr>
          <w:rFonts w:cs="Arial"/>
          <w:sz w:val="22"/>
          <w:szCs w:val="22"/>
        </w:rPr>
        <w:fldChar w:fldCharType="begin"/>
      </w:r>
      <w:r w:rsidRPr="00F973FD">
        <w:rPr>
          <w:rFonts w:cs="Arial"/>
          <w:sz w:val="22"/>
          <w:szCs w:val="22"/>
        </w:rPr>
        <w:instrText xml:space="preserve"> REF _Ref960337 \w \h </w:instrText>
      </w:r>
      <w:r w:rsidR="00274944" w:rsidRPr="00F973FD">
        <w:rPr>
          <w:rFonts w:cs="Arial"/>
          <w:sz w:val="22"/>
          <w:szCs w:val="22"/>
        </w:rPr>
        <w:instrText xml:space="preserve"> \* MERGEFORMAT </w:instrText>
      </w:r>
      <w:r w:rsidRPr="00F973FD">
        <w:rPr>
          <w:rFonts w:cs="Arial"/>
          <w:sz w:val="22"/>
          <w:szCs w:val="22"/>
        </w:rPr>
      </w:r>
      <w:r w:rsidRPr="00F973FD">
        <w:rPr>
          <w:rFonts w:cs="Arial"/>
          <w:sz w:val="22"/>
          <w:szCs w:val="22"/>
        </w:rPr>
        <w:fldChar w:fldCharType="separate"/>
      </w:r>
      <w:r w:rsidR="003302E4">
        <w:rPr>
          <w:rFonts w:cs="Arial"/>
          <w:sz w:val="22"/>
          <w:szCs w:val="22"/>
        </w:rPr>
        <w:t>21</w:t>
      </w:r>
      <w:r w:rsidRPr="00F973FD">
        <w:rPr>
          <w:rFonts w:cs="Arial"/>
          <w:sz w:val="22"/>
          <w:szCs w:val="22"/>
        </w:rPr>
        <w:fldChar w:fldCharType="end"/>
      </w:r>
      <w:r w:rsidRPr="00F973FD">
        <w:rPr>
          <w:rFonts w:cs="Arial"/>
          <w:sz w:val="22"/>
          <w:szCs w:val="22"/>
        </w:rPr>
        <w:t xml:space="preserve"> and </w:t>
      </w:r>
      <w:r w:rsidRPr="00F973FD">
        <w:rPr>
          <w:rFonts w:cs="Arial"/>
          <w:sz w:val="22"/>
          <w:szCs w:val="22"/>
        </w:rPr>
        <w:fldChar w:fldCharType="begin"/>
      </w:r>
      <w:r w:rsidRPr="00F973FD">
        <w:rPr>
          <w:rFonts w:cs="Arial"/>
          <w:sz w:val="22"/>
          <w:szCs w:val="22"/>
        </w:rPr>
        <w:instrText xml:space="preserve"> REF _Ref960348 \w \h </w:instrText>
      </w:r>
      <w:r w:rsidR="00274944" w:rsidRPr="00F973FD">
        <w:rPr>
          <w:rFonts w:cs="Arial"/>
          <w:sz w:val="22"/>
          <w:szCs w:val="22"/>
        </w:rPr>
        <w:instrText xml:space="preserve"> \* MERGEFORMAT </w:instrText>
      </w:r>
      <w:r w:rsidRPr="00F973FD">
        <w:rPr>
          <w:rFonts w:cs="Arial"/>
          <w:sz w:val="22"/>
          <w:szCs w:val="22"/>
        </w:rPr>
      </w:r>
      <w:r w:rsidRPr="00F973FD">
        <w:rPr>
          <w:rFonts w:cs="Arial"/>
          <w:sz w:val="22"/>
          <w:szCs w:val="22"/>
        </w:rPr>
        <w:fldChar w:fldCharType="separate"/>
      </w:r>
      <w:r w:rsidR="003302E4">
        <w:rPr>
          <w:rFonts w:cs="Arial"/>
          <w:sz w:val="22"/>
          <w:szCs w:val="22"/>
        </w:rPr>
        <w:t>25</w:t>
      </w:r>
      <w:r w:rsidRPr="00F973FD">
        <w:rPr>
          <w:rFonts w:cs="Arial"/>
          <w:sz w:val="22"/>
          <w:szCs w:val="22"/>
        </w:rPr>
        <w:fldChar w:fldCharType="end"/>
      </w:r>
      <w:r w:rsidRPr="00F973FD">
        <w:rPr>
          <w:rFonts w:cs="Arial"/>
          <w:sz w:val="22"/>
          <w:szCs w:val="22"/>
        </w:rPr>
        <w:t xml:space="preserve"> above) show that the balance of the public interest favours cancelling the First 18/03/15 Condition (without imposing any new trading conditions) and granting the Application.  However:</w:t>
      </w:r>
      <w:bookmarkEnd w:id="25"/>
    </w:p>
    <w:p w:rsidR="00810EB5" w:rsidRPr="00F973FD" w:rsidRDefault="00810EB5" w:rsidP="00274944">
      <w:pPr>
        <w:pStyle w:val="CUTable3"/>
        <w:tabs>
          <w:tab w:val="clear" w:pos="6096"/>
          <w:tab w:val="num" w:pos="1134"/>
        </w:tabs>
        <w:ind w:left="1134"/>
        <w:rPr>
          <w:rFonts w:cs="Arial"/>
          <w:sz w:val="22"/>
          <w:szCs w:val="22"/>
        </w:rPr>
      </w:pPr>
      <w:bookmarkStart w:id="26" w:name="_Ref977270"/>
      <w:r w:rsidRPr="00F973FD">
        <w:rPr>
          <w:rFonts w:cs="Arial"/>
          <w:sz w:val="22"/>
          <w:szCs w:val="22"/>
        </w:rPr>
        <w:t xml:space="preserve">As to the inference that the Applicant seeks to draw </w:t>
      </w:r>
      <w:r w:rsidR="00654E51" w:rsidRPr="00F973FD">
        <w:rPr>
          <w:rFonts w:cs="Arial"/>
          <w:sz w:val="22"/>
          <w:szCs w:val="22"/>
        </w:rPr>
        <w:t>from the fact that the o</w:t>
      </w:r>
      <w:r w:rsidRPr="00F973FD">
        <w:rPr>
          <w:rFonts w:cs="Arial"/>
          <w:sz w:val="22"/>
          <w:szCs w:val="22"/>
        </w:rPr>
        <w:t xml:space="preserve">perator of The Rendezvous Grand Hotel has not lodged an objection to </w:t>
      </w:r>
      <w:r w:rsidR="00654E51" w:rsidRPr="00F973FD">
        <w:rPr>
          <w:rFonts w:cs="Arial"/>
          <w:sz w:val="22"/>
          <w:szCs w:val="22"/>
        </w:rPr>
        <w:t>the</w:t>
      </w:r>
      <w:r w:rsidRPr="00F973FD">
        <w:rPr>
          <w:rFonts w:cs="Arial"/>
          <w:sz w:val="22"/>
          <w:szCs w:val="22"/>
        </w:rPr>
        <w:t xml:space="preserve"> Application (</w:t>
      </w:r>
      <w:r w:rsidR="00654E51" w:rsidRPr="00F973FD">
        <w:rPr>
          <w:rFonts w:cs="Arial"/>
          <w:sz w:val="22"/>
          <w:szCs w:val="22"/>
        </w:rPr>
        <w:t xml:space="preserve">see paragraph </w:t>
      </w:r>
      <w:r w:rsidR="00654E51" w:rsidRPr="00F973FD">
        <w:rPr>
          <w:rFonts w:cs="Arial"/>
          <w:sz w:val="22"/>
          <w:szCs w:val="22"/>
        </w:rPr>
        <w:fldChar w:fldCharType="begin"/>
      </w:r>
      <w:r w:rsidR="00654E51" w:rsidRPr="00F973FD">
        <w:rPr>
          <w:rFonts w:cs="Arial"/>
          <w:sz w:val="22"/>
          <w:szCs w:val="22"/>
        </w:rPr>
        <w:instrText xml:space="preserve"> REF _Ref960608 \w \h </w:instrText>
      </w:r>
      <w:r w:rsidR="00274944" w:rsidRPr="00F973FD">
        <w:rPr>
          <w:rFonts w:cs="Arial"/>
          <w:sz w:val="22"/>
          <w:szCs w:val="22"/>
        </w:rPr>
        <w:instrText xml:space="preserve"> \* MERGEFORMAT </w:instrText>
      </w:r>
      <w:r w:rsidR="00654E51" w:rsidRPr="00F973FD">
        <w:rPr>
          <w:rFonts w:cs="Arial"/>
          <w:sz w:val="22"/>
          <w:szCs w:val="22"/>
        </w:rPr>
      </w:r>
      <w:r w:rsidR="00654E51" w:rsidRPr="00F973FD">
        <w:rPr>
          <w:rFonts w:cs="Arial"/>
          <w:sz w:val="22"/>
          <w:szCs w:val="22"/>
        </w:rPr>
        <w:fldChar w:fldCharType="separate"/>
      </w:r>
      <w:r w:rsidR="003302E4">
        <w:rPr>
          <w:rFonts w:cs="Arial"/>
          <w:sz w:val="22"/>
          <w:szCs w:val="22"/>
        </w:rPr>
        <w:t>25(a)</w:t>
      </w:r>
      <w:r w:rsidR="00654E51" w:rsidRPr="00F973FD">
        <w:rPr>
          <w:rFonts w:cs="Arial"/>
          <w:sz w:val="22"/>
          <w:szCs w:val="22"/>
        </w:rPr>
        <w:fldChar w:fldCharType="end"/>
      </w:r>
      <w:r w:rsidR="00654E51" w:rsidRPr="00F973FD">
        <w:rPr>
          <w:rFonts w:cs="Arial"/>
          <w:sz w:val="22"/>
          <w:szCs w:val="22"/>
        </w:rPr>
        <w:t xml:space="preserve"> above):</w:t>
      </w:r>
      <w:bookmarkEnd w:id="26"/>
    </w:p>
    <w:p w:rsidR="009F17D3" w:rsidRPr="00F973FD" w:rsidRDefault="009F17D3" w:rsidP="00274944">
      <w:pPr>
        <w:pStyle w:val="CUTable4"/>
        <w:rPr>
          <w:rFonts w:cs="Arial"/>
          <w:sz w:val="22"/>
          <w:szCs w:val="22"/>
        </w:rPr>
      </w:pPr>
      <w:r w:rsidRPr="00F973FD">
        <w:rPr>
          <w:rFonts w:cs="Arial"/>
          <w:sz w:val="22"/>
          <w:szCs w:val="22"/>
        </w:rPr>
        <w:t>It is for the Commission, rather than the operator of The Rendezvous Grand Hotel, to determine the effect which granting the Application is likely to have on the public interest.</w:t>
      </w:r>
    </w:p>
    <w:p w:rsidR="00810EB5" w:rsidRPr="00F973FD" w:rsidRDefault="00810EB5" w:rsidP="00274944">
      <w:pPr>
        <w:pStyle w:val="CUTable4"/>
        <w:rPr>
          <w:rFonts w:cs="Arial"/>
          <w:sz w:val="22"/>
          <w:szCs w:val="22"/>
        </w:rPr>
      </w:pPr>
      <w:r w:rsidRPr="00F973FD">
        <w:rPr>
          <w:rFonts w:cs="Arial"/>
          <w:sz w:val="22"/>
          <w:szCs w:val="22"/>
        </w:rPr>
        <w:t xml:space="preserve">The residents of the hotel are only one of the groups of people who may be affected by the proposed removal of the First 18/03/15 Condition.  </w:t>
      </w:r>
      <w:r w:rsidR="009F17D3" w:rsidRPr="00F973FD">
        <w:rPr>
          <w:rFonts w:cs="Arial"/>
          <w:sz w:val="22"/>
          <w:szCs w:val="22"/>
        </w:rPr>
        <w:t>While</w:t>
      </w:r>
      <w:r w:rsidRPr="00F973FD">
        <w:rPr>
          <w:rFonts w:cs="Arial"/>
          <w:sz w:val="22"/>
          <w:szCs w:val="22"/>
        </w:rPr>
        <w:t xml:space="preserve"> they are within the hotel, the residents of the hotel are protected from noise emanating from the Applicant's premises by the st</w:t>
      </w:r>
      <w:r w:rsidR="002233F9" w:rsidRPr="00F973FD">
        <w:rPr>
          <w:rFonts w:cs="Arial"/>
          <w:sz w:val="22"/>
          <w:szCs w:val="22"/>
        </w:rPr>
        <w:t>ructure of the hotel building.</w:t>
      </w:r>
    </w:p>
    <w:p w:rsidR="00067384" w:rsidRPr="00F973FD" w:rsidRDefault="009F17D3" w:rsidP="00274944">
      <w:pPr>
        <w:pStyle w:val="CUTable4"/>
        <w:rPr>
          <w:rFonts w:cs="Arial"/>
          <w:sz w:val="22"/>
          <w:szCs w:val="22"/>
        </w:rPr>
      </w:pPr>
      <w:r w:rsidRPr="00F973FD">
        <w:rPr>
          <w:rFonts w:cs="Arial"/>
          <w:sz w:val="22"/>
          <w:szCs w:val="22"/>
        </w:rPr>
        <w:t>People</w:t>
      </w:r>
      <w:r w:rsidR="00810EB5" w:rsidRPr="00F973FD">
        <w:rPr>
          <w:rFonts w:cs="Arial"/>
          <w:sz w:val="22"/>
          <w:szCs w:val="22"/>
        </w:rPr>
        <w:t xml:space="preserve"> who visit the Scarborough Beach precinct, who are unprotected by the structure of the hotel building and who pass near the outside of the </w:t>
      </w:r>
      <w:r w:rsidR="00810EB5" w:rsidRPr="00F973FD">
        <w:rPr>
          <w:rFonts w:cs="Arial"/>
          <w:sz w:val="22"/>
          <w:szCs w:val="22"/>
        </w:rPr>
        <w:lastRenderedPageBreak/>
        <w:t xml:space="preserve">Applicant's premises, will </w:t>
      </w:r>
      <w:r w:rsidR="00D405EB" w:rsidRPr="00F973FD">
        <w:rPr>
          <w:rFonts w:cs="Arial"/>
          <w:sz w:val="22"/>
          <w:szCs w:val="22"/>
        </w:rPr>
        <w:t xml:space="preserve">be exposed to any </w:t>
      </w:r>
      <w:r w:rsidR="00810EB5" w:rsidRPr="00F973FD">
        <w:rPr>
          <w:rFonts w:cs="Arial"/>
          <w:sz w:val="22"/>
          <w:szCs w:val="22"/>
        </w:rPr>
        <w:t xml:space="preserve">additional noise </w:t>
      </w:r>
      <w:r w:rsidRPr="00F973FD">
        <w:rPr>
          <w:rFonts w:cs="Arial"/>
          <w:sz w:val="22"/>
          <w:szCs w:val="22"/>
        </w:rPr>
        <w:t>which</w:t>
      </w:r>
      <w:r w:rsidR="00810EB5" w:rsidRPr="00F973FD">
        <w:rPr>
          <w:rFonts w:cs="Arial"/>
          <w:sz w:val="22"/>
          <w:szCs w:val="22"/>
        </w:rPr>
        <w:t xml:space="preserve"> will emanate from the Applicant's premises if the First 18/03/15 Condition </w:t>
      </w:r>
      <w:r w:rsidR="00654E51" w:rsidRPr="00F973FD">
        <w:rPr>
          <w:rFonts w:cs="Arial"/>
          <w:sz w:val="22"/>
          <w:szCs w:val="22"/>
        </w:rPr>
        <w:t>is removed.</w:t>
      </w:r>
    </w:p>
    <w:p w:rsidR="00067384" w:rsidRPr="00F973FD" w:rsidRDefault="00B22C70" w:rsidP="00274944">
      <w:pPr>
        <w:pStyle w:val="CUTable3"/>
        <w:tabs>
          <w:tab w:val="clear" w:pos="6096"/>
          <w:tab w:val="num" w:pos="1134"/>
        </w:tabs>
        <w:ind w:left="1134"/>
        <w:rPr>
          <w:rFonts w:cs="Arial"/>
          <w:sz w:val="22"/>
          <w:szCs w:val="22"/>
        </w:rPr>
      </w:pPr>
      <w:r w:rsidRPr="00F973FD">
        <w:rPr>
          <w:rFonts w:cs="Arial"/>
          <w:sz w:val="22"/>
          <w:szCs w:val="22"/>
        </w:rPr>
        <w:t xml:space="preserve">More particularly, in relation to </w:t>
      </w:r>
      <w:r w:rsidR="008A0B9C" w:rsidRPr="00F973FD">
        <w:rPr>
          <w:rFonts w:cs="Arial"/>
          <w:sz w:val="22"/>
          <w:szCs w:val="22"/>
        </w:rPr>
        <w:t xml:space="preserve">the </w:t>
      </w:r>
      <w:r w:rsidR="00A14107" w:rsidRPr="00F973FD">
        <w:rPr>
          <w:rFonts w:cs="Arial"/>
          <w:sz w:val="22"/>
          <w:szCs w:val="22"/>
        </w:rPr>
        <w:t>undated letter or statement</w:t>
      </w:r>
      <w:r w:rsidR="00067384" w:rsidRPr="00F973FD">
        <w:rPr>
          <w:rFonts w:cs="Arial"/>
          <w:sz w:val="22"/>
          <w:szCs w:val="22"/>
        </w:rPr>
        <w:t xml:space="preserve"> referred to in paragraph </w:t>
      </w:r>
      <w:r w:rsidR="00067384" w:rsidRPr="00F973FD">
        <w:rPr>
          <w:rFonts w:cs="Arial"/>
          <w:sz w:val="22"/>
          <w:szCs w:val="22"/>
        </w:rPr>
        <w:fldChar w:fldCharType="begin"/>
      </w:r>
      <w:r w:rsidR="00067384" w:rsidRPr="00F973FD">
        <w:rPr>
          <w:rFonts w:cs="Arial"/>
          <w:sz w:val="22"/>
          <w:szCs w:val="22"/>
        </w:rPr>
        <w:instrText xml:space="preserve"> REF _Ref1985468 \r \h </w:instrText>
      </w:r>
      <w:r w:rsidR="00274944" w:rsidRPr="00F973FD">
        <w:rPr>
          <w:rFonts w:cs="Arial"/>
          <w:sz w:val="22"/>
          <w:szCs w:val="22"/>
        </w:rPr>
        <w:instrText xml:space="preserve"> \* MERGEFORMAT </w:instrText>
      </w:r>
      <w:r w:rsidR="00067384" w:rsidRPr="00F973FD">
        <w:rPr>
          <w:rFonts w:cs="Arial"/>
          <w:sz w:val="22"/>
          <w:szCs w:val="22"/>
        </w:rPr>
      </w:r>
      <w:r w:rsidR="00067384" w:rsidRPr="00F973FD">
        <w:rPr>
          <w:rFonts w:cs="Arial"/>
          <w:sz w:val="22"/>
          <w:szCs w:val="22"/>
        </w:rPr>
        <w:fldChar w:fldCharType="separate"/>
      </w:r>
      <w:r w:rsidR="003302E4">
        <w:rPr>
          <w:rFonts w:cs="Arial"/>
          <w:sz w:val="22"/>
          <w:szCs w:val="22"/>
        </w:rPr>
        <w:t>25(a)(ii)</w:t>
      </w:r>
      <w:r w:rsidR="00067384" w:rsidRPr="00F973FD">
        <w:rPr>
          <w:rFonts w:cs="Arial"/>
          <w:sz w:val="22"/>
          <w:szCs w:val="22"/>
        </w:rPr>
        <w:fldChar w:fldCharType="end"/>
      </w:r>
      <w:r w:rsidRPr="00F973FD">
        <w:rPr>
          <w:rFonts w:cs="Arial"/>
          <w:sz w:val="22"/>
          <w:szCs w:val="22"/>
        </w:rPr>
        <w:t xml:space="preserve"> above</w:t>
      </w:r>
      <w:r w:rsidR="00067384" w:rsidRPr="00F973FD">
        <w:rPr>
          <w:rFonts w:cs="Arial"/>
          <w:sz w:val="22"/>
          <w:szCs w:val="22"/>
        </w:rPr>
        <w:t>:</w:t>
      </w:r>
    </w:p>
    <w:p w:rsidR="00A14107" w:rsidRPr="00F973FD" w:rsidRDefault="00A14107" w:rsidP="00274944">
      <w:pPr>
        <w:pStyle w:val="CUTable4"/>
        <w:rPr>
          <w:rFonts w:cs="Arial"/>
          <w:sz w:val="22"/>
          <w:szCs w:val="22"/>
        </w:rPr>
      </w:pPr>
      <w:r w:rsidRPr="00F973FD">
        <w:rPr>
          <w:rFonts w:cs="Arial"/>
          <w:sz w:val="22"/>
          <w:szCs w:val="22"/>
        </w:rPr>
        <w:t>T</w:t>
      </w:r>
      <w:r w:rsidR="00067384" w:rsidRPr="00F973FD">
        <w:rPr>
          <w:rFonts w:cs="Arial"/>
          <w:sz w:val="22"/>
          <w:szCs w:val="22"/>
        </w:rPr>
        <w:t xml:space="preserve">he letter or statement asserts that </w:t>
      </w:r>
      <w:r w:rsidR="008A0B9C" w:rsidRPr="00F973FD">
        <w:rPr>
          <w:rFonts w:cs="Arial"/>
          <w:sz w:val="22"/>
          <w:szCs w:val="22"/>
        </w:rPr>
        <w:t xml:space="preserve">the operator of The Rendezvous Grand Hotel </w:t>
      </w:r>
      <w:r w:rsidRPr="00F973FD">
        <w:rPr>
          <w:rFonts w:cs="Arial"/>
          <w:sz w:val="22"/>
          <w:szCs w:val="22"/>
        </w:rPr>
        <w:t>"</w:t>
      </w:r>
      <w:r w:rsidR="00067384" w:rsidRPr="00F973FD">
        <w:rPr>
          <w:rFonts w:cs="Arial"/>
          <w:i/>
          <w:sz w:val="22"/>
          <w:szCs w:val="22"/>
        </w:rPr>
        <w:t>supports</w:t>
      </w:r>
      <w:r w:rsidR="00067384" w:rsidRPr="00F973FD">
        <w:rPr>
          <w:rFonts w:cs="Arial"/>
          <w:sz w:val="22"/>
          <w:szCs w:val="22"/>
        </w:rPr>
        <w:t xml:space="preserve"> </w:t>
      </w:r>
      <w:r w:rsidRPr="00F973FD">
        <w:rPr>
          <w:rFonts w:cs="Arial"/>
          <w:sz w:val="22"/>
          <w:szCs w:val="22"/>
        </w:rPr>
        <w:t xml:space="preserve">[what </w:t>
      </w:r>
      <w:r w:rsidR="00067384" w:rsidRPr="00F973FD">
        <w:rPr>
          <w:rFonts w:cs="Arial"/>
          <w:sz w:val="22"/>
          <w:szCs w:val="22"/>
        </w:rPr>
        <w:t>the Applicant</w:t>
      </w:r>
      <w:r w:rsidRPr="00F973FD">
        <w:rPr>
          <w:rFonts w:cs="Arial"/>
          <w:sz w:val="22"/>
          <w:szCs w:val="22"/>
        </w:rPr>
        <w:t>]</w:t>
      </w:r>
      <w:r w:rsidR="00067384" w:rsidRPr="00F973FD">
        <w:rPr>
          <w:rFonts w:cs="Arial"/>
          <w:sz w:val="22"/>
          <w:szCs w:val="22"/>
        </w:rPr>
        <w:t xml:space="preserve"> </w:t>
      </w:r>
      <w:r w:rsidR="00067384" w:rsidRPr="00F973FD">
        <w:rPr>
          <w:rFonts w:cs="Arial"/>
          <w:i/>
          <w:sz w:val="22"/>
          <w:szCs w:val="22"/>
        </w:rPr>
        <w:t>has</w:t>
      </w:r>
      <w:r w:rsidR="00067384" w:rsidRPr="00F973FD">
        <w:rPr>
          <w:rFonts w:cs="Arial"/>
          <w:sz w:val="22"/>
          <w:szCs w:val="22"/>
        </w:rPr>
        <w:t xml:space="preserve"> </w:t>
      </w:r>
      <w:r w:rsidRPr="00F973FD">
        <w:rPr>
          <w:rFonts w:cs="Arial"/>
          <w:sz w:val="22"/>
          <w:szCs w:val="22"/>
        </w:rPr>
        <w:t xml:space="preserve">[done] </w:t>
      </w:r>
      <w:r w:rsidR="00067384" w:rsidRPr="00F973FD">
        <w:rPr>
          <w:rFonts w:cs="Arial"/>
          <w:i/>
          <w:sz w:val="22"/>
          <w:szCs w:val="22"/>
        </w:rPr>
        <w:t>and continues to positively contribute in the area</w:t>
      </w:r>
      <w:r w:rsidRPr="00F973FD">
        <w:rPr>
          <w:rFonts w:cs="Arial"/>
          <w:sz w:val="22"/>
          <w:szCs w:val="22"/>
        </w:rPr>
        <w:t>".  Th</w:t>
      </w:r>
      <w:r w:rsidR="009F17D3" w:rsidRPr="00F973FD">
        <w:rPr>
          <w:rFonts w:cs="Arial"/>
          <w:sz w:val="22"/>
          <w:szCs w:val="22"/>
        </w:rPr>
        <w:t>e</w:t>
      </w:r>
      <w:r w:rsidRPr="00F973FD">
        <w:rPr>
          <w:rFonts w:cs="Arial"/>
          <w:sz w:val="22"/>
          <w:szCs w:val="22"/>
        </w:rPr>
        <w:t xml:space="preserve"> letter or statement does not say t</w:t>
      </w:r>
      <w:r w:rsidR="009F17D3" w:rsidRPr="00F973FD">
        <w:rPr>
          <w:rFonts w:cs="Arial"/>
          <w:sz w:val="22"/>
          <w:szCs w:val="22"/>
        </w:rPr>
        <w:t>hat t</w:t>
      </w:r>
      <w:r w:rsidRPr="00F973FD">
        <w:rPr>
          <w:rFonts w:cs="Arial"/>
          <w:sz w:val="22"/>
          <w:szCs w:val="22"/>
        </w:rPr>
        <w:t>he operator of The Rendezvous Grand Hotel supports the Application.</w:t>
      </w:r>
    </w:p>
    <w:p w:rsidR="00A14107" w:rsidRPr="00F973FD" w:rsidRDefault="00A14107" w:rsidP="00274944">
      <w:pPr>
        <w:pStyle w:val="CUTable4"/>
        <w:rPr>
          <w:rFonts w:cs="Arial"/>
          <w:sz w:val="22"/>
          <w:szCs w:val="22"/>
        </w:rPr>
      </w:pPr>
      <w:r w:rsidRPr="00F973FD">
        <w:rPr>
          <w:rFonts w:cs="Arial"/>
          <w:sz w:val="22"/>
          <w:szCs w:val="22"/>
        </w:rPr>
        <w:t xml:space="preserve">The </w:t>
      </w:r>
      <w:r w:rsidR="009F17D3" w:rsidRPr="00F973FD">
        <w:rPr>
          <w:rFonts w:cs="Arial"/>
          <w:sz w:val="22"/>
          <w:szCs w:val="22"/>
        </w:rPr>
        <w:t xml:space="preserve">assertions made in the </w:t>
      </w:r>
      <w:r w:rsidRPr="00F973FD">
        <w:rPr>
          <w:rFonts w:cs="Arial"/>
          <w:sz w:val="22"/>
          <w:szCs w:val="22"/>
        </w:rPr>
        <w:t xml:space="preserve">letter or statement </w:t>
      </w:r>
      <w:r w:rsidR="009F17D3" w:rsidRPr="00F973FD">
        <w:rPr>
          <w:rFonts w:cs="Arial"/>
          <w:sz w:val="22"/>
          <w:szCs w:val="22"/>
        </w:rPr>
        <w:t>are</w:t>
      </w:r>
      <w:r w:rsidRPr="00F973FD">
        <w:rPr>
          <w:rFonts w:cs="Arial"/>
          <w:sz w:val="22"/>
          <w:szCs w:val="22"/>
        </w:rPr>
        <w:t xml:space="preserve"> no more than bare assertion</w:t>
      </w:r>
      <w:r w:rsidR="009F17D3" w:rsidRPr="00F973FD">
        <w:rPr>
          <w:rFonts w:cs="Arial"/>
          <w:sz w:val="22"/>
          <w:szCs w:val="22"/>
        </w:rPr>
        <w:t>s</w:t>
      </w:r>
      <w:r w:rsidRPr="00F973FD">
        <w:rPr>
          <w:rFonts w:cs="Arial"/>
          <w:sz w:val="22"/>
          <w:szCs w:val="22"/>
        </w:rPr>
        <w:t xml:space="preserve"> by Mr </w:t>
      </w:r>
      <w:r w:rsidR="009F17D3" w:rsidRPr="00F973FD">
        <w:rPr>
          <w:rFonts w:cs="Arial"/>
          <w:sz w:val="22"/>
          <w:szCs w:val="22"/>
        </w:rPr>
        <w:t xml:space="preserve">Adam </w:t>
      </w:r>
      <w:r w:rsidRPr="00F973FD">
        <w:rPr>
          <w:rFonts w:cs="Arial"/>
          <w:sz w:val="22"/>
          <w:szCs w:val="22"/>
        </w:rPr>
        <w:t>Kapinkoff</w:t>
      </w:r>
      <w:r w:rsidR="00D405EB" w:rsidRPr="00F973FD">
        <w:rPr>
          <w:rFonts w:cs="Arial"/>
          <w:sz w:val="22"/>
          <w:szCs w:val="22"/>
        </w:rPr>
        <w:t>, and</w:t>
      </w:r>
      <w:r w:rsidRPr="00F973FD">
        <w:rPr>
          <w:rFonts w:cs="Arial"/>
          <w:sz w:val="22"/>
          <w:szCs w:val="22"/>
        </w:rPr>
        <w:t xml:space="preserve"> </w:t>
      </w:r>
      <w:r w:rsidR="009F17D3" w:rsidRPr="00F973FD">
        <w:rPr>
          <w:rFonts w:cs="Arial"/>
          <w:sz w:val="22"/>
          <w:szCs w:val="22"/>
        </w:rPr>
        <w:t>are</w:t>
      </w:r>
      <w:r w:rsidRPr="00F973FD">
        <w:rPr>
          <w:rFonts w:cs="Arial"/>
          <w:sz w:val="22"/>
          <w:szCs w:val="22"/>
        </w:rPr>
        <w:t xml:space="preserve"> </w:t>
      </w:r>
      <w:r w:rsidR="009F17D3" w:rsidRPr="00F973FD">
        <w:rPr>
          <w:rFonts w:cs="Arial"/>
          <w:sz w:val="22"/>
          <w:szCs w:val="22"/>
        </w:rPr>
        <w:t>not to b</w:t>
      </w:r>
      <w:r w:rsidRPr="00F973FD">
        <w:rPr>
          <w:rFonts w:cs="Arial"/>
          <w:sz w:val="22"/>
          <w:szCs w:val="22"/>
        </w:rPr>
        <w:t xml:space="preserve">e given any greater weight merely because </w:t>
      </w:r>
      <w:r w:rsidR="009F17D3" w:rsidRPr="00F973FD">
        <w:rPr>
          <w:rFonts w:cs="Arial"/>
          <w:sz w:val="22"/>
          <w:szCs w:val="22"/>
        </w:rPr>
        <w:t xml:space="preserve">they are </w:t>
      </w:r>
      <w:r w:rsidRPr="00F973FD">
        <w:rPr>
          <w:rFonts w:cs="Arial"/>
          <w:sz w:val="22"/>
          <w:szCs w:val="22"/>
        </w:rPr>
        <w:t xml:space="preserve">made in </w:t>
      </w:r>
      <w:r w:rsidR="009F17D3" w:rsidRPr="00F973FD">
        <w:rPr>
          <w:rFonts w:cs="Arial"/>
          <w:sz w:val="22"/>
          <w:szCs w:val="22"/>
        </w:rPr>
        <w:t xml:space="preserve">the form of </w:t>
      </w:r>
      <w:r w:rsidRPr="00F973FD">
        <w:rPr>
          <w:rFonts w:cs="Arial"/>
          <w:sz w:val="22"/>
          <w:szCs w:val="22"/>
        </w:rPr>
        <w:t xml:space="preserve">a letter or </w:t>
      </w:r>
      <w:r w:rsidR="009F17D3" w:rsidRPr="00F973FD">
        <w:rPr>
          <w:rFonts w:cs="Arial"/>
          <w:sz w:val="22"/>
          <w:szCs w:val="22"/>
        </w:rPr>
        <w:t xml:space="preserve">unsworn </w:t>
      </w:r>
      <w:r w:rsidRPr="00F973FD">
        <w:rPr>
          <w:rFonts w:cs="Arial"/>
          <w:sz w:val="22"/>
          <w:szCs w:val="22"/>
        </w:rPr>
        <w:t>statement.</w:t>
      </w:r>
    </w:p>
    <w:p w:rsidR="008A0B9C" w:rsidRPr="00F973FD" w:rsidRDefault="00A14107" w:rsidP="00274944">
      <w:pPr>
        <w:pStyle w:val="CUTable4"/>
        <w:rPr>
          <w:rFonts w:cs="Arial"/>
          <w:sz w:val="22"/>
          <w:szCs w:val="22"/>
        </w:rPr>
      </w:pPr>
      <w:r w:rsidRPr="00F973FD">
        <w:rPr>
          <w:rFonts w:cs="Arial"/>
          <w:sz w:val="22"/>
          <w:szCs w:val="22"/>
        </w:rPr>
        <w:t>The assertion that "</w:t>
      </w:r>
      <w:r w:rsidRPr="00F973FD">
        <w:rPr>
          <w:rFonts w:cs="Arial"/>
          <w:i/>
          <w:sz w:val="22"/>
          <w:szCs w:val="22"/>
        </w:rPr>
        <w:t>the General Manager of the Rendezvous Hotel Scarborough</w:t>
      </w:r>
      <w:r w:rsidRPr="00F973FD">
        <w:rPr>
          <w:rFonts w:cs="Arial"/>
          <w:sz w:val="22"/>
          <w:szCs w:val="22"/>
        </w:rPr>
        <w:t xml:space="preserve"> </w:t>
      </w:r>
      <w:r w:rsidR="00B22C70" w:rsidRPr="00F973FD">
        <w:rPr>
          <w:rFonts w:cs="Arial"/>
          <w:sz w:val="22"/>
          <w:szCs w:val="22"/>
        </w:rPr>
        <w:t xml:space="preserve">[has said he] </w:t>
      </w:r>
      <w:r w:rsidRPr="00F973FD">
        <w:rPr>
          <w:rFonts w:cs="Arial"/>
          <w:sz w:val="22"/>
          <w:szCs w:val="22"/>
        </w:rPr>
        <w:t>…</w:t>
      </w:r>
      <w:r w:rsidR="00067384" w:rsidRPr="00F973FD">
        <w:rPr>
          <w:rFonts w:cs="Arial"/>
          <w:sz w:val="22"/>
          <w:szCs w:val="22"/>
        </w:rPr>
        <w:t xml:space="preserve"> </w:t>
      </w:r>
      <w:r w:rsidR="00067384" w:rsidRPr="00F973FD">
        <w:rPr>
          <w:rFonts w:cs="Arial"/>
          <w:i/>
          <w:sz w:val="22"/>
          <w:szCs w:val="22"/>
        </w:rPr>
        <w:t>would be more than happy to speak with someone from the licensing authority</w:t>
      </w:r>
      <w:r w:rsidR="00067384" w:rsidRPr="00F973FD">
        <w:rPr>
          <w:rFonts w:cs="Arial"/>
          <w:sz w:val="22"/>
          <w:szCs w:val="22"/>
        </w:rPr>
        <w:t>"</w:t>
      </w:r>
      <w:r w:rsidRPr="00F973FD">
        <w:rPr>
          <w:rFonts w:cs="Arial"/>
          <w:sz w:val="22"/>
          <w:szCs w:val="22"/>
        </w:rPr>
        <w:t xml:space="preserve"> does not add any </w:t>
      </w:r>
      <w:r w:rsidR="00B22C70" w:rsidRPr="00F973FD">
        <w:rPr>
          <w:rFonts w:cs="Arial"/>
          <w:sz w:val="22"/>
          <w:szCs w:val="22"/>
        </w:rPr>
        <w:t xml:space="preserve">evidential </w:t>
      </w:r>
      <w:r w:rsidRPr="00F973FD">
        <w:rPr>
          <w:rFonts w:cs="Arial"/>
          <w:sz w:val="22"/>
          <w:szCs w:val="22"/>
        </w:rPr>
        <w:t xml:space="preserve">weight to </w:t>
      </w:r>
      <w:r w:rsidR="00B22C70" w:rsidRPr="00F973FD">
        <w:rPr>
          <w:rFonts w:cs="Arial"/>
          <w:sz w:val="22"/>
          <w:szCs w:val="22"/>
        </w:rPr>
        <w:t xml:space="preserve">the </w:t>
      </w:r>
      <w:r w:rsidR="009F17D3" w:rsidRPr="00F973FD">
        <w:rPr>
          <w:rFonts w:cs="Arial"/>
          <w:sz w:val="22"/>
          <w:szCs w:val="22"/>
        </w:rPr>
        <w:t xml:space="preserve">other </w:t>
      </w:r>
      <w:r w:rsidR="00B22C70" w:rsidRPr="00F973FD">
        <w:rPr>
          <w:rFonts w:cs="Arial"/>
          <w:sz w:val="22"/>
          <w:szCs w:val="22"/>
        </w:rPr>
        <w:t>assertions in th</w:t>
      </w:r>
      <w:r w:rsidR="009F17D3" w:rsidRPr="00F973FD">
        <w:rPr>
          <w:rFonts w:cs="Arial"/>
          <w:sz w:val="22"/>
          <w:szCs w:val="22"/>
        </w:rPr>
        <w:t>at</w:t>
      </w:r>
      <w:r w:rsidR="00B22C70" w:rsidRPr="00F973FD">
        <w:rPr>
          <w:rFonts w:cs="Arial"/>
          <w:sz w:val="22"/>
          <w:szCs w:val="22"/>
        </w:rPr>
        <w:t xml:space="preserve"> letter or statement.  The Applicant bears the onus of satisfying "</w:t>
      </w:r>
      <w:r w:rsidR="00B22C70" w:rsidRPr="00F973FD">
        <w:rPr>
          <w:rFonts w:cs="Arial"/>
          <w:i/>
          <w:sz w:val="22"/>
          <w:szCs w:val="22"/>
        </w:rPr>
        <w:t>the licensing authority that granting the application is in the public interest</w:t>
      </w:r>
      <w:r w:rsidR="00B22C70" w:rsidRPr="00F973FD">
        <w:rPr>
          <w:rFonts w:cs="Arial"/>
          <w:sz w:val="22"/>
          <w:szCs w:val="22"/>
        </w:rPr>
        <w:t xml:space="preserve">" (see section 38(2) of the Act and paragraph </w:t>
      </w:r>
      <w:r w:rsidR="00B22C70" w:rsidRPr="00F973FD">
        <w:rPr>
          <w:rFonts w:cs="Arial"/>
          <w:sz w:val="22"/>
          <w:szCs w:val="22"/>
        </w:rPr>
        <w:fldChar w:fldCharType="begin"/>
      </w:r>
      <w:r w:rsidR="00B22C70" w:rsidRPr="00F973FD">
        <w:rPr>
          <w:rFonts w:cs="Arial"/>
          <w:sz w:val="22"/>
          <w:szCs w:val="22"/>
        </w:rPr>
        <w:instrText xml:space="preserve"> REF _Ref1986644 \r \h </w:instrText>
      </w:r>
      <w:r w:rsidR="00274944" w:rsidRPr="00F973FD">
        <w:rPr>
          <w:rFonts w:cs="Arial"/>
          <w:sz w:val="22"/>
          <w:szCs w:val="22"/>
        </w:rPr>
        <w:instrText xml:space="preserve"> \* MERGEFORMAT </w:instrText>
      </w:r>
      <w:r w:rsidR="00B22C70" w:rsidRPr="00F973FD">
        <w:rPr>
          <w:rFonts w:cs="Arial"/>
          <w:sz w:val="22"/>
          <w:szCs w:val="22"/>
        </w:rPr>
      </w:r>
      <w:r w:rsidR="00B22C70" w:rsidRPr="00F973FD">
        <w:rPr>
          <w:rFonts w:cs="Arial"/>
          <w:sz w:val="22"/>
          <w:szCs w:val="22"/>
        </w:rPr>
        <w:fldChar w:fldCharType="separate"/>
      </w:r>
      <w:r w:rsidR="003302E4">
        <w:rPr>
          <w:rFonts w:cs="Arial"/>
          <w:sz w:val="22"/>
          <w:szCs w:val="22"/>
        </w:rPr>
        <w:t>30</w:t>
      </w:r>
      <w:r w:rsidR="00B22C70" w:rsidRPr="00F973FD">
        <w:rPr>
          <w:rFonts w:cs="Arial"/>
          <w:sz w:val="22"/>
          <w:szCs w:val="22"/>
        </w:rPr>
        <w:fldChar w:fldCharType="end"/>
      </w:r>
      <w:r w:rsidR="00B22C70" w:rsidRPr="00F973FD">
        <w:rPr>
          <w:rFonts w:cs="Arial"/>
          <w:sz w:val="22"/>
          <w:szCs w:val="22"/>
        </w:rPr>
        <w:t xml:space="preserve"> above).  </w:t>
      </w:r>
      <w:r w:rsidR="009F17D3" w:rsidRPr="00F973FD">
        <w:rPr>
          <w:rFonts w:cs="Arial"/>
          <w:sz w:val="22"/>
          <w:szCs w:val="22"/>
        </w:rPr>
        <w:t>T</w:t>
      </w:r>
      <w:r w:rsidR="00B22C70" w:rsidRPr="00F973FD">
        <w:rPr>
          <w:rFonts w:cs="Arial"/>
          <w:sz w:val="22"/>
          <w:szCs w:val="22"/>
        </w:rPr>
        <w:t xml:space="preserve">he Applicant is also responsible for providing evidence as to that public interest.  The licensing authority has no </w:t>
      </w:r>
      <w:r w:rsidR="009F17D3" w:rsidRPr="00F973FD">
        <w:rPr>
          <w:rFonts w:cs="Arial"/>
          <w:sz w:val="22"/>
          <w:szCs w:val="22"/>
        </w:rPr>
        <w:t xml:space="preserve">responsibility for </w:t>
      </w:r>
      <w:r w:rsidR="00B22C70" w:rsidRPr="00F973FD">
        <w:rPr>
          <w:rFonts w:cs="Arial"/>
          <w:sz w:val="22"/>
          <w:szCs w:val="22"/>
        </w:rPr>
        <w:t>investigat</w:t>
      </w:r>
      <w:r w:rsidR="009F17D3" w:rsidRPr="00F973FD">
        <w:rPr>
          <w:rFonts w:cs="Arial"/>
          <w:sz w:val="22"/>
          <w:szCs w:val="22"/>
        </w:rPr>
        <w:t xml:space="preserve">ing </w:t>
      </w:r>
      <w:r w:rsidR="00B22C70" w:rsidRPr="00F973FD">
        <w:rPr>
          <w:rFonts w:cs="Arial"/>
          <w:sz w:val="22"/>
          <w:szCs w:val="22"/>
        </w:rPr>
        <w:t>the truth of the Applicant's assertions.</w:t>
      </w:r>
    </w:p>
    <w:p w:rsidR="00810EB5" w:rsidRPr="00F973FD" w:rsidRDefault="00654E51" w:rsidP="00274944">
      <w:pPr>
        <w:pStyle w:val="CUTable3"/>
        <w:tabs>
          <w:tab w:val="clear" w:pos="6096"/>
          <w:tab w:val="num" w:pos="1134"/>
        </w:tabs>
        <w:ind w:left="1134"/>
        <w:rPr>
          <w:rFonts w:cs="Arial"/>
          <w:sz w:val="22"/>
          <w:szCs w:val="22"/>
        </w:rPr>
      </w:pPr>
      <w:r w:rsidRPr="00F973FD">
        <w:rPr>
          <w:rFonts w:cs="Arial"/>
          <w:sz w:val="22"/>
          <w:szCs w:val="22"/>
        </w:rPr>
        <w:t xml:space="preserve">As to the inference which the Applicant seeks to draw from the fact that the LEU, CHO, </w:t>
      </w:r>
      <w:r w:rsidR="00810EB5" w:rsidRPr="00F973FD">
        <w:rPr>
          <w:rFonts w:cs="Arial"/>
          <w:sz w:val="22"/>
          <w:szCs w:val="22"/>
        </w:rPr>
        <w:t>City of Stirling and local residents have not objected to the Application or sought to intervene</w:t>
      </w:r>
      <w:r w:rsidRPr="00F973FD">
        <w:rPr>
          <w:rFonts w:cs="Arial"/>
          <w:sz w:val="22"/>
          <w:szCs w:val="22"/>
        </w:rPr>
        <w:t xml:space="preserve"> (see paragraph </w:t>
      </w:r>
      <w:r w:rsidRPr="00F973FD">
        <w:rPr>
          <w:rFonts w:cs="Arial"/>
          <w:sz w:val="22"/>
          <w:szCs w:val="22"/>
        </w:rPr>
        <w:fldChar w:fldCharType="begin"/>
      </w:r>
      <w:r w:rsidRPr="00F973FD">
        <w:rPr>
          <w:rFonts w:cs="Arial"/>
          <w:sz w:val="22"/>
          <w:szCs w:val="22"/>
        </w:rPr>
        <w:instrText xml:space="preserve"> REF _Ref960788 \w \h </w:instrText>
      </w:r>
      <w:r w:rsidR="00274944" w:rsidRPr="00F973FD">
        <w:rPr>
          <w:rFonts w:cs="Arial"/>
          <w:sz w:val="22"/>
          <w:szCs w:val="22"/>
        </w:rPr>
        <w:instrText xml:space="preserve"> \* MERGEFORMAT </w:instrText>
      </w:r>
      <w:r w:rsidRPr="00F973FD">
        <w:rPr>
          <w:rFonts w:cs="Arial"/>
          <w:sz w:val="22"/>
          <w:szCs w:val="22"/>
        </w:rPr>
      </w:r>
      <w:r w:rsidRPr="00F973FD">
        <w:rPr>
          <w:rFonts w:cs="Arial"/>
          <w:sz w:val="22"/>
          <w:szCs w:val="22"/>
        </w:rPr>
        <w:fldChar w:fldCharType="separate"/>
      </w:r>
      <w:r w:rsidR="003302E4">
        <w:rPr>
          <w:rFonts w:cs="Arial"/>
          <w:sz w:val="22"/>
          <w:szCs w:val="22"/>
        </w:rPr>
        <w:t>25(b)</w:t>
      </w:r>
      <w:r w:rsidRPr="00F973FD">
        <w:rPr>
          <w:rFonts w:cs="Arial"/>
          <w:sz w:val="22"/>
          <w:szCs w:val="22"/>
        </w:rPr>
        <w:fldChar w:fldCharType="end"/>
      </w:r>
      <w:r w:rsidRPr="00F973FD">
        <w:rPr>
          <w:rFonts w:cs="Arial"/>
          <w:sz w:val="22"/>
          <w:szCs w:val="22"/>
        </w:rPr>
        <w:t xml:space="preserve"> above):</w:t>
      </w:r>
    </w:p>
    <w:p w:rsidR="00654E51" w:rsidRPr="00F973FD" w:rsidRDefault="00810EB5" w:rsidP="00274944">
      <w:pPr>
        <w:pStyle w:val="CUTable4"/>
        <w:rPr>
          <w:rFonts w:cs="Arial"/>
          <w:sz w:val="22"/>
          <w:szCs w:val="22"/>
        </w:rPr>
      </w:pPr>
      <w:r w:rsidRPr="00F973FD">
        <w:rPr>
          <w:rFonts w:cs="Arial"/>
          <w:sz w:val="22"/>
          <w:szCs w:val="22"/>
        </w:rPr>
        <w:t>It is for the Commission, rather than for any other body, person or group, to determine the effect which granting the Application is likely t</w:t>
      </w:r>
      <w:r w:rsidR="00654E51" w:rsidRPr="00F973FD">
        <w:rPr>
          <w:rFonts w:cs="Arial"/>
          <w:sz w:val="22"/>
          <w:szCs w:val="22"/>
        </w:rPr>
        <w:t>o have on the public interest.</w:t>
      </w:r>
    </w:p>
    <w:p w:rsidR="00810EB5" w:rsidRPr="00F973FD" w:rsidRDefault="00810EB5" w:rsidP="00274944">
      <w:pPr>
        <w:pStyle w:val="CUTable4"/>
        <w:rPr>
          <w:rFonts w:cs="Arial"/>
          <w:sz w:val="22"/>
          <w:szCs w:val="22"/>
        </w:rPr>
      </w:pPr>
      <w:bookmarkStart w:id="27" w:name="_Ref962756"/>
      <w:r w:rsidRPr="00F973FD">
        <w:rPr>
          <w:rFonts w:cs="Arial"/>
          <w:sz w:val="22"/>
          <w:szCs w:val="22"/>
        </w:rPr>
        <w:t xml:space="preserve">The Commission cannot assume that the LEU, the CHO or any other body will rigorously assess the likely impact </w:t>
      </w:r>
      <w:r w:rsidR="009F17D3" w:rsidRPr="00F973FD">
        <w:rPr>
          <w:rFonts w:cs="Arial"/>
          <w:sz w:val="22"/>
          <w:szCs w:val="22"/>
        </w:rPr>
        <w:t>which every</w:t>
      </w:r>
      <w:r w:rsidRPr="00F973FD">
        <w:rPr>
          <w:rFonts w:cs="Arial"/>
          <w:sz w:val="22"/>
          <w:szCs w:val="22"/>
        </w:rPr>
        <w:t xml:space="preserve"> application </w:t>
      </w:r>
      <w:r w:rsidR="009F17D3" w:rsidRPr="00F973FD">
        <w:rPr>
          <w:rFonts w:cs="Arial"/>
          <w:sz w:val="22"/>
          <w:szCs w:val="22"/>
        </w:rPr>
        <w:t xml:space="preserve">that </w:t>
      </w:r>
      <w:r w:rsidRPr="00F973FD">
        <w:rPr>
          <w:rFonts w:cs="Arial"/>
          <w:sz w:val="22"/>
          <w:szCs w:val="22"/>
        </w:rPr>
        <w:t>they become aware of will have on the public interest.</w:t>
      </w:r>
      <w:bookmarkEnd w:id="27"/>
    </w:p>
    <w:p w:rsidR="00654E51" w:rsidRPr="00F973FD" w:rsidRDefault="00654E51" w:rsidP="00274944">
      <w:pPr>
        <w:pStyle w:val="CUTable3"/>
        <w:tabs>
          <w:tab w:val="clear" w:pos="6096"/>
          <w:tab w:val="num" w:pos="1134"/>
        </w:tabs>
        <w:ind w:left="1134"/>
        <w:rPr>
          <w:rFonts w:cs="Arial"/>
          <w:sz w:val="22"/>
          <w:szCs w:val="22"/>
        </w:rPr>
      </w:pPr>
      <w:r w:rsidRPr="00F973FD">
        <w:rPr>
          <w:rFonts w:cs="Arial"/>
          <w:sz w:val="22"/>
          <w:szCs w:val="22"/>
        </w:rPr>
        <w:t>As to the</w:t>
      </w:r>
      <w:r w:rsidR="00810EB5" w:rsidRPr="00F973FD">
        <w:rPr>
          <w:rFonts w:cs="Arial"/>
          <w:sz w:val="22"/>
          <w:szCs w:val="22"/>
        </w:rPr>
        <w:t xml:space="preserve"> Applicant</w:t>
      </w:r>
      <w:r w:rsidRPr="00F973FD">
        <w:rPr>
          <w:rFonts w:cs="Arial"/>
          <w:sz w:val="22"/>
          <w:szCs w:val="22"/>
        </w:rPr>
        <w:t xml:space="preserve">'s 'track record' as </w:t>
      </w:r>
      <w:r w:rsidR="00810EB5" w:rsidRPr="00F973FD">
        <w:rPr>
          <w:rFonts w:cs="Arial"/>
          <w:sz w:val="22"/>
          <w:szCs w:val="22"/>
        </w:rPr>
        <w:t xml:space="preserve">a safe and responsible </w:t>
      </w:r>
      <w:r w:rsidR="007C61BE" w:rsidRPr="00F973FD">
        <w:rPr>
          <w:rFonts w:cs="Arial"/>
          <w:sz w:val="22"/>
          <w:szCs w:val="22"/>
        </w:rPr>
        <w:t>manager</w:t>
      </w:r>
      <w:r w:rsidR="00810EB5" w:rsidRPr="00F973FD">
        <w:rPr>
          <w:rFonts w:cs="Arial"/>
          <w:sz w:val="22"/>
          <w:szCs w:val="22"/>
        </w:rPr>
        <w:t xml:space="preserve">, </w:t>
      </w:r>
      <w:r w:rsidRPr="00F973FD">
        <w:rPr>
          <w:rFonts w:cs="Arial"/>
          <w:sz w:val="22"/>
          <w:szCs w:val="22"/>
        </w:rPr>
        <w:t>and as to the lack of</w:t>
      </w:r>
      <w:r w:rsidR="00810EB5" w:rsidRPr="00F973FD">
        <w:rPr>
          <w:rFonts w:cs="Arial"/>
          <w:sz w:val="22"/>
          <w:szCs w:val="22"/>
        </w:rPr>
        <w:t xml:space="preserve"> any noise complaints </w:t>
      </w:r>
      <w:r w:rsidRPr="00F973FD">
        <w:rPr>
          <w:rFonts w:cs="Arial"/>
          <w:sz w:val="22"/>
          <w:szCs w:val="22"/>
        </w:rPr>
        <w:t xml:space="preserve">(see paragraph </w:t>
      </w:r>
      <w:r w:rsidRPr="00F973FD">
        <w:rPr>
          <w:rFonts w:cs="Arial"/>
          <w:sz w:val="22"/>
          <w:szCs w:val="22"/>
        </w:rPr>
        <w:fldChar w:fldCharType="begin"/>
      </w:r>
      <w:r w:rsidRPr="00F973FD">
        <w:rPr>
          <w:rFonts w:cs="Arial"/>
          <w:sz w:val="22"/>
          <w:szCs w:val="22"/>
        </w:rPr>
        <w:instrText xml:space="preserve"> REF _Ref960859 \w \h  \* MERGEFORMAT </w:instrText>
      </w:r>
      <w:r w:rsidRPr="00F973FD">
        <w:rPr>
          <w:rFonts w:cs="Arial"/>
          <w:sz w:val="22"/>
          <w:szCs w:val="22"/>
        </w:rPr>
      </w:r>
      <w:r w:rsidRPr="00F973FD">
        <w:rPr>
          <w:rFonts w:cs="Arial"/>
          <w:sz w:val="22"/>
          <w:szCs w:val="22"/>
        </w:rPr>
        <w:fldChar w:fldCharType="separate"/>
      </w:r>
      <w:r w:rsidR="003302E4">
        <w:rPr>
          <w:rFonts w:cs="Arial"/>
          <w:sz w:val="22"/>
          <w:szCs w:val="22"/>
        </w:rPr>
        <w:t>25(c)</w:t>
      </w:r>
      <w:r w:rsidRPr="00F973FD">
        <w:rPr>
          <w:rFonts w:cs="Arial"/>
          <w:sz w:val="22"/>
          <w:szCs w:val="22"/>
        </w:rPr>
        <w:fldChar w:fldCharType="end"/>
      </w:r>
      <w:r w:rsidRPr="00F973FD">
        <w:rPr>
          <w:rFonts w:cs="Arial"/>
          <w:sz w:val="22"/>
          <w:szCs w:val="22"/>
        </w:rPr>
        <w:t xml:space="preserve"> above):</w:t>
      </w:r>
    </w:p>
    <w:p w:rsidR="00654E51" w:rsidRPr="00F973FD" w:rsidRDefault="00654E51" w:rsidP="00274944">
      <w:pPr>
        <w:pStyle w:val="CUTable4"/>
        <w:rPr>
          <w:rFonts w:cs="Arial"/>
          <w:sz w:val="22"/>
          <w:szCs w:val="22"/>
        </w:rPr>
      </w:pPr>
      <w:r w:rsidRPr="00F973FD">
        <w:rPr>
          <w:rFonts w:cs="Arial"/>
          <w:sz w:val="22"/>
          <w:szCs w:val="22"/>
        </w:rPr>
        <w:t xml:space="preserve">Those matters </w:t>
      </w:r>
      <w:r w:rsidR="00810EB5" w:rsidRPr="00F973FD">
        <w:rPr>
          <w:rFonts w:cs="Arial"/>
          <w:sz w:val="22"/>
          <w:szCs w:val="22"/>
        </w:rPr>
        <w:t>merely demonstrate that the current noise-related trading conditions are working well.</w:t>
      </w:r>
    </w:p>
    <w:p w:rsidR="009F17D3" w:rsidRPr="00F973FD" w:rsidRDefault="00810EB5" w:rsidP="00274944">
      <w:pPr>
        <w:pStyle w:val="CUTable4"/>
        <w:rPr>
          <w:rFonts w:cs="Arial"/>
          <w:sz w:val="22"/>
          <w:szCs w:val="22"/>
        </w:rPr>
      </w:pPr>
      <w:r w:rsidRPr="00F973FD">
        <w:rPr>
          <w:rFonts w:cs="Arial"/>
          <w:sz w:val="22"/>
          <w:szCs w:val="22"/>
        </w:rPr>
        <w:t xml:space="preserve">It is </w:t>
      </w:r>
      <w:r w:rsidR="009F17D3" w:rsidRPr="00F973FD">
        <w:rPr>
          <w:rFonts w:cs="Arial"/>
          <w:sz w:val="22"/>
          <w:szCs w:val="22"/>
        </w:rPr>
        <w:t xml:space="preserve">not </w:t>
      </w:r>
      <w:r w:rsidRPr="00F973FD">
        <w:rPr>
          <w:rFonts w:cs="Arial"/>
          <w:sz w:val="22"/>
          <w:szCs w:val="22"/>
        </w:rPr>
        <w:t>reasonable to infer that the absence of noise complaints indicates that the First 18/03/15 Condition is too restrictive</w:t>
      </w:r>
      <w:r w:rsidR="009F17D3" w:rsidRPr="00F973FD">
        <w:rPr>
          <w:rFonts w:cs="Arial"/>
          <w:sz w:val="22"/>
          <w:szCs w:val="22"/>
        </w:rPr>
        <w:t>.</w:t>
      </w:r>
    </w:p>
    <w:p w:rsidR="00810EB5" w:rsidRPr="00F973FD" w:rsidRDefault="00743B4B" w:rsidP="00274944">
      <w:pPr>
        <w:pStyle w:val="CUTable4"/>
        <w:rPr>
          <w:rFonts w:cs="Arial"/>
          <w:sz w:val="22"/>
          <w:szCs w:val="22"/>
        </w:rPr>
      </w:pPr>
      <w:r w:rsidRPr="00F973FD">
        <w:rPr>
          <w:rFonts w:cs="Arial"/>
          <w:sz w:val="22"/>
          <w:szCs w:val="22"/>
        </w:rPr>
        <w:t xml:space="preserve">No inference can logically be drawn as to the noise levels that are likely emanate from the licensed premises if the First 18/03/15 Condition is cancelled based on </w:t>
      </w:r>
      <w:r w:rsidR="009F17D3" w:rsidRPr="00F973FD">
        <w:rPr>
          <w:rFonts w:cs="Arial"/>
          <w:sz w:val="22"/>
          <w:szCs w:val="22"/>
        </w:rPr>
        <w:t xml:space="preserve">the </w:t>
      </w:r>
      <w:r w:rsidRPr="00F973FD">
        <w:rPr>
          <w:rFonts w:cs="Arial"/>
          <w:sz w:val="22"/>
          <w:szCs w:val="22"/>
        </w:rPr>
        <w:t xml:space="preserve">current </w:t>
      </w:r>
      <w:r w:rsidR="009F17D3" w:rsidRPr="00F973FD">
        <w:rPr>
          <w:rFonts w:cs="Arial"/>
          <w:sz w:val="22"/>
          <w:szCs w:val="22"/>
        </w:rPr>
        <w:t>absence of noise complaints</w:t>
      </w:r>
      <w:r w:rsidR="00810EB5" w:rsidRPr="00F973FD">
        <w:rPr>
          <w:rFonts w:cs="Arial"/>
          <w:sz w:val="22"/>
          <w:szCs w:val="22"/>
        </w:rPr>
        <w:t>.</w:t>
      </w:r>
    </w:p>
    <w:p w:rsidR="00810EB5" w:rsidRPr="00F973FD" w:rsidRDefault="00654E51" w:rsidP="00274944">
      <w:pPr>
        <w:pStyle w:val="CUTable3"/>
        <w:tabs>
          <w:tab w:val="clear" w:pos="6096"/>
          <w:tab w:val="num" w:pos="1134"/>
        </w:tabs>
        <w:ind w:left="1134"/>
        <w:rPr>
          <w:rFonts w:cs="Arial"/>
          <w:sz w:val="22"/>
          <w:szCs w:val="22"/>
        </w:rPr>
      </w:pPr>
      <w:bookmarkStart w:id="28" w:name="_Ref962704"/>
      <w:r w:rsidRPr="00F973FD">
        <w:rPr>
          <w:rFonts w:cs="Arial"/>
          <w:sz w:val="22"/>
          <w:szCs w:val="22"/>
        </w:rPr>
        <w:t>As to the Applicant's assertion that the</w:t>
      </w:r>
      <w:r w:rsidR="00810EB5" w:rsidRPr="00F973FD">
        <w:rPr>
          <w:rFonts w:cs="Arial"/>
          <w:sz w:val="22"/>
          <w:szCs w:val="22"/>
        </w:rPr>
        <w:t xml:space="preserve"> First 18/03/15 Condition imposes a</w:t>
      </w:r>
      <w:r w:rsidR="001F4DCC" w:rsidRPr="00F973FD">
        <w:rPr>
          <w:rFonts w:cs="Arial"/>
          <w:sz w:val="22"/>
          <w:szCs w:val="22"/>
        </w:rPr>
        <w:t>n</w:t>
      </w:r>
      <w:r w:rsidR="00810EB5" w:rsidRPr="00F973FD">
        <w:rPr>
          <w:rFonts w:cs="Arial"/>
          <w:sz w:val="22"/>
          <w:szCs w:val="22"/>
        </w:rPr>
        <w:t xml:space="preserve"> unnecessary and onerous 'compliance burden'</w:t>
      </w:r>
      <w:r w:rsidRPr="00F973FD">
        <w:rPr>
          <w:rFonts w:cs="Arial"/>
          <w:sz w:val="22"/>
          <w:szCs w:val="22"/>
        </w:rPr>
        <w:t xml:space="preserve"> (see paragraph </w:t>
      </w:r>
      <w:r w:rsidRPr="00F973FD">
        <w:rPr>
          <w:rFonts w:cs="Arial"/>
          <w:sz w:val="22"/>
          <w:szCs w:val="22"/>
        </w:rPr>
        <w:fldChar w:fldCharType="begin"/>
      </w:r>
      <w:r w:rsidRPr="00F973FD">
        <w:rPr>
          <w:rFonts w:cs="Arial"/>
          <w:sz w:val="22"/>
          <w:szCs w:val="22"/>
        </w:rPr>
        <w:instrText xml:space="preserve"> REF _Ref961011 \w \h </w:instrText>
      </w:r>
      <w:r w:rsidR="00274944" w:rsidRPr="00F973FD">
        <w:rPr>
          <w:rFonts w:cs="Arial"/>
          <w:sz w:val="22"/>
          <w:szCs w:val="22"/>
        </w:rPr>
        <w:instrText xml:space="preserve"> \* MERGEFORMAT </w:instrText>
      </w:r>
      <w:r w:rsidRPr="00F973FD">
        <w:rPr>
          <w:rFonts w:cs="Arial"/>
          <w:sz w:val="22"/>
          <w:szCs w:val="22"/>
        </w:rPr>
      </w:r>
      <w:r w:rsidRPr="00F973FD">
        <w:rPr>
          <w:rFonts w:cs="Arial"/>
          <w:sz w:val="22"/>
          <w:szCs w:val="22"/>
        </w:rPr>
        <w:fldChar w:fldCharType="separate"/>
      </w:r>
      <w:r w:rsidR="003302E4">
        <w:rPr>
          <w:rFonts w:cs="Arial"/>
          <w:sz w:val="22"/>
          <w:szCs w:val="22"/>
        </w:rPr>
        <w:t>25(d)</w:t>
      </w:r>
      <w:r w:rsidRPr="00F973FD">
        <w:rPr>
          <w:rFonts w:cs="Arial"/>
          <w:sz w:val="22"/>
          <w:szCs w:val="22"/>
        </w:rPr>
        <w:fldChar w:fldCharType="end"/>
      </w:r>
      <w:r w:rsidRPr="00F973FD">
        <w:rPr>
          <w:rFonts w:cs="Arial"/>
          <w:sz w:val="22"/>
          <w:szCs w:val="22"/>
        </w:rPr>
        <w:t xml:space="preserve"> above):</w:t>
      </w:r>
      <w:bookmarkEnd w:id="28"/>
    </w:p>
    <w:p w:rsidR="00810EB5" w:rsidRPr="00F973FD" w:rsidRDefault="00810EB5" w:rsidP="00274944">
      <w:pPr>
        <w:pStyle w:val="CUTable4"/>
        <w:rPr>
          <w:rFonts w:cs="Arial"/>
          <w:sz w:val="22"/>
          <w:szCs w:val="22"/>
        </w:rPr>
      </w:pPr>
      <w:r w:rsidRPr="00F973FD">
        <w:rPr>
          <w:rFonts w:cs="Arial"/>
          <w:sz w:val="22"/>
          <w:szCs w:val="22"/>
        </w:rPr>
        <w:lastRenderedPageBreak/>
        <w:t xml:space="preserve">Any 'compliance burden' which the Applicant bears in ensuring compliance with the First 18/03/15 Condition is not unreasonable or disproportionate to the potential harm </w:t>
      </w:r>
      <w:r w:rsidR="00654E51" w:rsidRPr="00F973FD">
        <w:rPr>
          <w:rFonts w:cs="Arial"/>
          <w:sz w:val="22"/>
          <w:szCs w:val="22"/>
        </w:rPr>
        <w:t xml:space="preserve">to </w:t>
      </w:r>
      <w:r w:rsidRPr="00F973FD">
        <w:rPr>
          <w:rFonts w:cs="Arial"/>
          <w:sz w:val="22"/>
          <w:szCs w:val="22"/>
        </w:rPr>
        <w:t xml:space="preserve">the public interest </w:t>
      </w:r>
      <w:r w:rsidR="00654E51" w:rsidRPr="00F973FD">
        <w:rPr>
          <w:rFonts w:cs="Arial"/>
          <w:sz w:val="22"/>
          <w:szCs w:val="22"/>
        </w:rPr>
        <w:t>in the event</w:t>
      </w:r>
      <w:r w:rsidRPr="00F973FD">
        <w:rPr>
          <w:rFonts w:cs="Arial"/>
          <w:sz w:val="22"/>
          <w:szCs w:val="22"/>
        </w:rPr>
        <w:t xml:space="preserve"> there </w:t>
      </w:r>
      <w:r w:rsidR="00743B4B" w:rsidRPr="00F973FD">
        <w:rPr>
          <w:rFonts w:cs="Arial"/>
          <w:sz w:val="22"/>
          <w:szCs w:val="22"/>
        </w:rPr>
        <w:t>was</w:t>
      </w:r>
      <w:r w:rsidRPr="00F973FD">
        <w:rPr>
          <w:rFonts w:cs="Arial"/>
          <w:sz w:val="22"/>
          <w:szCs w:val="22"/>
        </w:rPr>
        <w:t xml:space="preserve"> no restriction on the noise emanating from the premises other than the </w:t>
      </w:r>
      <w:r w:rsidR="00782079" w:rsidRPr="00F973FD">
        <w:rPr>
          <w:rFonts w:cs="Arial"/>
          <w:sz w:val="22"/>
          <w:szCs w:val="22"/>
        </w:rPr>
        <w:t>Noise Regs</w:t>
      </w:r>
      <w:r w:rsidR="002201B5" w:rsidRPr="00F973FD">
        <w:rPr>
          <w:rFonts w:cs="Arial"/>
          <w:sz w:val="22"/>
          <w:szCs w:val="22"/>
        </w:rPr>
        <w:t xml:space="preserve"> and the Second 18/03/15 Condition.</w:t>
      </w:r>
    </w:p>
    <w:p w:rsidR="00CD3D3B" w:rsidRPr="00F973FD" w:rsidRDefault="00CD3D3B" w:rsidP="00274944">
      <w:pPr>
        <w:pStyle w:val="CUTable4"/>
        <w:rPr>
          <w:rFonts w:cs="Arial"/>
          <w:sz w:val="22"/>
          <w:szCs w:val="22"/>
        </w:rPr>
      </w:pPr>
      <w:bookmarkStart w:id="29" w:name="_Ref961578"/>
      <w:r w:rsidRPr="00F973FD">
        <w:rPr>
          <w:rFonts w:cs="Arial"/>
          <w:sz w:val="22"/>
          <w:szCs w:val="22"/>
        </w:rPr>
        <w:t>I</w:t>
      </w:r>
      <w:r w:rsidR="002201B5" w:rsidRPr="00F973FD">
        <w:rPr>
          <w:rFonts w:cs="Arial"/>
          <w:sz w:val="22"/>
          <w:szCs w:val="22"/>
        </w:rPr>
        <w:t xml:space="preserve">t is reasonable to infer that the </w:t>
      </w:r>
      <w:r w:rsidR="00782079" w:rsidRPr="00F973FD">
        <w:rPr>
          <w:rFonts w:cs="Arial"/>
          <w:sz w:val="22"/>
          <w:szCs w:val="22"/>
        </w:rPr>
        <w:t>Noise Regs</w:t>
      </w:r>
      <w:r w:rsidR="002201B5" w:rsidRPr="00F973FD">
        <w:rPr>
          <w:rFonts w:cs="Arial"/>
          <w:sz w:val="22"/>
          <w:szCs w:val="22"/>
        </w:rPr>
        <w:t xml:space="preserve"> are less restrictive than the First 18/03/15 Condition (see paragraph </w:t>
      </w:r>
      <w:r w:rsidR="002201B5" w:rsidRPr="00F973FD">
        <w:rPr>
          <w:rFonts w:cs="Arial"/>
          <w:sz w:val="22"/>
          <w:szCs w:val="22"/>
        </w:rPr>
        <w:fldChar w:fldCharType="begin"/>
      </w:r>
      <w:r w:rsidR="002201B5" w:rsidRPr="00F973FD">
        <w:rPr>
          <w:rFonts w:cs="Arial"/>
          <w:sz w:val="22"/>
          <w:szCs w:val="22"/>
        </w:rPr>
        <w:instrText xml:space="preserve"> REF _Ref976132 \r \h </w:instrText>
      </w:r>
      <w:r w:rsidR="00274944" w:rsidRPr="00F973FD">
        <w:rPr>
          <w:rFonts w:cs="Arial"/>
          <w:sz w:val="22"/>
          <w:szCs w:val="22"/>
        </w:rPr>
        <w:instrText xml:space="preserve"> \* MERGEFORMAT </w:instrText>
      </w:r>
      <w:r w:rsidR="002201B5" w:rsidRPr="00F973FD">
        <w:rPr>
          <w:rFonts w:cs="Arial"/>
          <w:sz w:val="22"/>
          <w:szCs w:val="22"/>
        </w:rPr>
      </w:r>
      <w:r w:rsidR="002201B5" w:rsidRPr="00F973FD">
        <w:rPr>
          <w:rFonts w:cs="Arial"/>
          <w:sz w:val="22"/>
          <w:szCs w:val="22"/>
        </w:rPr>
        <w:fldChar w:fldCharType="separate"/>
      </w:r>
      <w:r w:rsidR="003302E4">
        <w:rPr>
          <w:rFonts w:cs="Arial"/>
          <w:sz w:val="22"/>
          <w:szCs w:val="22"/>
        </w:rPr>
        <w:t>24</w:t>
      </w:r>
      <w:r w:rsidR="002201B5" w:rsidRPr="00F973FD">
        <w:rPr>
          <w:rFonts w:cs="Arial"/>
          <w:sz w:val="22"/>
          <w:szCs w:val="22"/>
        </w:rPr>
        <w:fldChar w:fldCharType="end"/>
      </w:r>
      <w:r w:rsidR="002201B5" w:rsidRPr="00F973FD">
        <w:rPr>
          <w:rFonts w:cs="Arial"/>
          <w:sz w:val="22"/>
          <w:szCs w:val="22"/>
        </w:rPr>
        <w:t xml:space="preserve"> above).  </w:t>
      </w:r>
      <w:r w:rsidRPr="00F973FD">
        <w:rPr>
          <w:rFonts w:cs="Arial"/>
          <w:sz w:val="22"/>
          <w:szCs w:val="22"/>
        </w:rPr>
        <w:t>Accordingly, i</w:t>
      </w:r>
      <w:r w:rsidR="00654E51" w:rsidRPr="00F973FD">
        <w:rPr>
          <w:rFonts w:cs="Arial"/>
          <w:sz w:val="22"/>
          <w:szCs w:val="22"/>
        </w:rPr>
        <w:t xml:space="preserve">f the </w:t>
      </w:r>
      <w:r w:rsidR="00FB5C5F" w:rsidRPr="00F973FD">
        <w:rPr>
          <w:rFonts w:cs="Arial"/>
          <w:sz w:val="22"/>
          <w:szCs w:val="22"/>
        </w:rPr>
        <w:t xml:space="preserve">Applicant </w:t>
      </w:r>
      <w:r w:rsidR="002201B5" w:rsidRPr="00F973FD">
        <w:rPr>
          <w:rFonts w:cs="Arial"/>
          <w:sz w:val="22"/>
          <w:szCs w:val="22"/>
        </w:rPr>
        <w:t>was</w:t>
      </w:r>
      <w:r w:rsidR="00FB5C5F" w:rsidRPr="00F973FD">
        <w:rPr>
          <w:rFonts w:cs="Arial"/>
          <w:sz w:val="22"/>
          <w:szCs w:val="22"/>
        </w:rPr>
        <w:t xml:space="preserve"> no longer required to comply with the (more restrictive) First 18/03/15 Condition, then the Applicant would be required to </w:t>
      </w:r>
      <w:r w:rsidRPr="00F973FD">
        <w:rPr>
          <w:rFonts w:cs="Arial"/>
          <w:sz w:val="22"/>
          <w:szCs w:val="22"/>
        </w:rPr>
        <w:t>monitor</w:t>
      </w:r>
      <w:r w:rsidR="00FB5C5F" w:rsidRPr="00F973FD">
        <w:rPr>
          <w:rFonts w:cs="Arial"/>
          <w:sz w:val="22"/>
          <w:szCs w:val="22"/>
        </w:rPr>
        <w:t xml:space="preserve"> compliance with the (less restrictive)</w:t>
      </w:r>
      <w:r w:rsidR="00654E51" w:rsidRPr="00F973FD">
        <w:rPr>
          <w:rFonts w:cs="Arial"/>
          <w:sz w:val="22"/>
          <w:szCs w:val="22"/>
        </w:rPr>
        <w:t xml:space="preserve"> </w:t>
      </w:r>
      <w:r w:rsidR="00782079" w:rsidRPr="00F973FD">
        <w:rPr>
          <w:rFonts w:cs="Arial"/>
          <w:sz w:val="22"/>
          <w:szCs w:val="22"/>
        </w:rPr>
        <w:t>Noise Regs</w:t>
      </w:r>
      <w:r w:rsidR="001E4AE6" w:rsidRPr="00F973FD">
        <w:rPr>
          <w:rFonts w:cs="Arial"/>
          <w:sz w:val="22"/>
          <w:szCs w:val="22"/>
        </w:rPr>
        <w:t xml:space="preserve">.  </w:t>
      </w:r>
      <w:r w:rsidR="00743B4B" w:rsidRPr="00F973FD">
        <w:rPr>
          <w:rFonts w:cs="Arial"/>
          <w:sz w:val="22"/>
          <w:szCs w:val="22"/>
        </w:rPr>
        <w:t>Conversely, if the Applicant continue</w:t>
      </w:r>
      <w:r w:rsidRPr="00F973FD">
        <w:rPr>
          <w:rFonts w:cs="Arial"/>
          <w:sz w:val="22"/>
          <w:szCs w:val="22"/>
        </w:rPr>
        <w:t>d</w:t>
      </w:r>
      <w:r w:rsidR="00743B4B" w:rsidRPr="00F973FD">
        <w:rPr>
          <w:rFonts w:cs="Arial"/>
          <w:sz w:val="22"/>
          <w:szCs w:val="22"/>
        </w:rPr>
        <w:t xml:space="preserve"> to be bound by the First 18/03/15 Condition, then the Applicant should not be required to </w:t>
      </w:r>
      <w:r w:rsidRPr="00F973FD">
        <w:rPr>
          <w:rFonts w:cs="Arial"/>
          <w:sz w:val="22"/>
          <w:szCs w:val="22"/>
        </w:rPr>
        <w:t>monitor</w:t>
      </w:r>
      <w:r w:rsidR="00743B4B" w:rsidRPr="00F973FD">
        <w:rPr>
          <w:rFonts w:cs="Arial"/>
          <w:sz w:val="22"/>
          <w:szCs w:val="22"/>
        </w:rPr>
        <w:t xml:space="preserve"> compliance with the Noise Regs.  </w:t>
      </w:r>
      <w:r w:rsidRPr="00F973FD">
        <w:rPr>
          <w:rFonts w:cs="Arial"/>
          <w:sz w:val="22"/>
          <w:szCs w:val="22"/>
        </w:rPr>
        <w:t>This means that</w:t>
      </w:r>
      <w:r w:rsidR="00D405EB" w:rsidRPr="00F973FD">
        <w:rPr>
          <w:rFonts w:cs="Arial"/>
          <w:sz w:val="22"/>
          <w:szCs w:val="22"/>
        </w:rPr>
        <w:t xml:space="preserve"> there is an administrative task in relation to either, compliance with the First 18/03/15 Condition</w:t>
      </w:r>
      <w:r w:rsidR="00743B4B" w:rsidRPr="00F973FD">
        <w:rPr>
          <w:rFonts w:cs="Arial"/>
          <w:sz w:val="22"/>
          <w:szCs w:val="22"/>
        </w:rPr>
        <w:t xml:space="preserve">, </w:t>
      </w:r>
      <w:r w:rsidR="00D405EB" w:rsidRPr="00F973FD">
        <w:rPr>
          <w:rFonts w:cs="Arial"/>
          <w:sz w:val="22"/>
          <w:szCs w:val="22"/>
        </w:rPr>
        <w:t>or, compliance with the Noise Regs.</w:t>
      </w:r>
      <w:r w:rsidRPr="00F973FD">
        <w:rPr>
          <w:rFonts w:cs="Arial"/>
          <w:sz w:val="22"/>
          <w:szCs w:val="22"/>
        </w:rPr>
        <w:t>.</w:t>
      </w:r>
    </w:p>
    <w:p w:rsidR="001E4AE6" w:rsidRPr="00F973FD" w:rsidRDefault="001E4AE6" w:rsidP="00274944">
      <w:pPr>
        <w:pStyle w:val="CUTable4"/>
        <w:rPr>
          <w:rFonts w:cs="Arial"/>
          <w:sz w:val="22"/>
          <w:szCs w:val="22"/>
        </w:rPr>
      </w:pPr>
      <w:r w:rsidRPr="00F973FD">
        <w:rPr>
          <w:rFonts w:cs="Arial"/>
          <w:sz w:val="22"/>
          <w:szCs w:val="22"/>
        </w:rPr>
        <w:t xml:space="preserve">In very broad terms, monitoring the compliance of the licensed premises with the </w:t>
      </w:r>
      <w:r w:rsidR="00782079" w:rsidRPr="00F973FD">
        <w:rPr>
          <w:rFonts w:cs="Arial"/>
          <w:sz w:val="22"/>
          <w:szCs w:val="22"/>
        </w:rPr>
        <w:t>Noise Regs</w:t>
      </w:r>
      <w:r w:rsidRPr="00F973FD">
        <w:rPr>
          <w:rFonts w:cs="Arial"/>
          <w:sz w:val="22"/>
          <w:szCs w:val="22"/>
        </w:rPr>
        <w:t xml:space="preserve"> would require:</w:t>
      </w:r>
    </w:p>
    <w:p w:rsidR="009C27F2" w:rsidRDefault="001E4AE6" w:rsidP="00274944">
      <w:pPr>
        <w:pStyle w:val="CUTable5"/>
        <w:tabs>
          <w:tab w:val="left" w:pos="2694"/>
        </w:tabs>
        <w:rPr>
          <w:rFonts w:cs="Arial"/>
          <w:sz w:val="22"/>
          <w:szCs w:val="22"/>
        </w:rPr>
      </w:pPr>
      <w:r w:rsidRPr="00F973FD">
        <w:rPr>
          <w:rFonts w:cs="Arial"/>
          <w:sz w:val="22"/>
          <w:szCs w:val="22"/>
        </w:rPr>
        <w:t xml:space="preserve">measuring the noise levels </w:t>
      </w:r>
      <w:r w:rsidR="00782079" w:rsidRPr="00F973FD">
        <w:rPr>
          <w:rFonts w:cs="Arial"/>
          <w:sz w:val="22"/>
          <w:szCs w:val="22"/>
        </w:rPr>
        <w:t xml:space="preserve">at the boundary of </w:t>
      </w:r>
      <w:r w:rsidRPr="00F973FD">
        <w:rPr>
          <w:rFonts w:cs="Arial"/>
          <w:sz w:val="22"/>
          <w:szCs w:val="22"/>
        </w:rPr>
        <w:t xml:space="preserve">those premises </w:t>
      </w:r>
      <w:r w:rsidR="00782079" w:rsidRPr="00F973FD">
        <w:rPr>
          <w:rFonts w:cs="Arial"/>
          <w:sz w:val="22"/>
          <w:szCs w:val="22"/>
        </w:rPr>
        <w:t xml:space="preserve">(i.e. immediately outside those premises) </w:t>
      </w:r>
      <w:r w:rsidRPr="00F973FD">
        <w:rPr>
          <w:rFonts w:cs="Arial"/>
          <w:sz w:val="22"/>
          <w:szCs w:val="22"/>
        </w:rPr>
        <w:t>in decibels at different times of the day</w:t>
      </w:r>
      <w:r w:rsidR="00782079" w:rsidRPr="00F973FD">
        <w:rPr>
          <w:rFonts w:cs="Arial"/>
          <w:sz w:val="22"/>
          <w:szCs w:val="22"/>
        </w:rPr>
        <w:t>:</w:t>
      </w:r>
      <w:r w:rsidR="00CD3D3B" w:rsidRPr="00F973FD">
        <w:rPr>
          <w:rFonts w:cs="Arial"/>
          <w:sz w:val="22"/>
          <w:szCs w:val="22"/>
        </w:rPr>
        <w:br/>
        <w:t>●</w:t>
      </w:r>
      <w:r w:rsidR="00CD3D3B" w:rsidRPr="00F973FD">
        <w:rPr>
          <w:rFonts w:cs="Arial"/>
          <w:sz w:val="22"/>
          <w:szCs w:val="22"/>
        </w:rPr>
        <w:tab/>
      </w:r>
      <w:r w:rsidRPr="00F973FD">
        <w:rPr>
          <w:rFonts w:cs="Arial"/>
          <w:sz w:val="22"/>
          <w:szCs w:val="22"/>
        </w:rPr>
        <w:t xml:space="preserve">in accordance with the procedures described in </w:t>
      </w:r>
      <w:r w:rsidR="00782079" w:rsidRPr="00F973FD">
        <w:rPr>
          <w:rFonts w:cs="Arial"/>
          <w:sz w:val="22"/>
          <w:szCs w:val="22"/>
        </w:rPr>
        <w:t xml:space="preserve">Part 3 of </w:t>
      </w:r>
      <w:r w:rsidRPr="00F973FD">
        <w:rPr>
          <w:rFonts w:cs="Arial"/>
          <w:sz w:val="22"/>
          <w:szCs w:val="22"/>
        </w:rPr>
        <w:t xml:space="preserve">the </w:t>
      </w:r>
      <w:r w:rsidR="003302E4">
        <w:rPr>
          <w:rFonts w:cs="Arial"/>
          <w:sz w:val="22"/>
          <w:szCs w:val="22"/>
        </w:rPr>
        <w:tab/>
      </w:r>
      <w:r w:rsidR="00782079" w:rsidRPr="00F973FD">
        <w:rPr>
          <w:rFonts w:cs="Arial"/>
          <w:sz w:val="22"/>
          <w:szCs w:val="22"/>
        </w:rPr>
        <w:t>Noise Regs;</w:t>
      </w:r>
      <w:r w:rsidR="00CD3D3B" w:rsidRPr="00F973FD">
        <w:rPr>
          <w:rFonts w:cs="Arial"/>
          <w:sz w:val="22"/>
          <w:szCs w:val="22"/>
        </w:rPr>
        <w:t xml:space="preserve"> </w:t>
      </w:r>
      <w:r w:rsidR="00CD3D3B" w:rsidRPr="00F973FD">
        <w:rPr>
          <w:rFonts w:cs="Arial"/>
          <w:sz w:val="22"/>
          <w:szCs w:val="22"/>
        </w:rPr>
        <w:br/>
        <w:t>●</w:t>
      </w:r>
      <w:r w:rsidR="00CD3D3B" w:rsidRPr="00F973FD">
        <w:rPr>
          <w:rFonts w:cs="Arial"/>
          <w:sz w:val="22"/>
          <w:szCs w:val="22"/>
        </w:rPr>
        <w:tab/>
      </w:r>
      <w:r w:rsidR="00782079" w:rsidRPr="00F973FD">
        <w:rPr>
          <w:rFonts w:cs="Arial"/>
          <w:sz w:val="22"/>
          <w:szCs w:val="22"/>
        </w:rPr>
        <w:t xml:space="preserve">using the equipment specified in Schedule 4 of the Noise Regs; </w:t>
      </w:r>
      <w:r w:rsidR="003302E4">
        <w:rPr>
          <w:rFonts w:cs="Arial"/>
          <w:sz w:val="22"/>
          <w:szCs w:val="22"/>
        </w:rPr>
        <w:tab/>
      </w:r>
      <w:r w:rsidR="00782079" w:rsidRPr="00F973FD">
        <w:rPr>
          <w:rFonts w:cs="Arial"/>
          <w:sz w:val="22"/>
          <w:szCs w:val="22"/>
        </w:rPr>
        <w:t>and</w:t>
      </w:r>
      <w:r w:rsidR="00CD3D3B" w:rsidRPr="00F973FD">
        <w:rPr>
          <w:rFonts w:cs="Arial"/>
          <w:sz w:val="22"/>
          <w:szCs w:val="22"/>
        </w:rPr>
        <w:br/>
        <w:t>●</w:t>
      </w:r>
      <w:r w:rsidR="00CD3D3B" w:rsidRPr="00F973FD">
        <w:rPr>
          <w:rFonts w:cs="Arial"/>
          <w:sz w:val="22"/>
          <w:szCs w:val="22"/>
        </w:rPr>
        <w:tab/>
      </w:r>
      <w:r w:rsidRPr="00F973FD">
        <w:rPr>
          <w:rFonts w:cs="Arial"/>
          <w:sz w:val="22"/>
          <w:szCs w:val="22"/>
        </w:rPr>
        <w:t xml:space="preserve">taking account the tonality, impulsiveness and modulation of that </w:t>
      </w:r>
      <w:r w:rsidR="003302E4">
        <w:rPr>
          <w:rFonts w:cs="Arial"/>
          <w:sz w:val="22"/>
          <w:szCs w:val="22"/>
        </w:rPr>
        <w:tab/>
      </w:r>
      <w:r w:rsidRPr="00F973FD">
        <w:rPr>
          <w:rFonts w:cs="Arial"/>
          <w:sz w:val="22"/>
          <w:szCs w:val="22"/>
        </w:rPr>
        <w:t>noise;</w:t>
      </w:r>
    </w:p>
    <w:p w:rsidR="001E4AE6" w:rsidRPr="00F973FD" w:rsidRDefault="001E4AE6" w:rsidP="009C27F2">
      <w:pPr>
        <w:pStyle w:val="CUTable5"/>
        <w:numPr>
          <w:ilvl w:val="0"/>
          <w:numId w:val="0"/>
        </w:numPr>
        <w:tabs>
          <w:tab w:val="left" w:pos="2694"/>
        </w:tabs>
        <w:ind w:left="2268"/>
        <w:rPr>
          <w:rFonts w:cs="Arial"/>
          <w:sz w:val="22"/>
          <w:szCs w:val="22"/>
        </w:rPr>
      </w:pPr>
      <w:r w:rsidRPr="00F973FD">
        <w:rPr>
          <w:rFonts w:cs="Arial"/>
          <w:sz w:val="22"/>
          <w:szCs w:val="22"/>
        </w:rPr>
        <w:t xml:space="preserve">and then </w:t>
      </w:r>
    </w:p>
    <w:p w:rsidR="001E4AE6" w:rsidRPr="00F973FD" w:rsidRDefault="001E4AE6" w:rsidP="00274944">
      <w:pPr>
        <w:pStyle w:val="CUTable5"/>
        <w:rPr>
          <w:rFonts w:cs="Arial"/>
          <w:sz w:val="22"/>
          <w:szCs w:val="22"/>
        </w:rPr>
      </w:pPr>
      <w:r w:rsidRPr="00F973FD">
        <w:rPr>
          <w:rFonts w:cs="Arial"/>
          <w:sz w:val="22"/>
          <w:szCs w:val="22"/>
        </w:rPr>
        <w:t xml:space="preserve">comparing those </w:t>
      </w:r>
      <w:r w:rsidR="00743B4B" w:rsidRPr="00F973FD">
        <w:rPr>
          <w:rFonts w:cs="Arial"/>
          <w:sz w:val="22"/>
          <w:szCs w:val="22"/>
        </w:rPr>
        <w:t xml:space="preserve">measured </w:t>
      </w:r>
      <w:r w:rsidRPr="00F973FD">
        <w:rPr>
          <w:rFonts w:cs="Arial"/>
          <w:sz w:val="22"/>
          <w:szCs w:val="22"/>
        </w:rPr>
        <w:t xml:space="preserve">noise levels with </w:t>
      </w:r>
      <w:r w:rsidR="009A3DF7" w:rsidRPr="00F973FD">
        <w:rPr>
          <w:rFonts w:cs="Arial"/>
          <w:sz w:val="22"/>
          <w:szCs w:val="22"/>
        </w:rPr>
        <w:t>the</w:t>
      </w:r>
      <w:r w:rsidRPr="00F973FD">
        <w:rPr>
          <w:rFonts w:cs="Arial"/>
          <w:sz w:val="22"/>
          <w:szCs w:val="22"/>
        </w:rPr>
        <w:t xml:space="preserve"> levels </w:t>
      </w:r>
      <w:r w:rsidR="00743B4B" w:rsidRPr="00F973FD">
        <w:rPr>
          <w:rFonts w:cs="Arial"/>
          <w:sz w:val="22"/>
          <w:szCs w:val="22"/>
        </w:rPr>
        <w:t>that</w:t>
      </w:r>
      <w:r w:rsidRPr="00F973FD">
        <w:rPr>
          <w:rFonts w:cs="Arial"/>
          <w:sz w:val="22"/>
          <w:szCs w:val="22"/>
        </w:rPr>
        <w:t xml:space="preserve"> are permissible for those premises at those times under the </w:t>
      </w:r>
      <w:r w:rsidR="00782079" w:rsidRPr="00F973FD">
        <w:rPr>
          <w:rFonts w:cs="Arial"/>
          <w:sz w:val="22"/>
          <w:szCs w:val="22"/>
        </w:rPr>
        <w:t>Noise Regs</w:t>
      </w:r>
      <w:r w:rsidRPr="00F973FD">
        <w:rPr>
          <w:rFonts w:cs="Arial"/>
          <w:sz w:val="22"/>
          <w:szCs w:val="22"/>
        </w:rPr>
        <w:t xml:space="preserve">, </w:t>
      </w:r>
      <w:r w:rsidR="009A3DF7" w:rsidRPr="00F973FD">
        <w:rPr>
          <w:rFonts w:cs="Arial"/>
          <w:sz w:val="22"/>
          <w:szCs w:val="22"/>
        </w:rPr>
        <w:t>as</w:t>
      </w:r>
      <w:r w:rsidRPr="00F973FD">
        <w:rPr>
          <w:rFonts w:cs="Arial"/>
          <w:sz w:val="22"/>
          <w:szCs w:val="22"/>
        </w:rPr>
        <w:t xml:space="preserve"> determined in accordance with the reasonably complex requirements of the </w:t>
      </w:r>
      <w:r w:rsidR="00782079" w:rsidRPr="00F973FD">
        <w:rPr>
          <w:rFonts w:cs="Arial"/>
          <w:sz w:val="22"/>
          <w:szCs w:val="22"/>
        </w:rPr>
        <w:t>Noise Regs</w:t>
      </w:r>
      <w:r w:rsidRPr="00F973FD">
        <w:rPr>
          <w:rFonts w:cs="Arial"/>
          <w:sz w:val="22"/>
          <w:szCs w:val="22"/>
        </w:rPr>
        <w:t>.</w:t>
      </w:r>
    </w:p>
    <w:p w:rsidR="00FB5C5F" w:rsidRPr="00F973FD" w:rsidRDefault="00FB5C5F" w:rsidP="00274944">
      <w:pPr>
        <w:pStyle w:val="CUTable4"/>
        <w:rPr>
          <w:rFonts w:cs="Arial"/>
          <w:sz w:val="22"/>
          <w:szCs w:val="22"/>
        </w:rPr>
      </w:pPr>
      <w:bookmarkStart w:id="30" w:name="_Ref961580"/>
      <w:bookmarkEnd w:id="29"/>
      <w:r w:rsidRPr="00F973FD">
        <w:rPr>
          <w:rFonts w:cs="Arial"/>
          <w:sz w:val="22"/>
          <w:szCs w:val="22"/>
        </w:rPr>
        <w:t>Ensuring compliance with the First 18/0</w:t>
      </w:r>
      <w:bookmarkStart w:id="31" w:name="_GoBack"/>
      <w:bookmarkEnd w:id="31"/>
      <w:r w:rsidRPr="00F973FD">
        <w:rPr>
          <w:rFonts w:cs="Arial"/>
          <w:sz w:val="22"/>
          <w:szCs w:val="22"/>
        </w:rPr>
        <w:t xml:space="preserve">3/15 Condition is comparatively easy and straight forward </w:t>
      </w:r>
      <w:r w:rsidR="00743B4B" w:rsidRPr="00F973FD">
        <w:rPr>
          <w:rFonts w:cs="Arial"/>
          <w:sz w:val="22"/>
          <w:szCs w:val="22"/>
        </w:rPr>
        <w:t>when compared</w:t>
      </w:r>
      <w:r w:rsidRPr="00F973FD">
        <w:rPr>
          <w:rFonts w:cs="Arial"/>
          <w:sz w:val="22"/>
          <w:szCs w:val="22"/>
        </w:rPr>
        <w:t xml:space="preserve"> to ensuring compliance with the </w:t>
      </w:r>
      <w:r w:rsidR="00782079" w:rsidRPr="00F973FD">
        <w:rPr>
          <w:rFonts w:cs="Arial"/>
          <w:sz w:val="22"/>
          <w:szCs w:val="22"/>
        </w:rPr>
        <w:t>Noise Regs</w:t>
      </w:r>
      <w:r w:rsidRPr="00F973FD">
        <w:rPr>
          <w:rFonts w:cs="Arial"/>
          <w:sz w:val="22"/>
          <w:szCs w:val="22"/>
        </w:rPr>
        <w:t>.</w:t>
      </w:r>
      <w:bookmarkEnd w:id="30"/>
    </w:p>
    <w:p w:rsidR="0005166D" w:rsidRPr="00F973FD" w:rsidRDefault="000E3580" w:rsidP="00274944">
      <w:pPr>
        <w:pStyle w:val="CUTable4"/>
        <w:rPr>
          <w:rFonts w:cs="Arial"/>
          <w:sz w:val="22"/>
          <w:szCs w:val="22"/>
        </w:rPr>
      </w:pPr>
      <w:r w:rsidRPr="00F973FD">
        <w:rPr>
          <w:rFonts w:cs="Arial"/>
          <w:sz w:val="22"/>
          <w:szCs w:val="22"/>
        </w:rPr>
        <w:t xml:space="preserve">It is </w:t>
      </w:r>
      <w:r w:rsidR="00E222CE" w:rsidRPr="00F973FD">
        <w:rPr>
          <w:rFonts w:cs="Arial"/>
          <w:sz w:val="22"/>
          <w:szCs w:val="22"/>
        </w:rPr>
        <w:t xml:space="preserve">not </w:t>
      </w:r>
      <w:r w:rsidRPr="00F973FD">
        <w:rPr>
          <w:rFonts w:cs="Arial"/>
          <w:sz w:val="22"/>
          <w:szCs w:val="22"/>
        </w:rPr>
        <w:t xml:space="preserve">clear </w:t>
      </w:r>
      <w:r w:rsidR="00FB5C5F" w:rsidRPr="00F973FD">
        <w:rPr>
          <w:rFonts w:cs="Arial"/>
          <w:sz w:val="22"/>
          <w:szCs w:val="22"/>
        </w:rPr>
        <w:t xml:space="preserve">that cancelling the First 18/03/15 Condition </w:t>
      </w:r>
      <w:r w:rsidR="00CD3D3B" w:rsidRPr="00F973FD">
        <w:rPr>
          <w:rFonts w:cs="Arial"/>
          <w:sz w:val="22"/>
          <w:szCs w:val="22"/>
        </w:rPr>
        <w:t>would</w:t>
      </w:r>
      <w:r w:rsidRPr="00F973FD">
        <w:rPr>
          <w:rFonts w:cs="Arial"/>
          <w:sz w:val="22"/>
          <w:szCs w:val="22"/>
        </w:rPr>
        <w:t xml:space="preserve"> </w:t>
      </w:r>
      <w:r w:rsidR="00E222CE" w:rsidRPr="00F973FD">
        <w:rPr>
          <w:rFonts w:cs="Arial"/>
          <w:sz w:val="22"/>
          <w:szCs w:val="22"/>
        </w:rPr>
        <w:t>reduce</w:t>
      </w:r>
      <w:r w:rsidR="00FB5C5F" w:rsidRPr="00F973FD">
        <w:rPr>
          <w:rFonts w:cs="Arial"/>
          <w:sz w:val="22"/>
          <w:szCs w:val="22"/>
        </w:rPr>
        <w:t xml:space="preserve"> the A</w:t>
      </w:r>
      <w:r w:rsidR="00274944" w:rsidRPr="00F973FD">
        <w:rPr>
          <w:rFonts w:cs="Arial"/>
          <w:sz w:val="22"/>
          <w:szCs w:val="22"/>
        </w:rPr>
        <w:t>pplicant's 'compliance burden',.  I</w:t>
      </w:r>
      <w:r w:rsidR="00E222CE" w:rsidRPr="00F973FD">
        <w:rPr>
          <w:rFonts w:cs="Arial"/>
          <w:sz w:val="22"/>
          <w:szCs w:val="22"/>
        </w:rPr>
        <w:t>ndeed</w:t>
      </w:r>
      <w:r w:rsidR="00274944" w:rsidRPr="00F973FD">
        <w:rPr>
          <w:rFonts w:cs="Arial"/>
          <w:sz w:val="22"/>
          <w:szCs w:val="22"/>
        </w:rPr>
        <w:t>,</w:t>
      </w:r>
      <w:r w:rsidR="00E222CE" w:rsidRPr="00F973FD">
        <w:rPr>
          <w:rFonts w:cs="Arial"/>
          <w:sz w:val="22"/>
          <w:szCs w:val="22"/>
        </w:rPr>
        <w:t xml:space="preserve"> it appears more likely to increase it.</w:t>
      </w:r>
    </w:p>
    <w:p w:rsidR="00810EB5" w:rsidRPr="00F973FD" w:rsidRDefault="001B5F97" w:rsidP="00274944">
      <w:pPr>
        <w:pStyle w:val="CUTable3"/>
        <w:tabs>
          <w:tab w:val="clear" w:pos="6096"/>
          <w:tab w:val="num" w:pos="1134"/>
        </w:tabs>
        <w:ind w:left="1134"/>
        <w:rPr>
          <w:rFonts w:cs="Arial"/>
          <w:sz w:val="22"/>
          <w:szCs w:val="22"/>
        </w:rPr>
      </w:pPr>
      <w:bookmarkStart w:id="32" w:name="_Ref962495"/>
      <w:r w:rsidRPr="00F973FD">
        <w:rPr>
          <w:rFonts w:cs="Arial"/>
          <w:sz w:val="22"/>
          <w:szCs w:val="22"/>
        </w:rPr>
        <w:t>The evidential weight that is to be given to</w:t>
      </w:r>
      <w:r w:rsidR="00FB5C5F" w:rsidRPr="00F973FD">
        <w:rPr>
          <w:rFonts w:cs="Arial"/>
          <w:sz w:val="22"/>
          <w:szCs w:val="22"/>
        </w:rPr>
        <w:t xml:space="preserve"> the P.E.P. Report, and particularly the </w:t>
      </w:r>
      <w:r w:rsidR="00810EB5" w:rsidRPr="00F973FD">
        <w:rPr>
          <w:rFonts w:cs="Arial"/>
          <w:sz w:val="22"/>
          <w:szCs w:val="22"/>
        </w:rPr>
        <w:t xml:space="preserve">26% of people </w:t>
      </w:r>
      <w:r w:rsidR="00FB5C5F" w:rsidRPr="00F973FD">
        <w:rPr>
          <w:rFonts w:cs="Arial"/>
          <w:sz w:val="22"/>
          <w:szCs w:val="22"/>
        </w:rPr>
        <w:t xml:space="preserve">surveyed who indicated that they chose </w:t>
      </w:r>
      <w:r w:rsidR="00810EB5" w:rsidRPr="00F973FD">
        <w:rPr>
          <w:rFonts w:cs="Arial"/>
          <w:sz w:val="22"/>
          <w:szCs w:val="22"/>
        </w:rPr>
        <w:t xml:space="preserve">not </w:t>
      </w:r>
      <w:r w:rsidR="00FB5C5F" w:rsidRPr="00F973FD">
        <w:rPr>
          <w:rFonts w:cs="Arial"/>
          <w:sz w:val="22"/>
          <w:szCs w:val="22"/>
        </w:rPr>
        <w:t xml:space="preserve">to </w:t>
      </w:r>
      <w:r w:rsidR="00810EB5" w:rsidRPr="00F973FD">
        <w:rPr>
          <w:rFonts w:cs="Arial"/>
          <w:sz w:val="22"/>
          <w:szCs w:val="22"/>
        </w:rPr>
        <w:t>visit the Scarborough Beach precinct because they perceived there were "</w:t>
      </w:r>
      <w:r w:rsidR="00810EB5" w:rsidRPr="00F973FD">
        <w:rPr>
          <w:rFonts w:cs="Arial"/>
          <w:i/>
          <w:sz w:val="22"/>
          <w:szCs w:val="22"/>
        </w:rPr>
        <w:t>No suitable venues</w:t>
      </w:r>
      <w:r w:rsidR="00810EB5" w:rsidRPr="00F973FD">
        <w:rPr>
          <w:rFonts w:cs="Arial"/>
          <w:sz w:val="22"/>
          <w:szCs w:val="22"/>
        </w:rPr>
        <w:t>"</w:t>
      </w:r>
      <w:r w:rsidR="00E222CE" w:rsidRPr="00F973FD">
        <w:rPr>
          <w:rFonts w:cs="Arial"/>
          <w:sz w:val="22"/>
          <w:szCs w:val="22"/>
        </w:rPr>
        <w:t xml:space="preserve">, is qualified by </w:t>
      </w:r>
      <w:r w:rsidRPr="00F973FD">
        <w:rPr>
          <w:rFonts w:cs="Arial"/>
          <w:sz w:val="22"/>
          <w:szCs w:val="22"/>
        </w:rPr>
        <w:t>the facts that</w:t>
      </w:r>
      <w:r w:rsidR="00E222CE" w:rsidRPr="00F973FD">
        <w:rPr>
          <w:rFonts w:cs="Arial"/>
          <w:sz w:val="22"/>
          <w:szCs w:val="22"/>
        </w:rPr>
        <w:t>:</w:t>
      </w:r>
      <w:bookmarkEnd w:id="32"/>
    </w:p>
    <w:p w:rsidR="00810EB5" w:rsidRPr="00F973FD" w:rsidRDefault="00810EB5" w:rsidP="00274944">
      <w:pPr>
        <w:pStyle w:val="CUTable4"/>
        <w:rPr>
          <w:rFonts w:cs="Arial"/>
          <w:sz w:val="22"/>
          <w:szCs w:val="22"/>
        </w:rPr>
      </w:pPr>
      <w:r w:rsidRPr="00F973FD">
        <w:rPr>
          <w:rFonts w:cs="Arial"/>
          <w:sz w:val="22"/>
          <w:szCs w:val="22"/>
        </w:rPr>
        <w:t xml:space="preserve">The 26% of people who gave that answer to that survey may be unaware of the </w:t>
      </w:r>
      <w:r w:rsidR="00B52DD4" w:rsidRPr="00F973FD">
        <w:rPr>
          <w:rFonts w:cs="Arial"/>
          <w:sz w:val="22"/>
          <w:szCs w:val="22"/>
        </w:rPr>
        <w:t xml:space="preserve">entertainment </w:t>
      </w:r>
      <w:r w:rsidRPr="00F973FD">
        <w:rPr>
          <w:rFonts w:cs="Arial"/>
          <w:sz w:val="22"/>
          <w:szCs w:val="22"/>
        </w:rPr>
        <w:t>venues in the redeveloped Scarborough Beach precinct.</w:t>
      </w:r>
      <w:r w:rsidR="001B5F97" w:rsidRPr="00F973FD">
        <w:rPr>
          <w:rFonts w:cs="Arial"/>
          <w:sz w:val="22"/>
          <w:szCs w:val="22"/>
        </w:rPr>
        <w:t xml:space="preserve">  In other words,</w:t>
      </w:r>
      <w:r w:rsidR="00E222CE" w:rsidRPr="00F973FD">
        <w:rPr>
          <w:rFonts w:cs="Arial"/>
          <w:sz w:val="22"/>
          <w:szCs w:val="22"/>
        </w:rPr>
        <w:t xml:space="preserve"> those </w:t>
      </w:r>
      <w:r w:rsidR="00B52DD4" w:rsidRPr="00F973FD">
        <w:rPr>
          <w:rFonts w:cs="Arial"/>
          <w:sz w:val="22"/>
          <w:szCs w:val="22"/>
        </w:rPr>
        <w:t>response</w:t>
      </w:r>
      <w:r w:rsidR="00E222CE" w:rsidRPr="00F973FD">
        <w:rPr>
          <w:rFonts w:cs="Arial"/>
          <w:sz w:val="22"/>
          <w:szCs w:val="22"/>
        </w:rPr>
        <w:t>s</w:t>
      </w:r>
      <w:r w:rsidR="00B52DD4" w:rsidRPr="00F973FD">
        <w:rPr>
          <w:rFonts w:cs="Arial"/>
          <w:sz w:val="22"/>
          <w:szCs w:val="22"/>
        </w:rPr>
        <w:t xml:space="preserve"> </w:t>
      </w:r>
      <w:r w:rsidR="00CD3D3B" w:rsidRPr="00F973FD">
        <w:rPr>
          <w:rFonts w:cs="Arial"/>
          <w:sz w:val="22"/>
          <w:szCs w:val="22"/>
        </w:rPr>
        <w:t>may be evidence of perception and marketing issue</w:t>
      </w:r>
      <w:r w:rsidR="00B52DD4" w:rsidRPr="00F973FD">
        <w:rPr>
          <w:rFonts w:cs="Arial"/>
          <w:sz w:val="22"/>
          <w:szCs w:val="22"/>
        </w:rPr>
        <w:t>s</w:t>
      </w:r>
      <w:r w:rsidR="00CD3D3B" w:rsidRPr="00F973FD">
        <w:rPr>
          <w:rFonts w:cs="Arial"/>
          <w:sz w:val="22"/>
          <w:szCs w:val="22"/>
        </w:rPr>
        <w:t xml:space="preserve">, rather than evidence of any </w:t>
      </w:r>
      <w:r w:rsidR="00B52DD4" w:rsidRPr="00F973FD">
        <w:rPr>
          <w:rFonts w:cs="Arial"/>
          <w:sz w:val="22"/>
          <w:szCs w:val="22"/>
        </w:rPr>
        <w:t>actual</w:t>
      </w:r>
      <w:r w:rsidR="00CD3D3B" w:rsidRPr="00F973FD">
        <w:rPr>
          <w:rFonts w:cs="Arial"/>
          <w:sz w:val="22"/>
          <w:szCs w:val="22"/>
        </w:rPr>
        <w:t xml:space="preserve"> failure to </w:t>
      </w:r>
      <w:r w:rsidR="00B52DD4" w:rsidRPr="00F973FD">
        <w:rPr>
          <w:rFonts w:cs="Arial"/>
          <w:sz w:val="22"/>
          <w:szCs w:val="22"/>
        </w:rPr>
        <w:t>service a public demand.</w:t>
      </w:r>
    </w:p>
    <w:p w:rsidR="00810EB5" w:rsidRPr="00F973FD" w:rsidRDefault="00810EB5" w:rsidP="00274944">
      <w:pPr>
        <w:pStyle w:val="CUTable4"/>
        <w:rPr>
          <w:rFonts w:cs="Arial"/>
          <w:sz w:val="22"/>
          <w:szCs w:val="22"/>
        </w:rPr>
      </w:pPr>
      <w:r w:rsidRPr="00F973FD">
        <w:rPr>
          <w:rFonts w:cs="Arial"/>
          <w:sz w:val="22"/>
          <w:szCs w:val="22"/>
        </w:rPr>
        <w:lastRenderedPageBreak/>
        <w:t xml:space="preserve">There is no evidence </w:t>
      </w:r>
      <w:r w:rsidR="00A81785" w:rsidRPr="00F973FD">
        <w:rPr>
          <w:rFonts w:cs="Arial"/>
          <w:sz w:val="22"/>
          <w:szCs w:val="22"/>
        </w:rPr>
        <w:t>as to what that 26% of people regard as a "</w:t>
      </w:r>
      <w:r w:rsidR="00A81785" w:rsidRPr="00F973FD">
        <w:rPr>
          <w:rFonts w:cs="Arial"/>
          <w:i/>
          <w:sz w:val="22"/>
          <w:szCs w:val="22"/>
        </w:rPr>
        <w:t>suitable</w:t>
      </w:r>
      <w:r w:rsidR="00A81785" w:rsidRPr="00F973FD">
        <w:rPr>
          <w:rFonts w:cs="Arial"/>
          <w:sz w:val="22"/>
          <w:szCs w:val="22"/>
        </w:rPr>
        <w:t xml:space="preserve">" venue.  </w:t>
      </w:r>
      <w:r w:rsidR="00B52DD4" w:rsidRPr="00F973FD">
        <w:rPr>
          <w:rFonts w:cs="Arial"/>
          <w:sz w:val="22"/>
          <w:szCs w:val="22"/>
        </w:rPr>
        <w:t xml:space="preserve">There is </w:t>
      </w:r>
      <w:r w:rsidR="00A81785" w:rsidRPr="00F973FD">
        <w:rPr>
          <w:rFonts w:cs="Arial"/>
          <w:sz w:val="22"/>
          <w:szCs w:val="22"/>
        </w:rPr>
        <w:t xml:space="preserve">no evidence to show </w:t>
      </w:r>
      <w:r w:rsidRPr="00F973FD">
        <w:rPr>
          <w:rFonts w:cs="Arial"/>
          <w:sz w:val="22"/>
          <w:szCs w:val="22"/>
        </w:rPr>
        <w:t xml:space="preserve">that the First 18/03/15 Condition is preventing the Applicant from offering an amenity </w:t>
      </w:r>
      <w:r w:rsidR="00B52DD4" w:rsidRPr="00F973FD">
        <w:rPr>
          <w:rFonts w:cs="Arial"/>
          <w:sz w:val="22"/>
          <w:szCs w:val="22"/>
        </w:rPr>
        <w:t>that</w:t>
      </w:r>
      <w:r w:rsidRPr="00F973FD">
        <w:rPr>
          <w:rFonts w:cs="Arial"/>
          <w:sz w:val="22"/>
          <w:szCs w:val="22"/>
        </w:rPr>
        <w:t xml:space="preserve"> would satisfy the desires of </w:t>
      </w:r>
      <w:r w:rsidR="00A81785" w:rsidRPr="00F973FD">
        <w:rPr>
          <w:rFonts w:cs="Arial"/>
          <w:sz w:val="22"/>
          <w:szCs w:val="22"/>
        </w:rPr>
        <w:t xml:space="preserve">any </w:t>
      </w:r>
      <w:r w:rsidR="00B52DD4" w:rsidRPr="00F973FD">
        <w:rPr>
          <w:rFonts w:cs="Arial"/>
          <w:sz w:val="22"/>
          <w:szCs w:val="22"/>
        </w:rPr>
        <w:t xml:space="preserve">appreciable part </w:t>
      </w:r>
      <w:r w:rsidR="00A81785" w:rsidRPr="00F973FD">
        <w:rPr>
          <w:rFonts w:cs="Arial"/>
          <w:sz w:val="22"/>
          <w:szCs w:val="22"/>
        </w:rPr>
        <w:t xml:space="preserve">of </w:t>
      </w:r>
      <w:r w:rsidR="001B5F97" w:rsidRPr="00F973FD">
        <w:rPr>
          <w:rFonts w:cs="Arial"/>
          <w:sz w:val="22"/>
          <w:szCs w:val="22"/>
        </w:rPr>
        <w:t>that 26% of people.</w:t>
      </w:r>
    </w:p>
    <w:p w:rsidR="00A86DB5" w:rsidRPr="00F973FD" w:rsidRDefault="00E222CE" w:rsidP="00274944">
      <w:pPr>
        <w:pStyle w:val="CUTable4"/>
        <w:rPr>
          <w:rFonts w:cs="Arial"/>
          <w:sz w:val="22"/>
          <w:szCs w:val="22"/>
        </w:rPr>
      </w:pPr>
      <w:r w:rsidRPr="00F973FD">
        <w:rPr>
          <w:rFonts w:cs="Arial"/>
          <w:sz w:val="22"/>
          <w:szCs w:val="22"/>
        </w:rPr>
        <w:t>There is also no evidence that any part of the 26%of people would be appreciably more likely to travel to the Scarborough Beach precinct if the Application was granted.</w:t>
      </w:r>
      <w:bookmarkStart w:id="33" w:name="_Ref977275"/>
      <w:bookmarkStart w:id="34" w:name="_Ref1031668"/>
    </w:p>
    <w:p w:rsidR="00A602EF" w:rsidRPr="00F973FD" w:rsidRDefault="00A81785" w:rsidP="00274944">
      <w:pPr>
        <w:pStyle w:val="CUTable3"/>
        <w:tabs>
          <w:tab w:val="clear" w:pos="6096"/>
          <w:tab w:val="num" w:pos="1134"/>
        </w:tabs>
        <w:ind w:left="1134"/>
        <w:rPr>
          <w:rFonts w:cs="Arial"/>
          <w:sz w:val="22"/>
          <w:szCs w:val="22"/>
        </w:rPr>
      </w:pPr>
      <w:r w:rsidRPr="00F973FD">
        <w:rPr>
          <w:rFonts w:cs="Arial"/>
          <w:sz w:val="22"/>
          <w:szCs w:val="22"/>
        </w:rPr>
        <w:t xml:space="preserve">As to the Applicant's </w:t>
      </w:r>
      <w:r w:rsidR="00D40E2F" w:rsidRPr="00F973FD">
        <w:rPr>
          <w:rFonts w:cs="Arial"/>
          <w:sz w:val="22"/>
          <w:szCs w:val="22"/>
        </w:rPr>
        <w:t>submissions</w:t>
      </w:r>
      <w:r w:rsidRPr="00F973FD">
        <w:rPr>
          <w:rFonts w:cs="Arial"/>
          <w:sz w:val="22"/>
          <w:szCs w:val="22"/>
        </w:rPr>
        <w:t xml:space="preserve"> that it </w:t>
      </w:r>
      <w:r w:rsidR="00A602EF" w:rsidRPr="00F973FD">
        <w:rPr>
          <w:rFonts w:cs="Arial"/>
          <w:sz w:val="22"/>
          <w:szCs w:val="22"/>
        </w:rPr>
        <w:t>requires</w:t>
      </w:r>
      <w:r w:rsidRPr="00F973FD">
        <w:rPr>
          <w:rFonts w:cs="Arial"/>
          <w:sz w:val="22"/>
          <w:szCs w:val="22"/>
        </w:rPr>
        <w:t xml:space="preserve"> the cancellation of the </w:t>
      </w:r>
      <w:r w:rsidR="00A602EF" w:rsidRPr="00F973FD">
        <w:rPr>
          <w:rFonts w:cs="Arial"/>
          <w:sz w:val="22"/>
          <w:szCs w:val="22"/>
        </w:rPr>
        <w:t xml:space="preserve">First </w:t>
      </w:r>
      <w:r w:rsidRPr="00F973FD">
        <w:rPr>
          <w:rFonts w:cs="Arial"/>
          <w:sz w:val="22"/>
          <w:szCs w:val="22"/>
        </w:rPr>
        <w:t xml:space="preserve">18/03/15 Condition so that it can </w:t>
      </w:r>
      <w:r w:rsidR="00810EB5" w:rsidRPr="00F973FD">
        <w:rPr>
          <w:rFonts w:cs="Arial"/>
          <w:sz w:val="22"/>
          <w:szCs w:val="22"/>
        </w:rPr>
        <w:t>provide a "</w:t>
      </w:r>
      <w:r w:rsidR="00810EB5" w:rsidRPr="00F973FD">
        <w:rPr>
          <w:rFonts w:cs="Arial"/>
          <w:i/>
          <w:sz w:val="22"/>
          <w:szCs w:val="22"/>
        </w:rPr>
        <w:t>diverse range of entertainment</w:t>
      </w:r>
      <w:r w:rsidR="00810EB5" w:rsidRPr="00F973FD">
        <w:rPr>
          <w:rFonts w:cs="Arial"/>
          <w:sz w:val="22"/>
          <w:szCs w:val="22"/>
        </w:rPr>
        <w:t>" at the premises</w:t>
      </w:r>
      <w:r w:rsidRPr="00F973FD">
        <w:rPr>
          <w:rFonts w:cs="Arial"/>
          <w:sz w:val="22"/>
          <w:szCs w:val="22"/>
        </w:rPr>
        <w:t xml:space="preserve"> (see paragraph </w:t>
      </w:r>
      <w:r w:rsidRPr="00F973FD">
        <w:rPr>
          <w:rFonts w:cs="Arial"/>
          <w:sz w:val="22"/>
          <w:szCs w:val="22"/>
        </w:rPr>
        <w:fldChar w:fldCharType="begin"/>
      </w:r>
      <w:r w:rsidRPr="00F973FD">
        <w:rPr>
          <w:rFonts w:cs="Arial"/>
          <w:sz w:val="22"/>
          <w:szCs w:val="22"/>
        </w:rPr>
        <w:instrText xml:space="preserve"> REF _Ref962244 \r \h </w:instrText>
      </w:r>
      <w:r w:rsidR="00A86DB5" w:rsidRPr="00F973FD">
        <w:rPr>
          <w:rFonts w:cs="Arial"/>
          <w:sz w:val="22"/>
          <w:szCs w:val="22"/>
        </w:rPr>
        <w:instrText xml:space="preserve"> \* MERGEFORMAT </w:instrText>
      </w:r>
      <w:r w:rsidRPr="00F973FD">
        <w:rPr>
          <w:rFonts w:cs="Arial"/>
          <w:sz w:val="22"/>
          <w:szCs w:val="22"/>
        </w:rPr>
      </w:r>
      <w:r w:rsidRPr="00F973FD">
        <w:rPr>
          <w:rFonts w:cs="Arial"/>
          <w:sz w:val="22"/>
          <w:szCs w:val="22"/>
        </w:rPr>
        <w:fldChar w:fldCharType="separate"/>
      </w:r>
      <w:r w:rsidR="003302E4">
        <w:rPr>
          <w:rFonts w:cs="Arial"/>
          <w:sz w:val="22"/>
          <w:szCs w:val="22"/>
        </w:rPr>
        <w:t>25(f)</w:t>
      </w:r>
      <w:r w:rsidRPr="00F973FD">
        <w:rPr>
          <w:rFonts w:cs="Arial"/>
          <w:sz w:val="22"/>
          <w:szCs w:val="22"/>
        </w:rPr>
        <w:fldChar w:fldCharType="end"/>
      </w:r>
      <w:r w:rsidRPr="00F973FD">
        <w:rPr>
          <w:rFonts w:cs="Arial"/>
          <w:sz w:val="22"/>
          <w:szCs w:val="22"/>
        </w:rPr>
        <w:t xml:space="preserve"> above) and that cancellation of that trading condition would allow it</w:t>
      </w:r>
      <w:r w:rsidR="00810EB5" w:rsidRPr="00F973FD">
        <w:rPr>
          <w:rFonts w:cs="Arial"/>
          <w:sz w:val="22"/>
          <w:szCs w:val="22"/>
        </w:rPr>
        <w:t xml:space="preserve"> to provide music and entertainment in keeping with other licensed venues which trade in the same locality and which are permitted to provide entertainment</w:t>
      </w:r>
      <w:r w:rsidRPr="00F973FD">
        <w:rPr>
          <w:rFonts w:cs="Arial"/>
          <w:sz w:val="22"/>
          <w:szCs w:val="22"/>
        </w:rPr>
        <w:t xml:space="preserve"> (see </w:t>
      </w:r>
      <w:r w:rsidR="004033D7" w:rsidRPr="00F973FD">
        <w:rPr>
          <w:rFonts w:cs="Arial"/>
          <w:sz w:val="22"/>
          <w:szCs w:val="22"/>
        </w:rPr>
        <w:t xml:space="preserve">paragraph </w:t>
      </w:r>
      <w:r w:rsidRPr="00F973FD">
        <w:rPr>
          <w:rFonts w:cs="Arial"/>
          <w:sz w:val="22"/>
          <w:szCs w:val="22"/>
        </w:rPr>
        <w:fldChar w:fldCharType="begin"/>
      </w:r>
      <w:r w:rsidRPr="00F973FD">
        <w:rPr>
          <w:rFonts w:cs="Arial"/>
          <w:sz w:val="22"/>
          <w:szCs w:val="22"/>
        </w:rPr>
        <w:instrText xml:space="preserve"> REF _Ref962336 \r \h </w:instrText>
      </w:r>
      <w:r w:rsidR="00A86DB5" w:rsidRPr="00F973FD">
        <w:rPr>
          <w:rFonts w:cs="Arial"/>
          <w:sz w:val="22"/>
          <w:szCs w:val="22"/>
        </w:rPr>
        <w:instrText xml:space="preserve"> \* MERGEFORMAT </w:instrText>
      </w:r>
      <w:r w:rsidRPr="00F973FD">
        <w:rPr>
          <w:rFonts w:cs="Arial"/>
          <w:sz w:val="22"/>
          <w:szCs w:val="22"/>
        </w:rPr>
      </w:r>
      <w:r w:rsidRPr="00F973FD">
        <w:rPr>
          <w:rFonts w:cs="Arial"/>
          <w:sz w:val="22"/>
          <w:szCs w:val="22"/>
        </w:rPr>
        <w:fldChar w:fldCharType="separate"/>
      </w:r>
      <w:r w:rsidR="003302E4">
        <w:rPr>
          <w:rFonts w:cs="Arial"/>
          <w:sz w:val="22"/>
          <w:szCs w:val="22"/>
        </w:rPr>
        <w:t>25(g)</w:t>
      </w:r>
      <w:r w:rsidRPr="00F973FD">
        <w:rPr>
          <w:rFonts w:cs="Arial"/>
          <w:sz w:val="22"/>
          <w:szCs w:val="22"/>
        </w:rPr>
        <w:fldChar w:fldCharType="end"/>
      </w:r>
      <w:r w:rsidRPr="00F973FD">
        <w:rPr>
          <w:rFonts w:cs="Arial"/>
          <w:sz w:val="22"/>
          <w:szCs w:val="22"/>
        </w:rPr>
        <w:t xml:space="preserve"> above)</w:t>
      </w:r>
      <w:bookmarkEnd w:id="33"/>
      <w:r w:rsidR="00A602EF" w:rsidRPr="00F973FD">
        <w:rPr>
          <w:rFonts w:cs="Arial"/>
          <w:sz w:val="22"/>
          <w:szCs w:val="22"/>
        </w:rPr>
        <w:t>:</w:t>
      </w:r>
      <w:bookmarkEnd w:id="34"/>
    </w:p>
    <w:p w:rsidR="00A602EF" w:rsidRPr="00F973FD" w:rsidRDefault="00A602EF" w:rsidP="00274944">
      <w:pPr>
        <w:pStyle w:val="CUTable4"/>
        <w:rPr>
          <w:rFonts w:cs="Arial"/>
          <w:sz w:val="22"/>
          <w:szCs w:val="22"/>
        </w:rPr>
      </w:pPr>
      <w:r w:rsidRPr="00F973FD">
        <w:rPr>
          <w:rFonts w:cs="Arial"/>
          <w:sz w:val="22"/>
          <w:szCs w:val="22"/>
        </w:rPr>
        <w:t>The First 18/03/15 Condition does not prevent the Applicant from providing music and entertainment at its licensed premises.  Indeed, that trading condition expressly permits the "</w:t>
      </w:r>
      <w:r w:rsidRPr="00F973FD">
        <w:rPr>
          <w:rFonts w:cs="Arial"/>
          <w:i/>
          <w:sz w:val="22"/>
          <w:szCs w:val="22"/>
        </w:rPr>
        <w:t>live entertainment or music</w:t>
      </w:r>
      <w:r w:rsidRPr="00F973FD">
        <w:rPr>
          <w:rFonts w:cs="Arial"/>
          <w:sz w:val="22"/>
          <w:szCs w:val="22"/>
        </w:rPr>
        <w:t>" to be played at those premises.  However, that tra</w:t>
      </w:r>
      <w:r w:rsidR="00A86DB5" w:rsidRPr="00F973FD">
        <w:rPr>
          <w:rFonts w:cs="Arial"/>
          <w:sz w:val="22"/>
          <w:szCs w:val="22"/>
        </w:rPr>
        <w:t>ding condition relevantly requir</w:t>
      </w:r>
      <w:r w:rsidRPr="00F973FD">
        <w:rPr>
          <w:rFonts w:cs="Arial"/>
          <w:sz w:val="22"/>
          <w:szCs w:val="22"/>
        </w:rPr>
        <w:t>es that music and entertainment to be "</w:t>
      </w:r>
      <w:r w:rsidRPr="00F973FD">
        <w:rPr>
          <w:rFonts w:cs="Arial"/>
          <w:i/>
          <w:sz w:val="22"/>
          <w:szCs w:val="22"/>
        </w:rPr>
        <w:t xml:space="preserve">played through the in-house </w:t>
      </w:r>
      <w:r w:rsidRPr="00F973FD">
        <w:rPr>
          <w:rFonts w:cs="Arial"/>
          <w:sz w:val="22"/>
          <w:szCs w:val="22"/>
        </w:rPr>
        <w:t>system" (rather than through a separate 'sound system') and to be played at a volume level that is "</w:t>
      </w:r>
      <w:r w:rsidRPr="00F973FD">
        <w:rPr>
          <w:rFonts w:cs="Arial"/>
          <w:i/>
          <w:sz w:val="22"/>
          <w:szCs w:val="22"/>
        </w:rPr>
        <w:t>background in nature</w:t>
      </w:r>
      <w:r w:rsidRPr="00F973FD">
        <w:rPr>
          <w:rFonts w:cs="Arial"/>
          <w:sz w:val="22"/>
          <w:szCs w:val="22"/>
        </w:rPr>
        <w:t xml:space="preserve"> [and]</w:t>
      </w:r>
      <w:r w:rsidRPr="00F973FD">
        <w:rPr>
          <w:rFonts w:cs="Arial"/>
          <w:i/>
          <w:sz w:val="22"/>
          <w:szCs w:val="22"/>
        </w:rPr>
        <w:t xml:space="preserve"> sufficient to enable normal conversation to occur.</w:t>
      </w:r>
      <w:r w:rsidRPr="00F973FD">
        <w:rPr>
          <w:rFonts w:cs="Arial"/>
          <w:sz w:val="22"/>
          <w:szCs w:val="22"/>
        </w:rPr>
        <w:t>"</w:t>
      </w:r>
    </w:p>
    <w:p w:rsidR="007F0DD8" w:rsidRPr="00F973FD" w:rsidRDefault="00A602EF" w:rsidP="00274944">
      <w:pPr>
        <w:pStyle w:val="CUTable4"/>
        <w:tabs>
          <w:tab w:val="left" w:pos="2268"/>
        </w:tabs>
        <w:rPr>
          <w:rFonts w:cs="Arial"/>
          <w:sz w:val="22"/>
          <w:szCs w:val="22"/>
        </w:rPr>
      </w:pPr>
      <w:bookmarkStart w:id="35" w:name="_Ref1030807"/>
      <w:r w:rsidRPr="00F973FD">
        <w:rPr>
          <w:rFonts w:cs="Arial"/>
          <w:sz w:val="22"/>
          <w:szCs w:val="22"/>
        </w:rPr>
        <w:t xml:space="preserve">Paragraph 23 of the PIA </w:t>
      </w:r>
      <w:r w:rsidR="00A86DB5" w:rsidRPr="00F973FD">
        <w:rPr>
          <w:rFonts w:cs="Arial"/>
          <w:sz w:val="22"/>
          <w:szCs w:val="22"/>
        </w:rPr>
        <w:t>a</w:t>
      </w:r>
      <w:r w:rsidRPr="00F973FD">
        <w:rPr>
          <w:rFonts w:cs="Arial"/>
          <w:sz w:val="22"/>
          <w:szCs w:val="22"/>
        </w:rPr>
        <w:t>ssert</w:t>
      </w:r>
      <w:r w:rsidR="00A86DB5" w:rsidRPr="00F973FD">
        <w:rPr>
          <w:rFonts w:cs="Arial"/>
          <w:sz w:val="22"/>
          <w:szCs w:val="22"/>
        </w:rPr>
        <w:t>s</w:t>
      </w:r>
      <w:r w:rsidRPr="00F973FD">
        <w:rPr>
          <w:rFonts w:cs="Arial"/>
          <w:sz w:val="22"/>
          <w:szCs w:val="22"/>
        </w:rPr>
        <w:t xml:space="preserve"> that cancellation of the First 18/03/15 Condition is necessary to ensure the licences </w:t>
      </w:r>
      <w:r w:rsidR="007F0DD8" w:rsidRPr="00F973FD">
        <w:rPr>
          <w:rFonts w:cs="Arial"/>
          <w:sz w:val="22"/>
          <w:szCs w:val="22"/>
        </w:rPr>
        <w:t>premises</w:t>
      </w:r>
      <w:r w:rsidRPr="00F973FD">
        <w:rPr>
          <w:rFonts w:cs="Arial"/>
          <w:sz w:val="22"/>
          <w:szCs w:val="22"/>
        </w:rPr>
        <w:t xml:space="preserve"> </w:t>
      </w:r>
      <w:r w:rsidR="007F0DD8" w:rsidRPr="00F973FD">
        <w:rPr>
          <w:rFonts w:cs="Arial"/>
          <w:sz w:val="22"/>
          <w:szCs w:val="22"/>
        </w:rPr>
        <w:t>are permitted to provide the same music and entertainment as</w:t>
      </w:r>
      <w:r w:rsidRPr="00F973FD">
        <w:rPr>
          <w:rFonts w:cs="Arial"/>
          <w:sz w:val="22"/>
          <w:szCs w:val="22"/>
        </w:rPr>
        <w:t xml:space="preserve"> "</w:t>
      </w:r>
      <w:r w:rsidRPr="00F973FD">
        <w:rPr>
          <w:rFonts w:cs="Arial"/>
          <w:i/>
          <w:sz w:val="22"/>
          <w:szCs w:val="22"/>
        </w:rPr>
        <w:t>other licensed venues … in the locality</w:t>
      </w:r>
      <w:r w:rsidR="007F0DD8" w:rsidRPr="00F973FD">
        <w:rPr>
          <w:rFonts w:cs="Arial"/>
          <w:i/>
          <w:sz w:val="22"/>
          <w:szCs w:val="22"/>
        </w:rPr>
        <w:t>…</w:t>
      </w:r>
      <w:r w:rsidRPr="00F973FD">
        <w:rPr>
          <w:rFonts w:cs="Arial"/>
          <w:i/>
          <w:sz w:val="22"/>
          <w:szCs w:val="22"/>
        </w:rPr>
        <w:t xml:space="preserve"> including (but not</w:t>
      </w:r>
      <w:r w:rsidR="007F0DD8" w:rsidRPr="00F973FD">
        <w:rPr>
          <w:rFonts w:cs="Arial"/>
          <w:i/>
          <w:sz w:val="22"/>
          <w:szCs w:val="22"/>
        </w:rPr>
        <w:t xml:space="preserve"> </w:t>
      </w:r>
      <w:r w:rsidRPr="00F973FD">
        <w:rPr>
          <w:rFonts w:cs="Arial"/>
          <w:i/>
          <w:sz w:val="22"/>
          <w:szCs w:val="22"/>
        </w:rPr>
        <w:t>limited to):</w:t>
      </w:r>
      <w:bookmarkEnd w:id="35"/>
      <w:r w:rsidR="00A86DB5" w:rsidRPr="00F973FD">
        <w:rPr>
          <w:rFonts w:cs="Arial"/>
          <w:i/>
          <w:sz w:val="22"/>
          <w:szCs w:val="22"/>
        </w:rPr>
        <w:br/>
        <w:t>●</w:t>
      </w:r>
      <w:r w:rsidR="00A86DB5" w:rsidRPr="00F973FD">
        <w:rPr>
          <w:rFonts w:cs="Arial"/>
          <w:i/>
          <w:sz w:val="22"/>
          <w:szCs w:val="22"/>
        </w:rPr>
        <w:tab/>
      </w:r>
      <w:r w:rsidRPr="00F973FD">
        <w:rPr>
          <w:rFonts w:cs="Arial"/>
          <w:i/>
          <w:sz w:val="22"/>
          <w:szCs w:val="22"/>
        </w:rPr>
        <w:t>The Sandbar S</w:t>
      </w:r>
      <w:r w:rsidR="00A86DB5" w:rsidRPr="00F973FD">
        <w:rPr>
          <w:rFonts w:cs="Arial"/>
          <w:i/>
          <w:sz w:val="22"/>
          <w:szCs w:val="22"/>
        </w:rPr>
        <w:t xml:space="preserve">carborough Beach; </w:t>
      </w:r>
      <w:r w:rsidR="00A86DB5" w:rsidRPr="00F973FD">
        <w:rPr>
          <w:rFonts w:cs="Arial"/>
          <w:i/>
          <w:sz w:val="22"/>
          <w:szCs w:val="22"/>
        </w:rPr>
        <w:br/>
        <w:t>●</w:t>
      </w:r>
      <w:r w:rsidR="00A86DB5" w:rsidRPr="00F973FD">
        <w:rPr>
          <w:rFonts w:cs="Arial"/>
          <w:i/>
          <w:sz w:val="22"/>
          <w:szCs w:val="22"/>
        </w:rPr>
        <w:tab/>
      </w:r>
      <w:r w:rsidRPr="00F973FD">
        <w:rPr>
          <w:rFonts w:cs="Arial"/>
          <w:i/>
          <w:sz w:val="22"/>
          <w:szCs w:val="22"/>
        </w:rPr>
        <w:t>El Grotto,</w:t>
      </w:r>
      <w:r w:rsidR="00A86DB5" w:rsidRPr="00F973FD">
        <w:rPr>
          <w:rFonts w:cs="Arial"/>
          <w:i/>
          <w:sz w:val="22"/>
          <w:szCs w:val="22"/>
        </w:rPr>
        <w:t xml:space="preserve"> </w:t>
      </w:r>
      <w:r w:rsidR="00A86DB5" w:rsidRPr="00F973FD">
        <w:rPr>
          <w:rFonts w:cs="Arial"/>
          <w:i/>
          <w:sz w:val="22"/>
          <w:szCs w:val="22"/>
        </w:rPr>
        <w:br/>
        <w:t>●</w:t>
      </w:r>
      <w:r w:rsidR="00A86DB5" w:rsidRPr="00F973FD">
        <w:rPr>
          <w:rFonts w:cs="Arial"/>
          <w:i/>
          <w:sz w:val="22"/>
          <w:szCs w:val="22"/>
        </w:rPr>
        <w:tab/>
      </w:r>
      <w:r w:rsidRPr="00F973FD">
        <w:rPr>
          <w:rFonts w:cs="Arial"/>
          <w:i/>
          <w:sz w:val="22"/>
          <w:szCs w:val="22"/>
        </w:rPr>
        <w:t>The Local Shack,</w:t>
      </w:r>
      <w:r w:rsidR="00A86DB5" w:rsidRPr="00F973FD">
        <w:rPr>
          <w:rFonts w:cs="Arial"/>
          <w:i/>
          <w:sz w:val="22"/>
          <w:szCs w:val="22"/>
        </w:rPr>
        <w:t xml:space="preserve"> </w:t>
      </w:r>
      <w:r w:rsidR="00A86DB5" w:rsidRPr="00F973FD">
        <w:rPr>
          <w:rFonts w:cs="Arial"/>
          <w:i/>
          <w:sz w:val="22"/>
          <w:szCs w:val="22"/>
        </w:rPr>
        <w:br/>
        <w:t>●</w:t>
      </w:r>
      <w:r w:rsidR="00A86DB5" w:rsidRPr="00F973FD">
        <w:rPr>
          <w:rFonts w:cs="Arial"/>
          <w:i/>
          <w:sz w:val="22"/>
          <w:szCs w:val="22"/>
        </w:rPr>
        <w:tab/>
      </w:r>
      <w:r w:rsidRPr="00F973FD">
        <w:rPr>
          <w:rFonts w:cs="Arial"/>
          <w:i/>
          <w:sz w:val="22"/>
          <w:szCs w:val="22"/>
        </w:rPr>
        <w:t>Look Out Pop Up Bar, and</w:t>
      </w:r>
      <w:r w:rsidR="00A86DB5" w:rsidRPr="00F973FD">
        <w:rPr>
          <w:rFonts w:cs="Arial"/>
          <w:i/>
          <w:sz w:val="22"/>
          <w:szCs w:val="22"/>
        </w:rPr>
        <w:br/>
        <w:t>●</w:t>
      </w:r>
      <w:r w:rsidR="00A86DB5" w:rsidRPr="00F973FD">
        <w:rPr>
          <w:rFonts w:cs="Arial"/>
          <w:i/>
          <w:sz w:val="22"/>
          <w:szCs w:val="22"/>
        </w:rPr>
        <w:tab/>
      </w:r>
      <w:r w:rsidRPr="00F973FD">
        <w:rPr>
          <w:rFonts w:cs="Arial"/>
          <w:i/>
          <w:sz w:val="22"/>
          <w:szCs w:val="22"/>
        </w:rPr>
        <w:t>Ocean Bar One</w:t>
      </w:r>
      <w:r w:rsidR="007F0DD8" w:rsidRPr="00F973FD">
        <w:rPr>
          <w:rFonts w:cs="Arial"/>
          <w:sz w:val="22"/>
          <w:szCs w:val="22"/>
        </w:rPr>
        <w:t>"</w:t>
      </w:r>
    </w:p>
    <w:p w:rsidR="00AA70C9" w:rsidRPr="00F973FD" w:rsidRDefault="00413A9E" w:rsidP="00274944">
      <w:pPr>
        <w:pStyle w:val="CUTable4"/>
        <w:numPr>
          <w:ilvl w:val="0"/>
          <w:numId w:val="0"/>
        </w:numPr>
        <w:ind w:left="1701"/>
        <w:rPr>
          <w:rFonts w:cs="Arial"/>
          <w:sz w:val="22"/>
          <w:szCs w:val="22"/>
        </w:rPr>
      </w:pPr>
      <w:bookmarkStart w:id="36" w:name="_Ref1030541"/>
      <w:r w:rsidRPr="00F973FD">
        <w:rPr>
          <w:rFonts w:cs="Arial"/>
          <w:sz w:val="22"/>
          <w:szCs w:val="22"/>
        </w:rPr>
        <w:t>The A</w:t>
      </w:r>
      <w:r w:rsidR="00AA70C9" w:rsidRPr="00F973FD">
        <w:rPr>
          <w:rFonts w:cs="Arial"/>
          <w:sz w:val="22"/>
          <w:szCs w:val="22"/>
        </w:rPr>
        <w:t>pplicant has provided the Commission with copies of the Tavern Restricted Licences for each of those</w:t>
      </w:r>
      <w:r w:rsidR="00A80B1D" w:rsidRPr="00F973FD">
        <w:rPr>
          <w:rFonts w:cs="Arial"/>
          <w:sz w:val="22"/>
          <w:szCs w:val="22"/>
        </w:rPr>
        <w:t xml:space="preserve"> </w:t>
      </w:r>
      <w:r w:rsidR="00A86DB5" w:rsidRPr="00F973FD">
        <w:rPr>
          <w:rFonts w:cs="Arial"/>
          <w:sz w:val="22"/>
          <w:szCs w:val="22"/>
        </w:rPr>
        <w:t>venues</w:t>
      </w:r>
      <w:r w:rsidR="00A80B1D" w:rsidRPr="00F973FD">
        <w:rPr>
          <w:rFonts w:cs="Arial"/>
          <w:sz w:val="22"/>
          <w:szCs w:val="22"/>
        </w:rPr>
        <w:t xml:space="preserve"> and for 'The </w:t>
      </w:r>
      <w:r w:rsidR="00AA70C9" w:rsidRPr="00F973FD">
        <w:rPr>
          <w:rFonts w:cs="Arial"/>
          <w:sz w:val="22"/>
          <w:szCs w:val="22"/>
        </w:rPr>
        <w:t xml:space="preserve">Esplanade Bar' at 1 Manning Street, Scarborough.  </w:t>
      </w:r>
      <w:r w:rsidR="00E222CE" w:rsidRPr="00F973FD">
        <w:rPr>
          <w:rFonts w:cs="Arial"/>
          <w:sz w:val="22"/>
          <w:szCs w:val="22"/>
        </w:rPr>
        <w:t>On balance</w:t>
      </w:r>
      <w:r w:rsidR="00B013EF" w:rsidRPr="00F973FD">
        <w:rPr>
          <w:rFonts w:cs="Arial"/>
          <w:sz w:val="22"/>
          <w:szCs w:val="22"/>
        </w:rPr>
        <w:t>, the First 18/03/15 Condition</w:t>
      </w:r>
      <w:r w:rsidR="00E81467" w:rsidRPr="00F973FD">
        <w:rPr>
          <w:rFonts w:cs="Arial"/>
          <w:sz w:val="22"/>
          <w:szCs w:val="22"/>
        </w:rPr>
        <w:t xml:space="preserve"> is</w:t>
      </w:r>
      <w:r w:rsidR="00B013EF" w:rsidRPr="00F973FD">
        <w:rPr>
          <w:rFonts w:cs="Arial"/>
          <w:sz w:val="22"/>
          <w:szCs w:val="22"/>
        </w:rPr>
        <w:t xml:space="preserve"> more or less typical of the noise restrictions included in the </w:t>
      </w:r>
      <w:r w:rsidR="001F4DCC" w:rsidRPr="00F973FD">
        <w:rPr>
          <w:rFonts w:cs="Arial"/>
          <w:sz w:val="22"/>
          <w:szCs w:val="22"/>
        </w:rPr>
        <w:t xml:space="preserve">trading conditions </w:t>
      </w:r>
      <w:r w:rsidR="00B013EF" w:rsidRPr="00F973FD">
        <w:rPr>
          <w:rFonts w:cs="Arial"/>
          <w:sz w:val="22"/>
          <w:szCs w:val="22"/>
        </w:rPr>
        <w:t>of each of the above named premises</w:t>
      </w:r>
      <w:r w:rsidR="001B5F97" w:rsidRPr="00F973FD">
        <w:rPr>
          <w:rFonts w:cs="Arial"/>
          <w:sz w:val="22"/>
          <w:szCs w:val="22"/>
        </w:rPr>
        <w:t>.</w:t>
      </w:r>
      <w:bookmarkEnd w:id="36"/>
    </w:p>
    <w:p w:rsidR="00810EB5" w:rsidRPr="00F973FD" w:rsidRDefault="00CB4B14" w:rsidP="00274944">
      <w:pPr>
        <w:pStyle w:val="CUTable3"/>
        <w:tabs>
          <w:tab w:val="clear" w:pos="6096"/>
          <w:tab w:val="num" w:pos="1134"/>
        </w:tabs>
        <w:ind w:left="1134"/>
        <w:rPr>
          <w:rFonts w:cs="Arial"/>
          <w:sz w:val="22"/>
          <w:szCs w:val="22"/>
        </w:rPr>
      </w:pPr>
      <w:r w:rsidRPr="00F973FD">
        <w:rPr>
          <w:rFonts w:cs="Arial"/>
          <w:sz w:val="22"/>
          <w:szCs w:val="22"/>
        </w:rPr>
        <w:t>The Applicant's</w:t>
      </w:r>
      <w:r w:rsidR="004033D7" w:rsidRPr="00F973FD">
        <w:rPr>
          <w:rFonts w:cs="Arial"/>
          <w:sz w:val="22"/>
          <w:szCs w:val="22"/>
        </w:rPr>
        <w:t xml:space="preserve"> </w:t>
      </w:r>
      <w:r w:rsidR="00C3044F" w:rsidRPr="00F973FD">
        <w:rPr>
          <w:rFonts w:cs="Arial"/>
          <w:sz w:val="22"/>
          <w:szCs w:val="22"/>
        </w:rPr>
        <w:t>assertion</w:t>
      </w:r>
      <w:r w:rsidR="004033D7" w:rsidRPr="00F973FD">
        <w:rPr>
          <w:rFonts w:cs="Arial"/>
          <w:sz w:val="22"/>
          <w:szCs w:val="22"/>
        </w:rPr>
        <w:t xml:space="preserve"> </w:t>
      </w:r>
      <w:r w:rsidR="00C3044F" w:rsidRPr="00F973FD">
        <w:rPr>
          <w:rFonts w:cs="Arial"/>
          <w:sz w:val="22"/>
          <w:szCs w:val="22"/>
        </w:rPr>
        <w:t xml:space="preserve">that cancellation of the First 18/03/15 Condition would allow it to provide music and entertainment in keeping with other licensed venues which trade in the same locality is also </w:t>
      </w:r>
      <w:r w:rsidR="00810EB5" w:rsidRPr="00F973FD">
        <w:rPr>
          <w:rFonts w:cs="Arial"/>
          <w:sz w:val="22"/>
          <w:szCs w:val="22"/>
        </w:rPr>
        <w:t xml:space="preserve">logically at odds with the Applicant's assertion that there are currently no suitable venues in the precinct to attract the 26% of people referred to in </w:t>
      </w:r>
      <w:r w:rsidR="00C3044F" w:rsidRPr="00F973FD">
        <w:rPr>
          <w:rFonts w:cs="Arial"/>
          <w:sz w:val="22"/>
          <w:szCs w:val="22"/>
        </w:rPr>
        <w:t>the survey i</w:t>
      </w:r>
      <w:r w:rsidR="004033D7" w:rsidRPr="00F973FD">
        <w:rPr>
          <w:rFonts w:cs="Arial"/>
          <w:sz w:val="22"/>
          <w:szCs w:val="22"/>
        </w:rPr>
        <w:t>n the P.E.P. Report</w:t>
      </w:r>
      <w:r w:rsidR="001B5F97" w:rsidRPr="00F973FD">
        <w:rPr>
          <w:rFonts w:cs="Arial"/>
          <w:sz w:val="22"/>
          <w:szCs w:val="22"/>
        </w:rPr>
        <w:t>.</w:t>
      </w:r>
    </w:p>
    <w:p w:rsidR="009D5F61" w:rsidRPr="00F973FD" w:rsidRDefault="009D5F61" w:rsidP="00274944">
      <w:pPr>
        <w:pStyle w:val="CUTable1"/>
        <w:rPr>
          <w:rFonts w:cs="Arial"/>
          <w:sz w:val="22"/>
          <w:szCs w:val="22"/>
        </w:rPr>
      </w:pPr>
      <w:bookmarkStart w:id="37" w:name="_Ref977009"/>
      <w:r w:rsidRPr="00F973FD">
        <w:rPr>
          <w:rFonts w:cs="Arial"/>
          <w:sz w:val="22"/>
          <w:szCs w:val="22"/>
        </w:rPr>
        <w:t>The Applicant has not provided an acoustic report on the effect which cancelling the First 18/03/15 Condition is likely to have on noise levels emanating from the licensed premises, as experienced in the areas adjacent to the licensed premises.  Nor has the Applicant provided sufficient further details of:</w:t>
      </w:r>
    </w:p>
    <w:p w:rsidR="009D5F61" w:rsidRPr="00F973FD" w:rsidRDefault="009D5F61" w:rsidP="00274944">
      <w:pPr>
        <w:pStyle w:val="CUTable3"/>
        <w:tabs>
          <w:tab w:val="clear" w:pos="6096"/>
          <w:tab w:val="num" w:pos="1134"/>
        </w:tabs>
        <w:ind w:left="1134"/>
        <w:rPr>
          <w:rFonts w:cs="Arial"/>
          <w:sz w:val="22"/>
          <w:szCs w:val="22"/>
        </w:rPr>
      </w:pPr>
      <w:r w:rsidRPr="00F973FD">
        <w:rPr>
          <w:rFonts w:cs="Arial"/>
          <w:sz w:val="22"/>
          <w:szCs w:val="22"/>
        </w:rPr>
        <w:t>the 'sound systems' through which the "</w:t>
      </w:r>
      <w:r w:rsidRPr="00F973FD">
        <w:rPr>
          <w:rFonts w:cs="Arial"/>
          <w:i/>
          <w:sz w:val="22"/>
          <w:szCs w:val="22"/>
        </w:rPr>
        <w:t>diverse range of entertainment</w:t>
      </w:r>
      <w:r w:rsidRPr="00F973FD">
        <w:rPr>
          <w:rFonts w:cs="Arial"/>
          <w:sz w:val="22"/>
          <w:szCs w:val="22"/>
        </w:rPr>
        <w:t>" may be delivered at the licensed premises; and</w:t>
      </w:r>
    </w:p>
    <w:p w:rsidR="009D5F61" w:rsidRPr="00F973FD" w:rsidRDefault="009D5F61" w:rsidP="00274944">
      <w:pPr>
        <w:pStyle w:val="CUTable3"/>
        <w:tabs>
          <w:tab w:val="clear" w:pos="6096"/>
          <w:tab w:val="num" w:pos="1134"/>
        </w:tabs>
        <w:ind w:left="1134"/>
        <w:rPr>
          <w:rFonts w:cs="Arial"/>
          <w:sz w:val="22"/>
          <w:szCs w:val="22"/>
        </w:rPr>
      </w:pPr>
      <w:r w:rsidRPr="00F973FD">
        <w:rPr>
          <w:rFonts w:cs="Arial"/>
          <w:sz w:val="22"/>
          <w:szCs w:val="22"/>
        </w:rPr>
        <w:lastRenderedPageBreak/>
        <w:t xml:space="preserve">the manner in which those 'sound systems' will be operated (i.e. the Applicant has only provided the general assurance referred to in </w:t>
      </w:r>
      <w:r w:rsidRPr="00F973FD">
        <w:rPr>
          <w:rFonts w:cs="Arial"/>
          <w:sz w:val="22"/>
          <w:szCs w:val="22"/>
        </w:rPr>
        <w:fldChar w:fldCharType="begin"/>
      </w:r>
      <w:r w:rsidRPr="00F973FD">
        <w:rPr>
          <w:rFonts w:cs="Arial"/>
          <w:sz w:val="22"/>
          <w:szCs w:val="22"/>
        </w:rPr>
        <w:instrText xml:space="preserve"> REF _Ref1982970 \r \h </w:instrText>
      </w:r>
      <w:r w:rsidR="00274944" w:rsidRPr="00F973FD">
        <w:rPr>
          <w:rFonts w:cs="Arial"/>
          <w:sz w:val="22"/>
          <w:szCs w:val="22"/>
        </w:rPr>
        <w:instrText xml:space="preserve"> \* MERGEFORMAT </w:instrText>
      </w:r>
      <w:r w:rsidRPr="00F973FD">
        <w:rPr>
          <w:rFonts w:cs="Arial"/>
          <w:sz w:val="22"/>
          <w:szCs w:val="22"/>
        </w:rPr>
      </w:r>
      <w:r w:rsidRPr="00F973FD">
        <w:rPr>
          <w:rFonts w:cs="Arial"/>
          <w:sz w:val="22"/>
          <w:szCs w:val="22"/>
        </w:rPr>
        <w:fldChar w:fldCharType="separate"/>
      </w:r>
      <w:r w:rsidR="003302E4">
        <w:rPr>
          <w:rFonts w:cs="Arial"/>
          <w:sz w:val="22"/>
          <w:szCs w:val="22"/>
        </w:rPr>
        <w:t>21(d)</w:t>
      </w:r>
      <w:r w:rsidRPr="00F973FD">
        <w:rPr>
          <w:rFonts w:cs="Arial"/>
          <w:sz w:val="22"/>
          <w:szCs w:val="22"/>
        </w:rPr>
        <w:fldChar w:fldCharType="end"/>
      </w:r>
      <w:r w:rsidRPr="00F973FD">
        <w:rPr>
          <w:rFonts w:cs="Arial"/>
          <w:sz w:val="22"/>
          <w:szCs w:val="22"/>
        </w:rPr>
        <w:t xml:space="preserve"> above),</w:t>
      </w:r>
    </w:p>
    <w:p w:rsidR="009D5F61" w:rsidRPr="00F973FD" w:rsidRDefault="009D5F61" w:rsidP="00274944">
      <w:pPr>
        <w:pStyle w:val="CUTable2"/>
        <w:numPr>
          <w:ilvl w:val="0"/>
          <w:numId w:val="0"/>
        </w:numPr>
        <w:ind w:left="567"/>
        <w:rPr>
          <w:rFonts w:cs="Arial"/>
          <w:sz w:val="22"/>
          <w:szCs w:val="22"/>
        </w:rPr>
      </w:pPr>
      <w:r w:rsidRPr="00F973FD">
        <w:rPr>
          <w:rFonts w:cs="Arial"/>
          <w:sz w:val="22"/>
          <w:szCs w:val="22"/>
        </w:rPr>
        <w:t>so to allow the Commission to make any proper assessment of:</w:t>
      </w:r>
    </w:p>
    <w:p w:rsidR="009D5F61" w:rsidRPr="00F973FD" w:rsidRDefault="009D5F61" w:rsidP="00274944">
      <w:pPr>
        <w:pStyle w:val="CUTable3"/>
        <w:tabs>
          <w:tab w:val="clear" w:pos="6096"/>
          <w:tab w:val="num" w:pos="1134"/>
        </w:tabs>
        <w:ind w:left="1134"/>
        <w:rPr>
          <w:rFonts w:cs="Arial"/>
          <w:sz w:val="22"/>
          <w:szCs w:val="22"/>
        </w:rPr>
      </w:pPr>
      <w:bookmarkStart w:id="38" w:name="_Ref976867"/>
      <w:r w:rsidRPr="00F973FD">
        <w:rPr>
          <w:rFonts w:cs="Arial"/>
          <w:sz w:val="22"/>
          <w:szCs w:val="22"/>
        </w:rPr>
        <w:t>the likely increase in the noise that will emanate from the licensed premises at different times of the week; or</w:t>
      </w:r>
      <w:bookmarkEnd w:id="38"/>
    </w:p>
    <w:p w:rsidR="009D5F61" w:rsidRPr="00F973FD" w:rsidRDefault="009D5F61" w:rsidP="00274944">
      <w:pPr>
        <w:pStyle w:val="CUTable3"/>
        <w:tabs>
          <w:tab w:val="clear" w:pos="6096"/>
          <w:tab w:val="num" w:pos="1134"/>
        </w:tabs>
        <w:ind w:left="1134"/>
        <w:rPr>
          <w:rFonts w:cs="Arial"/>
          <w:sz w:val="22"/>
          <w:szCs w:val="22"/>
        </w:rPr>
      </w:pPr>
      <w:bookmarkStart w:id="39" w:name="_Ref976869"/>
      <w:r w:rsidRPr="00F973FD">
        <w:rPr>
          <w:rFonts w:cs="Arial"/>
          <w:sz w:val="22"/>
          <w:szCs w:val="22"/>
        </w:rPr>
        <w:t>the way in which that increased noise will impact on the public interest, including (but not limited to):</w:t>
      </w:r>
      <w:bookmarkEnd w:id="39"/>
    </w:p>
    <w:p w:rsidR="009D5F61" w:rsidRPr="00F973FD" w:rsidRDefault="009D5F61" w:rsidP="00274944">
      <w:pPr>
        <w:pStyle w:val="CUTable4"/>
        <w:rPr>
          <w:rFonts w:cs="Arial"/>
          <w:sz w:val="22"/>
          <w:szCs w:val="22"/>
        </w:rPr>
      </w:pPr>
      <w:r w:rsidRPr="00F973FD">
        <w:rPr>
          <w:rFonts w:cs="Arial"/>
          <w:sz w:val="22"/>
          <w:szCs w:val="22"/>
        </w:rPr>
        <w:t>the extent to which it may lessen "</w:t>
      </w:r>
      <w:r w:rsidRPr="00F973FD">
        <w:rPr>
          <w:rFonts w:cs="Arial"/>
          <w:i/>
          <w:sz w:val="22"/>
          <w:szCs w:val="22"/>
        </w:rPr>
        <w:t>the amenity, quiet or good order of the locality in which the licensed premises</w:t>
      </w:r>
      <w:r w:rsidRPr="00F973FD">
        <w:rPr>
          <w:rFonts w:cs="Arial"/>
          <w:sz w:val="22"/>
          <w:szCs w:val="22"/>
        </w:rPr>
        <w:t>" is situated (see section 38(4)(b) of the Act);</w:t>
      </w:r>
    </w:p>
    <w:p w:rsidR="009D5F61" w:rsidRPr="00F973FD" w:rsidRDefault="009D5F61" w:rsidP="00274944">
      <w:pPr>
        <w:pStyle w:val="CUTable4"/>
        <w:rPr>
          <w:rFonts w:cs="Arial"/>
          <w:sz w:val="22"/>
          <w:szCs w:val="22"/>
        </w:rPr>
      </w:pPr>
      <w:r w:rsidRPr="00F973FD">
        <w:rPr>
          <w:rFonts w:cs="Arial"/>
          <w:sz w:val="22"/>
          <w:szCs w:val="22"/>
        </w:rPr>
        <w:t>the "</w:t>
      </w:r>
      <w:r w:rsidRPr="00F973FD">
        <w:rPr>
          <w:rFonts w:cs="Arial"/>
          <w:i/>
          <w:sz w:val="22"/>
          <w:szCs w:val="22"/>
        </w:rPr>
        <w:t>offence, annoyance, disturbance or inconvenience might be caused to people who reside or work in the vicinity of the licensed premises</w:t>
      </w:r>
      <w:r w:rsidRPr="00F973FD">
        <w:rPr>
          <w:rFonts w:cs="Arial"/>
          <w:sz w:val="22"/>
          <w:szCs w:val="22"/>
        </w:rPr>
        <w:t>" (see section 38(4)(c) of the Act);</w:t>
      </w:r>
    </w:p>
    <w:p w:rsidR="009D5F61" w:rsidRPr="00F973FD" w:rsidRDefault="009D5F61" w:rsidP="00274944">
      <w:pPr>
        <w:pStyle w:val="CUTable4"/>
        <w:rPr>
          <w:rFonts w:cs="Arial"/>
          <w:sz w:val="22"/>
          <w:szCs w:val="22"/>
        </w:rPr>
      </w:pPr>
      <w:r w:rsidRPr="00F973FD">
        <w:rPr>
          <w:rFonts w:cs="Arial"/>
          <w:sz w:val="22"/>
          <w:szCs w:val="22"/>
        </w:rPr>
        <w:t>the "</w:t>
      </w:r>
      <w:r w:rsidRPr="00F973FD">
        <w:rPr>
          <w:rFonts w:cs="Arial"/>
          <w:i/>
          <w:sz w:val="22"/>
          <w:szCs w:val="22"/>
        </w:rPr>
        <w:t>effect the granting of the application might have in relation to tourism, or community or cultural matters</w:t>
      </w:r>
      <w:r w:rsidRPr="00F973FD">
        <w:rPr>
          <w:rFonts w:cs="Arial"/>
          <w:sz w:val="22"/>
          <w:szCs w:val="22"/>
        </w:rPr>
        <w:t>" (see section 38(4)(ca) of the Act),</w:t>
      </w:r>
    </w:p>
    <w:p w:rsidR="009D5F61" w:rsidRPr="00F973FD" w:rsidRDefault="009D5F61" w:rsidP="00274944">
      <w:pPr>
        <w:pStyle w:val="CUTable2"/>
        <w:numPr>
          <w:ilvl w:val="0"/>
          <w:numId w:val="0"/>
        </w:numPr>
        <w:ind w:left="567"/>
        <w:rPr>
          <w:rFonts w:cs="Arial"/>
          <w:sz w:val="22"/>
          <w:szCs w:val="22"/>
        </w:rPr>
      </w:pPr>
      <w:r w:rsidRPr="00F973FD">
        <w:rPr>
          <w:rFonts w:cs="Arial"/>
          <w:sz w:val="22"/>
          <w:szCs w:val="22"/>
        </w:rPr>
        <w:t>if the Application is granted.</w:t>
      </w:r>
    </w:p>
    <w:p w:rsidR="0005166D" w:rsidRPr="00F973FD" w:rsidRDefault="00804A5C" w:rsidP="00076B7B">
      <w:pPr>
        <w:pStyle w:val="CUTable1"/>
        <w:jc w:val="both"/>
        <w:rPr>
          <w:rFonts w:cs="Arial"/>
          <w:sz w:val="22"/>
          <w:szCs w:val="22"/>
        </w:rPr>
      </w:pPr>
      <w:r w:rsidRPr="00F973FD">
        <w:rPr>
          <w:rFonts w:cs="Arial"/>
          <w:sz w:val="22"/>
          <w:szCs w:val="22"/>
        </w:rPr>
        <w:t xml:space="preserve">The Applicant's failure to provide the Commission with the information and evidence required to make a proper assessment of the matters </w:t>
      </w:r>
      <w:bookmarkEnd w:id="37"/>
      <w:r w:rsidR="0040109D" w:rsidRPr="00F973FD">
        <w:rPr>
          <w:rFonts w:cs="Arial"/>
          <w:sz w:val="22"/>
          <w:szCs w:val="22"/>
        </w:rPr>
        <w:t xml:space="preserve">referred to in paragraphs </w:t>
      </w:r>
      <w:r w:rsidR="00274944" w:rsidRPr="00F973FD">
        <w:rPr>
          <w:rFonts w:cs="Arial"/>
          <w:sz w:val="22"/>
          <w:szCs w:val="22"/>
        </w:rPr>
        <w:fldChar w:fldCharType="begin"/>
      </w:r>
      <w:r w:rsidR="00274944" w:rsidRPr="00F973FD">
        <w:rPr>
          <w:rFonts w:cs="Arial"/>
          <w:sz w:val="22"/>
          <w:szCs w:val="22"/>
        </w:rPr>
        <w:instrText xml:space="preserve"> REF _Ref976867 \w \h  \* MERGEFORMAT </w:instrText>
      </w:r>
      <w:r w:rsidR="00274944" w:rsidRPr="00F973FD">
        <w:rPr>
          <w:rFonts w:cs="Arial"/>
          <w:sz w:val="22"/>
          <w:szCs w:val="22"/>
        </w:rPr>
      </w:r>
      <w:r w:rsidR="00274944" w:rsidRPr="00F973FD">
        <w:rPr>
          <w:rFonts w:cs="Arial"/>
          <w:sz w:val="22"/>
          <w:szCs w:val="22"/>
        </w:rPr>
        <w:fldChar w:fldCharType="separate"/>
      </w:r>
      <w:r w:rsidR="003302E4">
        <w:rPr>
          <w:rFonts w:cs="Arial"/>
          <w:sz w:val="22"/>
          <w:szCs w:val="22"/>
        </w:rPr>
        <w:t>45(c)</w:t>
      </w:r>
      <w:r w:rsidR="00274944" w:rsidRPr="00F973FD">
        <w:rPr>
          <w:rFonts w:cs="Arial"/>
          <w:sz w:val="22"/>
          <w:szCs w:val="22"/>
        </w:rPr>
        <w:fldChar w:fldCharType="end"/>
      </w:r>
      <w:r w:rsidR="00274944" w:rsidRPr="00F973FD">
        <w:rPr>
          <w:rFonts w:cs="Arial"/>
          <w:sz w:val="22"/>
          <w:szCs w:val="22"/>
        </w:rPr>
        <w:t xml:space="preserve"> and </w:t>
      </w:r>
      <w:r w:rsidR="00274944" w:rsidRPr="00F973FD">
        <w:rPr>
          <w:rFonts w:cs="Arial"/>
          <w:sz w:val="22"/>
          <w:szCs w:val="22"/>
        </w:rPr>
        <w:fldChar w:fldCharType="begin"/>
      </w:r>
      <w:r w:rsidR="00274944" w:rsidRPr="00F973FD">
        <w:rPr>
          <w:rFonts w:cs="Arial"/>
          <w:sz w:val="22"/>
          <w:szCs w:val="22"/>
        </w:rPr>
        <w:instrText xml:space="preserve"> REF _Ref976869 \n \h  \* MERGEFORMAT </w:instrText>
      </w:r>
      <w:r w:rsidR="00274944" w:rsidRPr="00F973FD">
        <w:rPr>
          <w:rFonts w:cs="Arial"/>
          <w:sz w:val="22"/>
          <w:szCs w:val="22"/>
        </w:rPr>
      </w:r>
      <w:r w:rsidR="00274944" w:rsidRPr="00F973FD">
        <w:rPr>
          <w:rFonts w:cs="Arial"/>
          <w:sz w:val="22"/>
          <w:szCs w:val="22"/>
        </w:rPr>
        <w:fldChar w:fldCharType="separate"/>
      </w:r>
      <w:r w:rsidR="003302E4">
        <w:rPr>
          <w:rFonts w:cs="Arial"/>
          <w:sz w:val="22"/>
          <w:szCs w:val="22"/>
        </w:rPr>
        <w:t>(d)</w:t>
      </w:r>
      <w:r w:rsidR="00274944" w:rsidRPr="00F973FD">
        <w:rPr>
          <w:rFonts w:cs="Arial"/>
          <w:sz w:val="22"/>
          <w:szCs w:val="22"/>
        </w:rPr>
        <w:fldChar w:fldCharType="end"/>
      </w:r>
      <w:r w:rsidR="0040109D" w:rsidRPr="00F973FD">
        <w:rPr>
          <w:rFonts w:cs="Arial"/>
          <w:sz w:val="22"/>
          <w:szCs w:val="22"/>
        </w:rPr>
        <w:t xml:space="preserve"> above</w:t>
      </w:r>
      <w:r w:rsidRPr="00F973FD">
        <w:rPr>
          <w:rFonts w:cs="Arial"/>
          <w:sz w:val="22"/>
          <w:szCs w:val="22"/>
        </w:rPr>
        <w:t xml:space="preserve">, means the Commission cannot be satisfied that </w:t>
      </w:r>
      <w:bookmarkStart w:id="40" w:name="_Ref977157"/>
      <w:r w:rsidR="0005166D" w:rsidRPr="00F973FD">
        <w:rPr>
          <w:rFonts w:cs="Arial"/>
          <w:sz w:val="22"/>
          <w:szCs w:val="22"/>
        </w:rPr>
        <w:t xml:space="preserve">it would be in the public interest to cancel the First 18/03/15 Condition without imposing any new trading </w:t>
      </w:r>
      <w:r w:rsidR="002E0471" w:rsidRPr="00F973FD">
        <w:rPr>
          <w:rFonts w:cs="Arial"/>
          <w:sz w:val="22"/>
          <w:szCs w:val="22"/>
        </w:rPr>
        <w:t>conditions</w:t>
      </w:r>
      <w:r w:rsidR="0005166D" w:rsidRPr="00F973FD">
        <w:rPr>
          <w:rFonts w:cs="Arial"/>
          <w:sz w:val="22"/>
          <w:szCs w:val="22"/>
        </w:rPr>
        <w:t>.</w:t>
      </w:r>
      <w:bookmarkEnd w:id="40"/>
    </w:p>
    <w:p w:rsidR="00D04082" w:rsidRPr="00F973FD" w:rsidRDefault="00D04082" w:rsidP="00076B7B">
      <w:pPr>
        <w:pStyle w:val="CUTable1"/>
        <w:jc w:val="both"/>
        <w:rPr>
          <w:rFonts w:cs="Arial"/>
          <w:sz w:val="22"/>
          <w:szCs w:val="22"/>
        </w:rPr>
      </w:pPr>
      <w:r w:rsidRPr="00F973FD">
        <w:rPr>
          <w:rFonts w:cs="Arial"/>
          <w:sz w:val="22"/>
          <w:szCs w:val="22"/>
        </w:rPr>
        <w:t xml:space="preserve">The Applicant's failure to provide evidence that would allow the Commission so to make the assessment referred to in paragraph </w:t>
      </w:r>
      <w:r w:rsidRPr="00F973FD">
        <w:rPr>
          <w:rFonts w:cs="Arial"/>
          <w:sz w:val="22"/>
          <w:szCs w:val="22"/>
        </w:rPr>
        <w:fldChar w:fldCharType="begin"/>
      </w:r>
      <w:r w:rsidRPr="00F973FD">
        <w:rPr>
          <w:rFonts w:cs="Arial"/>
          <w:sz w:val="22"/>
          <w:szCs w:val="22"/>
        </w:rPr>
        <w:instrText xml:space="preserve"> REF _Ref977157 \w \h </w:instrText>
      </w:r>
      <w:r w:rsidR="00274944" w:rsidRPr="00F973FD">
        <w:rPr>
          <w:rFonts w:cs="Arial"/>
          <w:sz w:val="22"/>
          <w:szCs w:val="22"/>
        </w:rPr>
        <w:instrText xml:space="preserve"> \* MERGEFORMAT </w:instrText>
      </w:r>
      <w:r w:rsidRPr="00F973FD">
        <w:rPr>
          <w:rFonts w:cs="Arial"/>
          <w:sz w:val="22"/>
          <w:szCs w:val="22"/>
        </w:rPr>
      </w:r>
      <w:r w:rsidRPr="00F973FD">
        <w:rPr>
          <w:rFonts w:cs="Arial"/>
          <w:sz w:val="22"/>
          <w:szCs w:val="22"/>
        </w:rPr>
        <w:fldChar w:fldCharType="separate"/>
      </w:r>
      <w:r w:rsidR="003302E4">
        <w:rPr>
          <w:rFonts w:cs="Arial"/>
          <w:sz w:val="22"/>
          <w:szCs w:val="22"/>
        </w:rPr>
        <w:t>46</w:t>
      </w:r>
      <w:r w:rsidRPr="00F973FD">
        <w:rPr>
          <w:rFonts w:cs="Arial"/>
          <w:sz w:val="22"/>
          <w:szCs w:val="22"/>
        </w:rPr>
        <w:fldChar w:fldCharType="end"/>
      </w:r>
      <w:r w:rsidR="00BA0232" w:rsidRPr="00F973FD">
        <w:rPr>
          <w:rFonts w:cs="Arial"/>
          <w:sz w:val="22"/>
          <w:szCs w:val="22"/>
        </w:rPr>
        <w:t xml:space="preserve"> </w:t>
      </w:r>
      <w:r w:rsidRPr="00F973FD">
        <w:rPr>
          <w:rFonts w:cs="Arial"/>
          <w:sz w:val="22"/>
          <w:szCs w:val="22"/>
        </w:rPr>
        <w:t>above would, by itself, be sufficient for the Commission to decide to deny the Application</w:t>
      </w:r>
      <w:r w:rsidR="00804A5C" w:rsidRPr="00F973FD">
        <w:rPr>
          <w:rFonts w:cs="Arial"/>
          <w:sz w:val="22"/>
          <w:szCs w:val="22"/>
        </w:rPr>
        <w:t>, even</w:t>
      </w:r>
      <w:r w:rsidRPr="00F973FD">
        <w:rPr>
          <w:rFonts w:cs="Arial"/>
          <w:sz w:val="22"/>
          <w:szCs w:val="22"/>
        </w:rPr>
        <w:t xml:space="preserve"> without considering any of the </w:t>
      </w:r>
      <w:r w:rsidR="00804A5C" w:rsidRPr="00F973FD">
        <w:rPr>
          <w:rFonts w:cs="Arial"/>
          <w:sz w:val="22"/>
          <w:szCs w:val="22"/>
        </w:rPr>
        <w:t xml:space="preserve">other </w:t>
      </w:r>
      <w:r w:rsidRPr="00F973FD">
        <w:rPr>
          <w:rFonts w:cs="Arial"/>
          <w:sz w:val="22"/>
          <w:szCs w:val="22"/>
        </w:rPr>
        <w:t>matters set forth in paragraph</w:t>
      </w:r>
      <w:r w:rsidR="002233F9" w:rsidRPr="00F973FD">
        <w:rPr>
          <w:rFonts w:cs="Arial"/>
          <w:sz w:val="22"/>
          <w:szCs w:val="22"/>
        </w:rPr>
        <w:t xml:space="preserve"> </w:t>
      </w:r>
      <w:r w:rsidR="002233F9" w:rsidRPr="00F973FD">
        <w:rPr>
          <w:rFonts w:cs="Arial"/>
          <w:sz w:val="22"/>
          <w:szCs w:val="22"/>
        </w:rPr>
        <w:fldChar w:fldCharType="begin"/>
      </w:r>
      <w:r w:rsidR="002233F9" w:rsidRPr="00F973FD">
        <w:rPr>
          <w:rFonts w:cs="Arial"/>
          <w:sz w:val="22"/>
          <w:szCs w:val="22"/>
        </w:rPr>
        <w:instrText xml:space="preserve"> REF _Ref2261053 \n \h </w:instrText>
      </w:r>
      <w:r w:rsidR="00F973FD" w:rsidRPr="00F973FD">
        <w:rPr>
          <w:rFonts w:cs="Arial"/>
          <w:sz w:val="22"/>
          <w:szCs w:val="22"/>
        </w:rPr>
        <w:instrText xml:space="preserve"> \* MERGEFORMAT </w:instrText>
      </w:r>
      <w:r w:rsidR="002233F9" w:rsidRPr="00F973FD">
        <w:rPr>
          <w:rFonts w:cs="Arial"/>
          <w:sz w:val="22"/>
          <w:szCs w:val="22"/>
        </w:rPr>
      </w:r>
      <w:r w:rsidR="002233F9" w:rsidRPr="00F973FD">
        <w:rPr>
          <w:rFonts w:cs="Arial"/>
          <w:sz w:val="22"/>
          <w:szCs w:val="22"/>
        </w:rPr>
        <w:fldChar w:fldCharType="separate"/>
      </w:r>
      <w:r w:rsidR="003302E4">
        <w:rPr>
          <w:rFonts w:cs="Arial"/>
          <w:sz w:val="22"/>
          <w:szCs w:val="22"/>
        </w:rPr>
        <w:t>44</w:t>
      </w:r>
      <w:r w:rsidR="002233F9" w:rsidRPr="00F973FD">
        <w:rPr>
          <w:rFonts w:cs="Arial"/>
          <w:sz w:val="22"/>
          <w:szCs w:val="22"/>
        </w:rPr>
        <w:fldChar w:fldCharType="end"/>
      </w:r>
      <w:r w:rsidRPr="00F973FD">
        <w:rPr>
          <w:rFonts w:cs="Arial"/>
          <w:sz w:val="22"/>
          <w:szCs w:val="22"/>
        </w:rPr>
        <w:t xml:space="preserve"> above, or elsewhere in this determination.</w:t>
      </w:r>
    </w:p>
    <w:p w:rsidR="001F4DCC" w:rsidRPr="00F973FD" w:rsidRDefault="001F4DCC" w:rsidP="001F4DCC">
      <w:pPr>
        <w:pStyle w:val="CUTable1"/>
        <w:numPr>
          <w:ilvl w:val="0"/>
          <w:numId w:val="0"/>
        </w:numPr>
        <w:rPr>
          <w:rFonts w:cs="Arial"/>
          <w:b/>
          <w:sz w:val="22"/>
          <w:szCs w:val="22"/>
          <w:u w:val="single"/>
        </w:rPr>
      </w:pPr>
      <w:r w:rsidRPr="00F973FD">
        <w:rPr>
          <w:rFonts w:cs="Arial"/>
          <w:b/>
          <w:sz w:val="22"/>
          <w:szCs w:val="22"/>
          <w:u w:val="single"/>
        </w:rPr>
        <w:t>Final determination</w:t>
      </w:r>
    </w:p>
    <w:p w:rsidR="001F4DCC" w:rsidRPr="00076B7B" w:rsidRDefault="001F4DCC" w:rsidP="00076B7B">
      <w:pPr>
        <w:pStyle w:val="CUTable1"/>
        <w:jc w:val="both"/>
        <w:rPr>
          <w:rFonts w:asciiTheme="majorHAnsi" w:hAnsiTheme="majorHAnsi" w:cstheme="majorHAnsi"/>
          <w:sz w:val="22"/>
          <w:szCs w:val="22"/>
        </w:rPr>
      </w:pPr>
      <w:r w:rsidRPr="00076B7B">
        <w:rPr>
          <w:rFonts w:cs="Arial"/>
          <w:sz w:val="22"/>
          <w:szCs w:val="22"/>
        </w:rPr>
        <w:t xml:space="preserve">In the circumstances referred to in paragraph </w:t>
      </w:r>
      <w:r w:rsidRPr="00076B7B">
        <w:rPr>
          <w:rFonts w:cs="Arial"/>
          <w:sz w:val="22"/>
          <w:szCs w:val="22"/>
        </w:rPr>
        <w:fldChar w:fldCharType="begin"/>
      </w:r>
      <w:r w:rsidRPr="00076B7B">
        <w:rPr>
          <w:rFonts w:cs="Arial"/>
          <w:sz w:val="22"/>
          <w:szCs w:val="22"/>
        </w:rPr>
        <w:instrText xml:space="preserve"> REF _Ref977009 \w \h  \* MERGEFORMAT </w:instrText>
      </w:r>
      <w:r w:rsidRPr="00076B7B">
        <w:rPr>
          <w:rFonts w:cs="Arial"/>
          <w:sz w:val="22"/>
          <w:szCs w:val="22"/>
        </w:rPr>
      </w:r>
      <w:r w:rsidRPr="00076B7B">
        <w:rPr>
          <w:rFonts w:cs="Arial"/>
          <w:sz w:val="22"/>
          <w:szCs w:val="22"/>
        </w:rPr>
        <w:fldChar w:fldCharType="separate"/>
      </w:r>
      <w:r w:rsidR="003302E4">
        <w:rPr>
          <w:rFonts w:cs="Arial"/>
          <w:sz w:val="22"/>
          <w:szCs w:val="22"/>
        </w:rPr>
        <w:t>45</w:t>
      </w:r>
      <w:r w:rsidRPr="00076B7B">
        <w:rPr>
          <w:rFonts w:cs="Arial"/>
          <w:sz w:val="22"/>
          <w:szCs w:val="22"/>
        </w:rPr>
        <w:fldChar w:fldCharType="end"/>
      </w:r>
      <w:r w:rsidRPr="00076B7B">
        <w:rPr>
          <w:rFonts w:cs="Arial"/>
          <w:sz w:val="22"/>
          <w:szCs w:val="22"/>
        </w:rPr>
        <w:t>, the Commission is not satisfied that the Applicant has discharged the onus it bears under section 38(2) of the Act to show that the cancellation of the First 18/03/15 Condition</w:t>
      </w:r>
      <w:r w:rsidRPr="00076B7B">
        <w:rPr>
          <w:rFonts w:asciiTheme="majorHAnsi" w:hAnsiTheme="majorHAnsi" w:cstheme="majorHAnsi"/>
          <w:sz w:val="22"/>
          <w:szCs w:val="22"/>
        </w:rPr>
        <w:t xml:space="preserve"> would be in the public interest.  Accordingly, the Application is denied.</w:t>
      </w:r>
    </w:p>
    <w:p w:rsidR="00423E0E" w:rsidRDefault="00423E0E" w:rsidP="00423E0E">
      <w:pPr>
        <w:pStyle w:val="CUTable1"/>
        <w:numPr>
          <w:ilvl w:val="0"/>
          <w:numId w:val="0"/>
        </w:numPr>
        <w:ind w:left="567" w:hanging="567"/>
        <w:rPr>
          <w:rFonts w:asciiTheme="majorHAnsi" w:hAnsiTheme="majorHAnsi" w:cstheme="majorHAnsi"/>
        </w:rPr>
      </w:pPr>
    </w:p>
    <w:p w:rsidR="00423E0E" w:rsidRPr="005573CC" w:rsidRDefault="005573CC" w:rsidP="005573CC">
      <w:pPr>
        <w:pStyle w:val="CUTable1"/>
        <w:numPr>
          <w:ilvl w:val="0"/>
          <w:numId w:val="0"/>
        </w:numPr>
        <w:ind w:left="567" w:hanging="567"/>
        <w:rPr>
          <w:rFonts w:asciiTheme="majorHAnsi" w:hAnsiTheme="majorHAnsi" w:cstheme="majorHAnsi"/>
        </w:rPr>
      </w:pPr>
      <w:r w:rsidRPr="005573CC">
        <w:rPr>
          <w:noProof/>
          <w:color w:val="002060"/>
        </w:rPr>
        <w:drawing>
          <wp:inline distT="0" distB="0" distL="0" distR="0" wp14:anchorId="548FBEBC" wp14:editId="7C5AFBFE">
            <wp:extent cx="1581150" cy="866775"/>
            <wp:effectExtent l="0" t="0" r="0" b="9525"/>
            <wp:docPr id="2" name="Picture 2" descr="cid:image001.png@01D4D371.4CB39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4D371.4CB3963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81150" cy="866775"/>
                    </a:xfrm>
                    <a:prstGeom prst="rect">
                      <a:avLst/>
                    </a:prstGeom>
                    <a:noFill/>
                    <a:ln>
                      <a:noFill/>
                    </a:ln>
                  </pic:spPr>
                </pic:pic>
              </a:graphicData>
            </a:graphic>
          </wp:inline>
        </w:drawing>
      </w:r>
    </w:p>
    <w:p w:rsidR="00423E0E" w:rsidRPr="00423E0E" w:rsidRDefault="00423E0E" w:rsidP="00423E0E">
      <w:pPr>
        <w:spacing w:after="0"/>
        <w:ind w:right="-198"/>
        <w:jc w:val="both"/>
        <w:rPr>
          <w:b/>
          <w:sz w:val="22"/>
          <w:szCs w:val="22"/>
        </w:rPr>
      </w:pPr>
      <w:r w:rsidRPr="00423E0E">
        <w:rPr>
          <w:sz w:val="22"/>
          <w:szCs w:val="22"/>
        </w:rPr>
        <w:t>_____________________</w:t>
      </w:r>
      <w:r w:rsidRPr="00423E0E">
        <w:rPr>
          <w:sz w:val="22"/>
          <w:szCs w:val="22"/>
        </w:rPr>
        <w:tab/>
      </w:r>
      <w:r w:rsidRPr="00423E0E">
        <w:rPr>
          <w:sz w:val="22"/>
          <w:szCs w:val="22"/>
        </w:rPr>
        <w:br/>
      </w:r>
      <w:r w:rsidRPr="00423E0E">
        <w:rPr>
          <w:b/>
          <w:sz w:val="22"/>
          <w:szCs w:val="22"/>
        </w:rPr>
        <w:t xml:space="preserve">PAUL SHANAHAN </w:t>
      </w:r>
    </w:p>
    <w:p w:rsidR="00423E0E" w:rsidRPr="00423E0E" w:rsidRDefault="00423E0E" w:rsidP="00423E0E">
      <w:pPr>
        <w:spacing w:after="0"/>
        <w:ind w:right="-198"/>
        <w:jc w:val="both"/>
        <w:rPr>
          <w:b/>
          <w:sz w:val="22"/>
          <w:szCs w:val="22"/>
        </w:rPr>
      </w:pPr>
      <w:r w:rsidRPr="00423E0E">
        <w:rPr>
          <w:b/>
          <w:sz w:val="22"/>
          <w:szCs w:val="22"/>
        </w:rPr>
        <w:t>PRESIDING MEMBER</w:t>
      </w:r>
    </w:p>
    <w:p w:rsidR="00423E0E" w:rsidRPr="001F4DCC" w:rsidRDefault="00423E0E" w:rsidP="00423E0E">
      <w:pPr>
        <w:pStyle w:val="CUTable1"/>
        <w:numPr>
          <w:ilvl w:val="0"/>
          <w:numId w:val="0"/>
        </w:numPr>
        <w:ind w:left="567" w:hanging="567"/>
        <w:rPr>
          <w:rFonts w:asciiTheme="majorHAnsi" w:hAnsiTheme="majorHAnsi" w:cstheme="majorHAnsi"/>
        </w:rPr>
      </w:pPr>
    </w:p>
    <w:sectPr w:rsidR="00423E0E" w:rsidRPr="001F4DCC" w:rsidSect="008D6705">
      <w:headerReference w:type="even" r:id="rId9"/>
      <w:footerReference w:type="even" r:id="rId10"/>
      <w:footerReference w:type="default" r:id="rId11"/>
      <w:headerReference w:type="first" r:id="rId12"/>
      <w:footerReference w:type="first" r:id="rId13"/>
      <w:pgSz w:w="11906" w:h="16838" w:code="9"/>
      <w:pgMar w:top="1560" w:right="1416" w:bottom="1134" w:left="1418"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81A" w:rsidRDefault="0060381A" w:rsidP="00E3422C">
      <w:pPr>
        <w:spacing w:after="0"/>
      </w:pPr>
      <w:r>
        <w:separator/>
      </w:r>
    </w:p>
  </w:endnote>
  <w:endnote w:type="continuationSeparator" w:id="0">
    <w:p w:rsidR="0060381A" w:rsidRDefault="0060381A"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2CE" w:rsidRDefault="009C27F2">
    <w:r>
      <w:fldChar w:fldCharType="begin" w:fldLock="1"/>
    </w:r>
    <w:r>
      <w:instrText xml:space="preserve"> DOCVARIABLE  CUFooterText \* MERGEFORMAT </w:instrText>
    </w:r>
    <w:r>
      <w:fldChar w:fldCharType="separate"/>
    </w:r>
    <w:r w:rsidR="00DD04A3">
      <w:t xml:space="preserve">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0643195"/>
      <w:docPartObj>
        <w:docPartGallery w:val="Page Numbers (Bottom of Page)"/>
        <w:docPartUnique/>
      </w:docPartObj>
    </w:sdtPr>
    <w:sdtEndPr>
      <w:rPr>
        <w:noProof/>
      </w:rPr>
    </w:sdtEndPr>
    <w:sdtContent>
      <w:p w:rsidR="00684E71" w:rsidRDefault="00684E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222CE" w:rsidRDefault="00E22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2CE" w:rsidRDefault="009C27F2">
    <w:r>
      <w:fldChar w:fldCharType="begin" w:fldLock="1"/>
    </w:r>
    <w:r>
      <w:instrText xml:space="preserve"> DOCVARIABLE  CUFooterText \* MERGEFORMAT </w:instrText>
    </w:r>
    <w:r>
      <w:fldChar w:fldCharType="separate"/>
    </w:r>
    <w:r w:rsidR="00DD04A3">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81A" w:rsidRDefault="0060381A" w:rsidP="00E3422C">
      <w:pPr>
        <w:spacing w:after="0"/>
      </w:pPr>
      <w:r>
        <w:separator/>
      </w:r>
    </w:p>
  </w:footnote>
  <w:footnote w:type="continuationSeparator" w:id="0">
    <w:p w:rsidR="0060381A" w:rsidRDefault="0060381A" w:rsidP="00E342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2CE" w:rsidRDefault="00375232">
    <w:pPr>
      <w:pStyle w:val="Header"/>
    </w:pPr>
    <w:r>
      <w:rPr>
        <w:noProof/>
        <w:lang w:eastAsia="en-AU"/>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 name="WordArt 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375232" w:rsidRDefault="00375232" w:rsidP="00375232">
                          <w:pPr>
                            <w:pStyle w:val="NormalWeb"/>
                            <w:spacing w:after="0"/>
                            <w:jc w:val="center"/>
                            <w:rPr>
                              <w:sz w:val="24"/>
                            </w:rPr>
                          </w:pPr>
                          <w:r w:rsidRPr="00F973FD">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7" type="#_x0000_t202" alt="cuwatermark" style="position:absolute;margin-left:0;margin-top:0;width:349.5pt;height:181.4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" filled="f" fillcolor="#e8e8e8" stroked="f">
              <o:lock v:ext="edit" aspectratio="t" shapetype="t"/>
              <v:textbox style="mso-fit-shape-to-text:t">
                <w:txbxContent>
                  <w:p w:rsidR="00375232" w:rsidRDefault="00375232" w:rsidP="00375232">
                    <w:pPr>
                      <w:pStyle w:val="NormalWeb"/>
                      <w:spacing w:after="0"/>
                      <w:jc w:val="center"/>
                      <w:rPr>
                        <w:sz w:val="24"/>
                      </w:rPr>
                    </w:pPr>
                    <w:r w:rsidRPr="00F973FD">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2CE" w:rsidRDefault="00375232">
    <w:pPr>
      <w:pStyle w:val="Header"/>
    </w:pPr>
    <w:r>
      <w:rPr>
        <w:noProof/>
        <w:lang w:eastAsia="en-AU"/>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375232" w:rsidRDefault="00375232" w:rsidP="00375232">
                          <w:pPr>
                            <w:pStyle w:val="NormalWeb"/>
                            <w:spacing w:after="0"/>
                            <w:jc w:val="center"/>
                            <w:rPr>
                              <w:sz w:val="24"/>
                            </w:rPr>
                          </w:pPr>
                          <w:r w:rsidRPr="00F973FD">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8" type="#_x0000_t202" alt="cuwatermark" style="position:absolute;margin-left:0;margin-top:0;width:349.5pt;height:181.4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" filled="f" fillcolor="#e8e8e8" stroked="f">
              <o:lock v:ext="edit" aspectratio="t" shapetype="t"/>
              <v:textbox style="mso-fit-shape-to-text:t">
                <w:txbxContent>
                  <w:p w:rsidR="00375232" w:rsidRDefault="00375232" w:rsidP="00375232">
                    <w:pPr>
                      <w:pStyle w:val="NormalWeb"/>
                      <w:spacing w:after="0"/>
                      <w:jc w:val="center"/>
                      <w:rPr>
                        <w:sz w:val="24"/>
                      </w:rPr>
                    </w:pPr>
                    <w:r w:rsidRPr="00F973FD">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5784"/>
        </w:tabs>
        <w:ind w:left="5784" w:hanging="964"/>
      </w:pPr>
      <w:rPr>
        <w:rFonts w:hint="default"/>
        <w:b w:val="0"/>
        <w:i w:val="0"/>
        <w:caps/>
        <w:sz w:val="20"/>
        <w:szCs w:val="22"/>
        <w:u w:val="none"/>
      </w:rPr>
    </w:lvl>
    <w:lvl w:ilvl="1">
      <w:start w:val="1"/>
      <w:numFmt w:val="decimal"/>
      <w:pStyle w:val="CUNumber2"/>
      <w:lvlText w:val="%1.%2"/>
      <w:lvlJc w:val="left"/>
      <w:pPr>
        <w:tabs>
          <w:tab w:val="num" w:pos="5784"/>
        </w:tabs>
        <w:ind w:left="5784" w:hanging="964"/>
      </w:pPr>
      <w:rPr>
        <w:rFonts w:ascii="Arial" w:hAnsi="Arial" w:hint="default"/>
        <w:b w:val="0"/>
        <w:i w:val="0"/>
        <w:sz w:val="20"/>
        <w:u w:val="none"/>
      </w:rPr>
    </w:lvl>
    <w:lvl w:ilvl="2">
      <w:start w:val="1"/>
      <w:numFmt w:val="lowerLetter"/>
      <w:pStyle w:val="CUNumber3"/>
      <w:lvlText w:val="(%3)"/>
      <w:lvlJc w:val="left"/>
      <w:pPr>
        <w:tabs>
          <w:tab w:val="num" w:pos="6748"/>
        </w:tabs>
        <w:ind w:left="6748" w:hanging="964"/>
      </w:pPr>
      <w:rPr>
        <w:rFonts w:ascii="Arial" w:hAnsi="Arial" w:hint="default"/>
        <w:b w:val="0"/>
        <w:i w:val="0"/>
        <w:sz w:val="20"/>
        <w:u w:val="none"/>
      </w:rPr>
    </w:lvl>
    <w:lvl w:ilvl="3">
      <w:start w:val="1"/>
      <w:numFmt w:val="lowerRoman"/>
      <w:pStyle w:val="CUNumber4"/>
      <w:lvlText w:val="(%4)"/>
      <w:lvlJc w:val="left"/>
      <w:pPr>
        <w:tabs>
          <w:tab w:val="num" w:pos="7711"/>
        </w:tabs>
        <w:ind w:left="7711" w:hanging="963"/>
      </w:pPr>
      <w:rPr>
        <w:rFonts w:ascii="Arial" w:hAnsi="Arial" w:hint="default"/>
        <w:b w:val="0"/>
        <w:i w:val="0"/>
        <w:sz w:val="20"/>
        <w:u w:val="none"/>
      </w:rPr>
    </w:lvl>
    <w:lvl w:ilvl="4">
      <w:start w:val="1"/>
      <w:numFmt w:val="upperLetter"/>
      <w:pStyle w:val="CUNumber5"/>
      <w:lvlText w:val="%5."/>
      <w:lvlJc w:val="left"/>
      <w:pPr>
        <w:tabs>
          <w:tab w:val="num" w:pos="8675"/>
        </w:tabs>
        <w:ind w:left="8675" w:hanging="964"/>
      </w:pPr>
      <w:rPr>
        <w:rFonts w:ascii="Arial" w:hAnsi="Arial" w:hint="default"/>
        <w:b w:val="0"/>
        <w:i w:val="0"/>
        <w:sz w:val="20"/>
        <w:u w:val="none"/>
      </w:rPr>
    </w:lvl>
    <w:lvl w:ilvl="5">
      <w:start w:val="1"/>
      <w:numFmt w:val="decimal"/>
      <w:pStyle w:val="CUNumber6"/>
      <w:lvlText w:val="%6)"/>
      <w:lvlJc w:val="left"/>
      <w:pPr>
        <w:tabs>
          <w:tab w:val="num" w:pos="9639"/>
        </w:tabs>
        <w:ind w:left="9639" w:hanging="964"/>
      </w:pPr>
      <w:rPr>
        <w:rFonts w:ascii="Arial" w:hAnsi="Arial" w:hint="default"/>
        <w:b w:val="0"/>
        <w:i w:val="0"/>
        <w:sz w:val="20"/>
        <w:u w:val="none"/>
      </w:rPr>
    </w:lvl>
    <w:lvl w:ilvl="6">
      <w:start w:val="1"/>
      <w:numFmt w:val="lowerLetter"/>
      <w:pStyle w:val="CUNumber7"/>
      <w:lvlText w:val="%7)"/>
      <w:lvlJc w:val="left"/>
      <w:pPr>
        <w:tabs>
          <w:tab w:val="num" w:pos="10603"/>
        </w:tabs>
        <w:ind w:left="10603" w:hanging="964"/>
      </w:pPr>
      <w:rPr>
        <w:rFonts w:ascii="Arial" w:hAnsi="Arial" w:hint="default"/>
        <w:b w:val="0"/>
        <w:i w:val="0"/>
        <w:sz w:val="20"/>
        <w:u w:val="none"/>
      </w:rPr>
    </w:lvl>
    <w:lvl w:ilvl="7">
      <w:start w:val="1"/>
      <w:numFmt w:val="lowerRoman"/>
      <w:pStyle w:val="CUNumber8"/>
      <w:lvlText w:val="%8)"/>
      <w:lvlJc w:val="left"/>
      <w:pPr>
        <w:tabs>
          <w:tab w:val="num" w:pos="11566"/>
        </w:tabs>
        <w:ind w:left="11566" w:hanging="963"/>
      </w:pPr>
      <w:rPr>
        <w:rFonts w:ascii="Arial" w:hAnsi="Arial" w:hint="default"/>
        <w:b w:val="0"/>
        <w:i w:val="0"/>
        <w:sz w:val="20"/>
        <w:u w:val="none"/>
      </w:rPr>
    </w:lvl>
    <w:lvl w:ilvl="8">
      <w:start w:val="1"/>
      <w:numFmt w:val="none"/>
      <w:suff w:val="nothing"/>
      <w:lvlText w:val=""/>
      <w:lvlJc w:val="left"/>
      <w:pPr>
        <w:ind w:left="4820" w:firstLine="0"/>
      </w:pPr>
      <w:rPr>
        <w:rFonts w:ascii="Times New Roman" w:hAnsi="Times New Roman" w:hint="default"/>
        <w:b w:val="0"/>
        <w:i w:val="0"/>
        <w:sz w:val="24"/>
      </w:rPr>
    </w:lvl>
  </w:abstractNum>
  <w:abstractNum w:abstractNumId="1" w15:restartNumberingAfterBreak="0">
    <w:nsid w:val="038402E3"/>
    <w:multiLevelType w:val="multilevel"/>
    <w:tmpl w:val="CBE48A94"/>
    <w:lvl w:ilvl="0">
      <w:start w:val="1"/>
      <w:numFmt w:val="decimal"/>
      <w:lvlText w:val="%1."/>
      <w:lvlJc w:val="left"/>
      <w:pPr>
        <w:tabs>
          <w:tab w:val="num" w:pos="567"/>
        </w:tabs>
        <w:ind w:left="567" w:hanging="567"/>
      </w:pPr>
      <w:rPr>
        <w:rFonts w:ascii="Arial" w:hAnsi="Arial" w:hint="default"/>
        <w:b w:val="0"/>
        <w:i w:val="0"/>
        <w:sz w:val="20"/>
      </w:rPr>
    </w:lvl>
    <w:lvl w:ilvl="1">
      <w:start w:val="1"/>
      <w:numFmt w:val="bullet"/>
      <w:lvlText w:val=""/>
      <w:lvlJc w:val="left"/>
      <w:pPr>
        <w:tabs>
          <w:tab w:val="num" w:pos="567"/>
        </w:tabs>
        <w:ind w:left="567" w:hanging="567"/>
      </w:pPr>
      <w:rPr>
        <w:rFonts w:ascii="Symbol" w:hAnsi="Symbol" w:hint="default"/>
        <w:b w:val="0"/>
        <w:i w:val="0"/>
        <w:sz w:val="20"/>
      </w:rPr>
    </w:lvl>
    <w:lvl w:ilvl="2">
      <w:start w:val="1"/>
      <w:numFmt w:val="bullet"/>
      <w:lvlText w:val=""/>
      <w:lvlJc w:val="left"/>
      <w:pPr>
        <w:tabs>
          <w:tab w:val="num" w:pos="1134"/>
        </w:tabs>
        <w:ind w:left="1134" w:hanging="567"/>
      </w:pPr>
      <w:rPr>
        <w:rFonts w:ascii="Symbol" w:hAnsi="Symbol" w:hint="default"/>
        <w:b w:val="0"/>
        <w:i w:val="0"/>
        <w:sz w:val="20"/>
      </w:rPr>
    </w:lvl>
    <w:lvl w:ilvl="3">
      <w:start w:val="1"/>
      <w:numFmt w:val="lowerRoman"/>
      <w:lvlText w:val="(%4)"/>
      <w:lvlJc w:val="left"/>
      <w:pPr>
        <w:tabs>
          <w:tab w:val="num" w:pos="1701"/>
        </w:tabs>
        <w:ind w:left="1701" w:hanging="567"/>
      </w:pPr>
      <w:rPr>
        <w:rFonts w:ascii="Arial" w:hAnsi="Arial" w:hint="default"/>
        <w:b w:val="0"/>
        <w:i w:val="0"/>
        <w:sz w:val="20"/>
      </w:rPr>
    </w:lvl>
    <w:lvl w:ilvl="4">
      <w:start w:val="1"/>
      <w:numFmt w:val="upperLetter"/>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D385949"/>
    <w:multiLevelType w:val="multilevel"/>
    <w:tmpl w:val="E4A2ADE6"/>
    <w:numStyleLink w:val="CUTable"/>
  </w:abstractNum>
  <w:abstractNum w:abstractNumId="3" w15:restartNumberingAfterBreak="0">
    <w:nsid w:val="153D00CE"/>
    <w:multiLevelType w:val="multilevel"/>
    <w:tmpl w:val="F45ADE90"/>
    <w:lvl w:ilvl="0">
      <w:start w:val="1"/>
      <w:numFmt w:val="bullet"/>
      <w:lvlText w:val=""/>
      <w:lvlJc w:val="left"/>
      <w:pPr>
        <w:tabs>
          <w:tab w:val="num" w:pos="567"/>
        </w:tabs>
        <w:ind w:left="567" w:hanging="567"/>
      </w:pPr>
      <w:rPr>
        <w:rFonts w:ascii="Symbol" w:hAnsi="Symbol" w:hint="default"/>
        <w:b w:val="0"/>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6096"/>
        </w:tabs>
        <w:ind w:left="6096" w:hanging="567"/>
      </w:pPr>
      <w:rPr>
        <w:rFonts w:ascii="Arial" w:hAnsi="Arial" w:hint="default"/>
        <w:b w:val="0"/>
        <w:i w:val="0"/>
        <w:sz w:val="20"/>
      </w:rPr>
    </w:lvl>
    <w:lvl w:ilvl="3">
      <w:start w:val="1"/>
      <w:numFmt w:val="lowerRoman"/>
      <w:lvlText w:val="(%4)"/>
      <w:lvlJc w:val="left"/>
      <w:pPr>
        <w:tabs>
          <w:tab w:val="num" w:pos="1701"/>
        </w:tabs>
        <w:ind w:left="1701" w:hanging="567"/>
      </w:pPr>
      <w:rPr>
        <w:rFonts w:ascii="Arial" w:hAnsi="Arial" w:hint="default"/>
        <w:b w:val="0"/>
        <w:i w:val="0"/>
        <w:sz w:val="20"/>
      </w:rPr>
    </w:lvl>
    <w:lvl w:ilvl="4">
      <w:start w:val="1"/>
      <w:numFmt w:val="upperLetter"/>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9D251E4"/>
    <w:multiLevelType w:val="hybridMultilevel"/>
    <w:tmpl w:val="A3A6B51A"/>
    <w:lvl w:ilvl="0" w:tplc="5454B2FE">
      <w:start w:val="1"/>
      <w:numFmt w:val="lowerLetter"/>
      <w:lvlText w:val="(%1)"/>
      <w:lvlJc w:val="left"/>
      <w:pPr>
        <w:ind w:left="2341" w:hanging="400"/>
      </w:pPr>
      <w:rPr>
        <w:rFonts w:hint="default"/>
        <w:i w:val="0"/>
      </w:rPr>
    </w:lvl>
    <w:lvl w:ilvl="1" w:tplc="04090019" w:tentative="1">
      <w:start w:val="1"/>
      <w:numFmt w:val="lowerLetter"/>
      <w:lvlText w:val="%2."/>
      <w:lvlJc w:val="left"/>
      <w:pPr>
        <w:ind w:left="3021" w:hanging="360"/>
      </w:pPr>
    </w:lvl>
    <w:lvl w:ilvl="2" w:tplc="0409001B" w:tentative="1">
      <w:start w:val="1"/>
      <w:numFmt w:val="lowerRoman"/>
      <w:lvlText w:val="%3."/>
      <w:lvlJc w:val="right"/>
      <w:pPr>
        <w:ind w:left="3741" w:hanging="180"/>
      </w:pPr>
    </w:lvl>
    <w:lvl w:ilvl="3" w:tplc="0409000F" w:tentative="1">
      <w:start w:val="1"/>
      <w:numFmt w:val="decimal"/>
      <w:lvlText w:val="%4."/>
      <w:lvlJc w:val="left"/>
      <w:pPr>
        <w:ind w:left="4461" w:hanging="360"/>
      </w:pPr>
    </w:lvl>
    <w:lvl w:ilvl="4" w:tplc="04090019" w:tentative="1">
      <w:start w:val="1"/>
      <w:numFmt w:val="lowerLetter"/>
      <w:lvlText w:val="%5."/>
      <w:lvlJc w:val="left"/>
      <w:pPr>
        <w:ind w:left="5181" w:hanging="360"/>
      </w:pPr>
    </w:lvl>
    <w:lvl w:ilvl="5" w:tplc="0409001B" w:tentative="1">
      <w:start w:val="1"/>
      <w:numFmt w:val="lowerRoman"/>
      <w:lvlText w:val="%6."/>
      <w:lvlJc w:val="right"/>
      <w:pPr>
        <w:ind w:left="5901" w:hanging="180"/>
      </w:pPr>
    </w:lvl>
    <w:lvl w:ilvl="6" w:tplc="0409000F" w:tentative="1">
      <w:start w:val="1"/>
      <w:numFmt w:val="decimal"/>
      <w:lvlText w:val="%7."/>
      <w:lvlJc w:val="left"/>
      <w:pPr>
        <w:ind w:left="6621" w:hanging="360"/>
      </w:pPr>
    </w:lvl>
    <w:lvl w:ilvl="7" w:tplc="04090019" w:tentative="1">
      <w:start w:val="1"/>
      <w:numFmt w:val="lowerLetter"/>
      <w:lvlText w:val="%8."/>
      <w:lvlJc w:val="left"/>
      <w:pPr>
        <w:ind w:left="7341" w:hanging="360"/>
      </w:pPr>
    </w:lvl>
    <w:lvl w:ilvl="8" w:tplc="0409001B" w:tentative="1">
      <w:start w:val="1"/>
      <w:numFmt w:val="lowerRoman"/>
      <w:lvlText w:val="%9."/>
      <w:lvlJc w:val="right"/>
      <w:pPr>
        <w:ind w:left="8061" w:hanging="180"/>
      </w:pPr>
    </w:lvl>
  </w:abstractNum>
  <w:abstractNum w:abstractNumId="5"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7" w15:restartNumberingAfterBreak="0">
    <w:nsid w:val="3B9F0EE5"/>
    <w:multiLevelType w:val="multilevel"/>
    <w:tmpl w:val="959E5978"/>
    <w:numStyleLink w:val="CUDefinitions"/>
  </w:abstractNum>
  <w:abstractNum w:abstractNumId="8"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9"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6096"/>
        </w:tabs>
        <w:ind w:left="6096"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11"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4"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5" w15:restartNumberingAfterBreak="0">
    <w:nsid w:val="688D26AD"/>
    <w:multiLevelType w:val="multilevel"/>
    <w:tmpl w:val="35B24AE4"/>
    <w:numStyleLink w:val="CUNumber"/>
  </w:abstractNum>
  <w:abstractNum w:abstractNumId="16"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790577E2"/>
    <w:multiLevelType w:val="multilevel"/>
    <w:tmpl w:val="57523E74"/>
    <w:lvl w:ilvl="0">
      <w:start w:val="1"/>
      <w:numFmt w:val="decimal"/>
      <w:pStyle w:val="AttachmentHeading"/>
      <w:suff w:val="space"/>
      <w:lvlText w:val="Attachment %1"/>
      <w:lvlJc w:val="left"/>
      <w:pPr>
        <w:ind w:left="1418" w:firstLine="0"/>
      </w:pPr>
      <w:rPr>
        <w:rFonts w:ascii="Arial" w:hAnsi="Arial" w:hint="default"/>
        <w:b/>
        <w:i w:val="0"/>
        <w:sz w:val="24"/>
        <w:szCs w:val="24"/>
      </w:rPr>
    </w:lvl>
    <w:lvl w:ilvl="1">
      <w:start w:val="1"/>
      <w:numFmt w:val="none"/>
      <w:lvlText w:val=""/>
      <w:lvlJc w:val="left"/>
      <w:pPr>
        <w:tabs>
          <w:tab w:val="num" w:pos="2138"/>
        </w:tabs>
        <w:ind w:left="2138" w:hanging="360"/>
      </w:pPr>
      <w:rPr>
        <w:rFonts w:hint="default"/>
      </w:rPr>
    </w:lvl>
    <w:lvl w:ilvl="2">
      <w:start w:val="1"/>
      <w:numFmt w:val="none"/>
      <w:lvlText w:val=""/>
      <w:lvlJc w:val="left"/>
      <w:pPr>
        <w:tabs>
          <w:tab w:val="num" w:pos="2498"/>
        </w:tabs>
        <w:ind w:left="2498" w:hanging="360"/>
      </w:pPr>
      <w:rPr>
        <w:rFonts w:hint="default"/>
      </w:rPr>
    </w:lvl>
    <w:lvl w:ilvl="3">
      <w:start w:val="1"/>
      <w:numFmt w:val="none"/>
      <w:lvlText w:val=""/>
      <w:lvlJc w:val="left"/>
      <w:pPr>
        <w:tabs>
          <w:tab w:val="num" w:pos="2858"/>
        </w:tabs>
        <w:ind w:left="2858" w:hanging="360"/>
      </w:pPr>
      <w:rPr>
        <w:rFonts w:hint="default"/>
      </w:rPr>
    </w:lvl>
    <w:lvl w:ilvl="4">
      <w:start w:val="1"/>
      <w:numFmt w:val="none"/>
      <w:lvlText w:val=""/>
      <w:lvlJc w:val="left"/>
      <w:pPr>
        <w:tabs>
          <w:tab w:val="num" w:pos="3218"/>
        </w:tabs>
        <w:ind w:left="3218" w:hanging="360"/>
      </w:pPr>
      <w:rPr>
        <w:rFonts w:hint="default"/>
      </w:rPr>
    </w:lvl>
    <w:lvl w:ilvl="5">
      <w:start w:val="1"/>
      <w:numFmt w:val="none"/>
      <w:lvlText w:val=""/>
      <w:lvlJc w:val="left"/>
      <w:pPr>
        <w:tabs>
          <w:tab w:val="num" w:pos="3578"/>
        </w:tabs>
        <w:ind w:left="3578" w:hanging="360"/>
      </w:pPr>
      <w:rPr>
        <w:rFonts w:hint="default"/>
      </w:rPr>
    </w:lvl>
    <w:lvl w:ilvl="6">
      <w:start w:val="1"/>
      <w:numFmt w:val="none"/>
      <w:lvlText w:val=""/>
      <w:lvlJc w:val="left"/>
      <w:pPr>
        <w:tabs>
          <w:tab w:val="num" w:pos="3938"/>
        </w:tabs>
        <w:ind w:left="3938" w:hanging="360"/>
      </w:pPr>
      <w:rPr>
        <w:rFonts w:hint="default"/>
      </w:rPr>
    </w:lvl>
    <w:lvl w:ilvl="7">
      <w:start w:val="1"/>
      <w:numFmt w:val="none"/>
      <w:lvlText w:val=""/>
      <w:lvlJc w:val="left"/>
      <w:pPr>
        <w:tabs>
          <w:tab w:val="num" w:pos="4298"/>
        </w:tabs>
        <w:ind w:left="4298" w:hanging="360"/>
      </w:pPr>
      <w:rPr>
        <w:rFonts w:hint="default"/>
      </w:rPr>
    </w:lvl>
    <w:lvl w:ilvl="8">
      <w:start w:val="1"/>
      <w:numFmt w:val="none"/>
      <w:lvlText w:val=""/>
      <w:lvlJc w:val="left"/>
      <w:pPr>
        <w:tabs>
          <w:tab w:val="num" w:pos="4658"/>
        </w:tabs>
        <w:ind w:left="4658" w:hanging="360"/>
      </w:pPr>
      <w:rPr>
        <w:rFonts w:hint="default"/>
      </w:rPr>
    </w:lvl>
  </w:abstractNum>
  <w:num w:numId="1">
    <w:abstractNumId w:val="14"/>
  </w:num>
  <w:num w:numId="2">
    <w:abstractNumId w:val="17"/>
  </w:num>
  <w:num w:numId="3">
    <w:abstractNumId w:val="13"/>
  </w:num>
  <w:num w:numId="4">
    <w:abstractNumId w:val="0"/>
  </w:num>
  <w:num w:numId="5">
    <w:abstractNumId w:val="8"/>
  </w:num>
  <w:num w:numId="6">
    <w:abstractNumId w:val="12"/>
  </w:num>
  <w:num w:numId="7">
    <w:abstractNumId w:val="9"/>
  </w:num>
  <w:num w:numId="8">
    <w:abstractNumId w:val="15"/>
  </w:num>
  <w:num w:numId="9">
    <w:abstractNumId w:val="11"/>
  </w:num>
  <w:num w:numId="10">
    <w:abstractNumId w:val="7"/>
  </w:num>
  <w:num w:numId="11">
    <w:abstractNumId w:val="10"/>
  </w:num>
  <w:num w:numId="12">
    <w:abstractNumId w:val="10"/>
  </w:num>
  <w:num w:numId="13">
    <w:abstractNumId w:val="6"/>
  </w:num>
  <w:num w:numId="14">
    <w:abstractNumId w:val="6"/>
  </w:num>
  <w:num w:numId="15">
    <w:abstractNumId w:val="5"/>
  </w:num>
  <w:num w:numId="16">
    <w:abstractNumId w:val="16"/>
  </w:num>
  <w:num w:numId="17">
    <w:abstractNumId w:val="2"/>
  </w:num>
  <w:num w:numId="18">
    <w:abstractNumId w:val="1"/>
  </w:num>
  <w:num w:numId="19">
    <w:abstractNumId w:val="3"/>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964"/>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 "/>
  </w:docVars>
  <w:rsids>
    <w:rsidRoot w:val="00BC5D01"/>
    <w:rsid w:val="00002C94"/>
    <w:rsid w:val="000309C0"/>
    <w:rsid w:val="0005166D"/>
    <w:rsid w:val="00051725"/>
    <w:rsid w:val="00053F29"/>
    <w:rsid w:val="00056489"/>
    <w:rsid w:val="00067384"/>
    <w:rsid w:val="00076B7B"/>
    <w:rsid w:val="000820B8"/>
    <w:rsid w:val="00095BFA"/>
    <w:rsid w:val="000A5DCE"/>
    <w:rsid w:val="000A7FBB"/>
    <w:rsid w:val="000B20FB"/>
    <w:rsid w:val="000B51AD"/>
    <w:rsid w:val="000C0028"/>
    <w:rsid w:val="000C6326"/>
    <w:rsid w:val="000E2F4E"/>
    <w:rsid w:val="000E3580"/>
    <w:rsid w:val="00127CEE"/>
    <w:rsid w:val="00170EDE"/>
    <w:rsid w:val="00186919"/>
    <w:rsid w:val="001A386B"/>
    <w:rsid w:val="001B5F97"/>
    <w:rsid w:val="001D19DB"/>
    <w:rsid w:val="001D3E8C"/>
    <w:rsid w:val="001E0DEF"/>
    <w:rsid w:val="001E4AE6"/>
    <w:rsid w:val="001F4DCC"/>
    <w:rsid w:val="0021101E"/>
    <w:rsid w:val="002201B5"/>
    <w:rsid w:val="002233F9"/>
    <w:rsid w:val="00223491"/>
    <w:rsid w:val="00230287"/>
    <w:rsid w:val="002327A7"/>
    <w:rsid w:val="002402EB"/>
    <w:rsid w:val="00241068"/>
    <w:rsid w:val="002432BB"/>
    <w:rsid w:val="00252946"/>
    <w:rsid w:val="00253A17"/>
    <w:rsid w:val="002654BA"/>
    <w:rsid w:val="00267E66"/>
    <w:rsid w:val="00274944"/>
    <w:rsid w:val="00274E60"/>
    <w:rsid w:val="00275B8B"/>
    <w:rsid w:val="002B6E72"/>
    <w:rsid w:val="002C2B6F"/>
    <w:rsid w:val="002E0471"/>
    <w:rsid w:val="002E1543"/>
    <w:rsid w:val="002F1CD9"/>
    <w:rsid w:val="003302E4"/>
    <w:rsid w:val="00350763"/>
    <w:rsid w:val="00372BDA"/>
    <w:rsid w:val="00375232"/>
    <w:rsid w:val="003A570C"/>
    <w:rsid w:val="003C41D0"/>
    <w:rsid w:val="003D0340"/>
    <w:rsid w:val="0040109D"/>
    <w:rsid w:val="004033D7"/>
    <w:rsid w:val="0041335B"/>
    <w:rsid w:val="00413A9E"/>
    <w:rsid w:val="00417E01"/>
    <w:rsid w:val="00423E0E"/>
    <w:rsid w:val="00450070"/>
    <w:rsid w:val="00451FFE"/>
    <w:rsid w:val="00454E8C"/>
    <w:rsid w:val="004578BC"/>
    <w:rsid w:val="0046485C"/>
    <w:rsid w:val="00472BAB"/>
    <w:rsid w:val="0048035C"/>
    <w:rsid w:val="00481884"/>
    <w:rsid w:val="00493C91"/>
    <w:rsid w:val="004A3C9F"/>
    <w:rsid w:val="004E0636"/>
    <w:rsid w:val="004E138A"/>
    <w:rsid w:val="004E5502"/>
    <w:rsid w:val="004E7E82"/>
    <w:rsid w:val="00500FD3"/>
    <w:rsid w:val="00504280"/>
    <w:rsid w:val="00505E32"/>
    <w:rsid w:val="00511F20"/>
    <w:rsid w:val="00524805"/>
    <w:rsid w:val="005279A4"/>
    <w:rsid w:val="00552A7C"/>
    <w:rsid w:val="005573CC"/>
    <w:rsid w:val="005779E9"/>
    <w:rsid w:val="00583D22"/>
    <w:rsid w:val="00591790"/>
    <w:rsid w:val="005A1BF7"/>
    <w:rsid w:val="005C303C"/>
    <w:rsid w:val="005D0B27"/>
    <w:rsid w:val="005D3849"/>
    <w:rsid w:val="005D49A5"/>
    <w:rsid w:val="005E0287"/>
    <w:rsid w:val="005E3DE4"/>
    <w:rsid w:val="0060381A"/>
    <w:rsid w:val="00620594"/>
    <w:rsid w:val="00645BBA"/>
    <w:rsid w:val="00645C6B"/>
    <w:rsid w:val="00654E51"/>
    <w:rsid w:val="00684E71"/>
    <w:rsid w:val="00697089"/>
    <w:rsid w:val="006A2732"/>
    <w:rsid w:val="006B0E85"/>
    <w:rsid w:val="006C6A1C"/>
    <w:rsid w:val="006F0C8B"/>
    <w:rsid w:val="00726555"/>
    <w:rsid w:val="00743B4B"/>
    <w:rsid w:val="0074511A"/>
    <w:rsid w:val="007520DA"/>
    <w:rsid w:val="0078011F"/>
    <w:rsid w:val="00782079"/>
    <w:rsid w:val="00783FFC"/>
    <w:rsid w:val="007906F5"/>
    <w:rsid w:val="00797005"/>
    <w:rsid w:val="007A1BE2"/>
    <w:rsid w:val="007A330E"/>
    <w:rsid w:val="007C61BE"/>
    <w:rsid w:val="007D62B0"/>
    <w:rsid w:val="007E2677"/>
    <w:rsid w:val="007F0DD8"/>
    <w:rsid w:val="007F3F14"/>
    <w:rsid w:val="007F62C5"/>
    <w:rsid w:val="00804A5C"/>
    <w:rsid w:val="00810EB5"/>
    <w:rsid w:val="008307FE"/>
    <w:rsid w:val="00833994"/>
    <w:rsid w:val="00834B3B"/>
    <w:rsid w:val="00846A1A"/>
    <w:rsid w:val="00854F56"/>
    <w:rsid w:val="00864B8B"/>
    <w:rsid w:val="00887EA1"/>
    <w:rsid w:val="008A0B9C"/>
    <w:rsid w:val="008B6FC9"/>
    <w:rsid w:val="008C01A3"/>
    <w:rsid w:val="008C4A37"/>
    <w:rsid w:val="008D64D5"/>
    <w:rsid w:val="008D6705"/>
    <w:rsid w:val="008F0D04"/>
    <w:rsid w:val="008F3D1A"/>
    <w:rsid w:val="00942970"/>
    <w:rsid w:val="0094586E"/>
    <w:rsid w:val="009473A1"/>
    <w:rsid w:val="009A1E34"/>
    <w:rsid w:val="009A3DF7"/>
    <w:rsid w:val="009A6064"/>
    <w:rsid w:val="009C27F2"/>
    <w:rsid w:val="009C2C5A"/>
    <w:rsid w:val="009D2C19"/>
    <w:rsid w:val="009D5F61"/>
    <w:rsid w:val="009E04CE"/>
    <w:rsid w:val="009F17D3"/>
    <w:rsid w:val="00A14107"/>
    <w:rsid w:val="00A26C8E"/>
    <w:rsid w:val="00A3460F"/>
    <w:rsid w:val="00A602EF"/>
    <w:rsid w:val="00A6440A"/>
    <w:rsid w:val="00A714E0"/>
    <w:rsid w:val="00A7508E"/>
    <w:rsid w:val="00A7530D"/>
    <w:rsid w:val="00A80B1D"/>
    <w:rsid w:val="00A81785"/>
    <w:rsid w:val="00A86DB5"/>
    <w:rsid w:val="00A968A2"/>
    <w:rsid w:val="00AA4BFC"/>
    <w:rsid w:val="00AA70C9"/>
    <w:rsid w:val="00AD0044"/>
    <w:rsid w:val="00AD2984"/>
    <w:rsid w:val="00B013EF"/>
    <w:rsid w:val="00B04F5C"/>
    <w:rsid w:val="00B22C70"/>
    <w:rsid w:val="00B4492E"/>
    <w:rsid w:val="00B511AF"/>
    <w:rsid w:val="00B52DD4"/>
    <w:rsid w:val="00B54855"/>
    <w:rsid w:val="00B57D1B"/>
    <w:rsid w:val="00B77BC5"/>
    <w:rsid w:val="00B93BFD"/>
    <w:rsid w:val="00BA0232"/>
    <w:rsid w:val="00BA37E6"/>
    <w:rsid w:val="00BA4926"/>
    <w:rsid w:val="00BB70DF"/>
    <w:rsid w:val="00BB76D8"/>
    <w:rsid w:val="00BC5D01"/>
    <w:rsid w:val="00BE2F48"/>
    <w:rsid w:val="00C051B2"/>
    <w:rsid w:val="00C24A65"/>
    <w:rsid w:val="00C27E4E"/>
    <w:rsid w:val="00C3044F"/>
    <w:rsid w:val="00C417AE"/>
    <w:rsid w:val="00C712F1"/>
    <w:rsid w:val="00C804DF"/>
    <w:rsid w:val="00C80ED7"/>
    <w:rsid w:val="00C90385"/>
    <w:rsid w:val="00C9182F"/>
    <w:rsid w:val="00C92DD8"/>
    <w:rsid w:val="00CB4B14"/>
    <w:rsid w:val="00CC0190"/>
    <w:rsid w:val="00CD3D3B"/>
    <w:rsid w:val="00CE1667"/>
    <w:rsid w:val="00CF175B"/>
    <w:rsid w:val="00D00C04"/>
    <w:rsid w:val="00D04082"/>
    <w:rsid w:val="00D20C0C"/>
    <w:rsid w:val="00D25C14"/>
    <w:rsid w:val="00D405EB"/>
    <w:rsid w:val="00D40E2F"/>
    <w:rsid w:val="00D52CEF"/>
    <w:rsid w:val="00DA77CF"/>
    <w:rsid w:val="00DB08AE"/>
    <w:rsid w:val="00DD04A3"/>
    <w:rsid w:val="00DF30FC"/>
    <w:rsid w:val="00DF5C04"/>
    <w:rsid w:val="00E124EE"/>
    <w:rsid w:val="00E222CE"/>
    <w:rsid w:val="00E323F1"/>
    <w:rsid w:val="00E3422C"/>
    <w:rsid w:val="00E46208"/>
    <w:rsid w:val="00E62174"/>
    <w:rsid w:val="00E80972"/>
    <w:rsid w:val="00E81467"/>
    <w:rsid w:val="00E908E0"/>
    <w:rsid w:val="00E90DBC"/>
    <w:rsid w:val="00EA0293"/>
    <w:rsid w:val="00EB7B24"/>
    <w:rsid w:val="00EC0D8D"/>
    <w:rsid w:val="00ED6792"/>
    <w:rsid w:val="00ED74F7"/>
    <w:rsid w:val="00EE662F"/>
    <w:rsid w:val="00EF2B24"/>
    <w:rsid w:val="00F42800"/>
    <w:rsid w:val="00F46226"/>
    <w:rsid w:val="00F57922"/>
    <w:rsid w:val="00F57CF6"/>
    <w:rsid w:val="00F73C94"/>
    <w:rsid w:val="00F93A33"/>
    <w:rsid w:val="00F973FD"/>
    <w:rsid w:val="00FB2317"/>
    <w:rsid w:val="00FB5C5F"/>
    <w:rsid w:val="00FC3005"/>
    <w:rsid w:val="00FC37AA"/>
    <w:rsid w:val="00FC5FE2"/>
    <w:rsid w:val="00FD4F69"/>
    <w:rsid w:val="00FE20B1"/>
    <w:rsid w:val="00FE26CD"/>
    <w:rsid w:val="00FF0364"/>
    <w:rsid w:val="00FF2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8A1698"/>
  <w15:docId w15:val="{6A444B95-CB93-430D-964D-5A6ED2DF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4E60"/>
  </w:style>
  <w:style w:type="paragraph" w:styleId="Heading1">
    <w:name w:val="heading 1"/>
    <w:next w:val="IndentParaLevel1"/>
    <w:qFormat/>
    <w:rsid w:val="003D0340"/>
    <w:pPr>
      <w:keepNext/>
      <w:numPr>
        <w:numId w:val="12"/>
      </w:numPr>
      <w:pBdr>
        <w:top w:val="single" w:sz="12" w:space="1" w:color="auto"/>
      </w:pBdr>
      <w:spacing w:after="220"/>
      <w:outlineLvl w:val="0"/>
    </w:pPr>
    <w:rPr>
      <w:rFonts w:cs="Arial"/>
      <w:b/>
      <w:bCs/>
      <w:sz w:val="28"/>
      <w:szCs w:val="32"/>
    </w:rPr>
  </w:style>
  <w:style w:type="paragraph" w:styleId="Heading2">
    <w:name w:val="heading 2"/>
    <w:next w:val="IndentParaLevel1"/>
    <w:qFormat/>
    <w:rsid w:val="003D0340"/>
    <w:pPr>
      <w:keepNext/>
      <w:numPr>
        <w:ilvl w:val="1"/>
        <w:numId w:val="12"/>
      </w:numPr>
      <w:spacing w:after="220"/>
      <w:outlineLvl w:val="1"/>
    </w:pPr>
    <w:rPr>
      <w:b/>
      <w:bCs/>
      <w:iCs/>
      <w:sz w:val="24"/>
      <w:szCs w:val="28"/>
    </w:rPr>
  </w:style>
  <w:style w:type="paragraph" w:styleId="Heading3">
    <w:name w:val="heading 3"/>
    <w:basedOn w:val="Normal"/>
    <w:qFormat/>
    <w:rsid w:val="003D0340"/>
    <w:pPr>
      <w:numPr>
        <w:ilvl w:val="2"/>
        <w:numId w:val="12"/>
      </w:numPr>
      <w:outlineLvl w:val="2"/>
    </w:pPr>
    <w:rPr>
      <w:rFonts w:cs="Arial"/>
      <w:bCs/>
      <w:szCs w:val="26"/>
      <w:lang w:eastAsia="en-AU"/>
    </w:rPr>
  </w:style>
  <w:style w:type="paragraph" w:styleId="Heading4">
    <w:name w:val="heading 4"/>
    <w:basedOn w:val="Normal"/>
    <w:qFormat/>
    <w:rsid w:val="003D0340"/>
    <w:pPr>
      <w:numPr>
        <w:ilvl w:val="3"/>
        <w:numId w:val="12"/>
      </w:numPr>
      <w:outlineLvl w:val="3"/>
    </w:pPr>
    <w:rPr>
      <w:bCs/>
      <w:szCs w:val="28"/>
      <w:lang w:eastAsia="en-AU"/>
    </w:rPr>
  </w:style>
  <w:style w:type="paragraph" w:styleId="Heading5">
    <w:name w:val="heading 5"/>
    <w:basedOn w:val="Normal"/>
    <w:qFormat/>
    <w:rsid w:val="003D0340"/>
    <w:pPr>
      <w:numPr>
        <w:ilvl w:val="4"/>
        <w:numId w:val="12"/>
      </w:numPr>
      <w:outlineLvl w:val="4"/>
    </w:pPr>
    <w:rPr>
      <w:bCs/>
      <w:iCs/>
      <w:szCs w:val="26"/>
      <w:lang w:eastAsia="en-AU"/>
    </w:rPr>
  </w:style>
  <w:style w:type="paragraph" w:styleId="Heading6">
    <w:name w:val="heading 6"/>
    <w:basedOn w:val="Normal"/>
    <w:qFormat/>
    <w:rsid w:val="003D0340"/>
    <w:pPr>
      <w:numPr>
        <w:ilvl w:val="5"/>
        <w:numId w:val="12"/>
      </w:numPr>
      <w:outlineLvl w:val="5"/>
    </w:pPr>
    <w:rPr>
      <w:bCs/>
      <w:szCs w:val="22"/>
      <w:lang w:eastAsia="en-AU"/>
    </w:rPr>
  </w:style>
  <w:style w:type="paragraph" w:styleId="Heading7">
    <w:name w:val="heading 7"/>
    <w:basedOn w:val="Normal"/>
    <w:qFormat/>
    <w:rsid w:val="003D0340"/>
    <w:pPr>
      <w:numPr>
        <w:ilvl w:val="6"/>
        <w:numId w:val="12"/>
      </w:numPr>
      <w:outlineLvl w:val="6"/>
    </w:pPr>
    <w:rPr>
      <w:lang w:eastAsia="en-AU"/>
    </w:rPr>
  </w:style>
  <w:style w:type="paragraph" w:styleId="Heading8">
    <w:name w:val="heading 8"/>
    <w:basedOn w:val="Normal"/>
    <w:qFormat/>
    <w:rsid w:val="003D0340"/>
    <w:pPr>
      <w:numPr>
        <w:ilvl w:val="7"/>
        <w:numId w:val="12"/>
      </w:numPr>
      <w:outlineLvl w:val="7"/>
    </w:pPr>
    <w:rPr>
      <w:iCs/>
      <w:lang w:eastAsia="en-AU"/>
    </w:rPr>
  </w:style>
  <w:style w:type="paragraph" w:styleId="Heading9">
    <w:name w:val="heading 9"/>
    <w:basedOn w:val="Normal"/>
    <w:next w:val="Normal"/>
    <w:qFormat/>
    <w:rsid w:val="003D0340"/>
    <w:pPr>
      <w:keepNext/>
      <w:numPr>
        <w:ilvl w:val="8"/>
        <w:numId w:val="12"/>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2432BB"/>
    <w:pPr>
      <w:pageBreakBefore/>
      <w:numPr>
        <w:numId w:val="1"/>
      </w:numPr>
      <w:tabs>
        <w:tab w:val="num" w:pos="360"/>
      </w:tabs>
      <w:outlineLvl w:val="0"/>
    </w:pPr>
    <w:rPr>
      <w:b/>
      <w:sz w:val="24"/>
    </w:rPr>
  </w:style>
  <w:style w:type="paragraph" w:customStyle="1" w:styleId="AttachmentHeading">
    <w:name w:val="Attachment Heading"/>
    <w:basedOn w:val="Normal"/>
    <w:next w:val="Normal"/>
    <w:rsid w:val="002432BB"/>
    <w:pPr>
      <w:pageBreakBefore/>
      <w:numPr>
        <w:numId w:val="2"/>
      </w:numPr>
      <w:outlineLvl w:val="0"/>
    </w:pPr>
    <w:rPr>
      <w:b/>
      <w:sz w:val="24"/>
      <w:szCs w:val="22"/>
    </w:rPr>
  </w:style>
  <w:style w:type="paragraph" w:customStyle="1" w:styleId="IndentParaLevel1">
    <w:name w:val="IndentParaLevel1"/>
    <w:basedOn w:val="Normal"/>
    <w:rsid w:val="002432BB"/>
    <w:pPr>
      <w:numPr>
        <w:numId w:val="5"/>
      </w:numPr>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3D0340"/>
    <w:pPr>
      <w:numPr>
        <w:numId w:val="8"/>
      </w:numPr>
      <w:outlineLvl w:val="0"/>
    </w:pPr>
  </w:style>
  <w:style w:type="paragraph" w:customStyle="1" w:styleId="CUNumber2">
    <w:name w:val="CU_Number2"/>
    <w:basedOn w:val="Normal"/>
    <w:rsid w:val="003D0340"/>
    <w:pPr>
      <w:numPr>
        <w:ilvl w:val="1"/>
        <w:numId w:val="8"/>
      </w:numPr>
      <w:outlineLvl w:val="1"/>
    </w:pPr>
  </w:style>
  <w:style w:type="paragraph" w:customStyle="1" w:styleId="CUNumber3">
    <w:name w:val="CU_Number3"/>
    <w:basedOn w:val="Normal"/>
    <w:rsid w:val="003D0340"/>
    <w:pPr>
      <w:numPr>
        <w:ilvl w:val="2"/>
        <w:numId w:val="8"/>
      </w:numPr>
      <w:outlineLvl w:val="2"/>
    </w:pPr>
  </w:style>
  <w:style w:type="paragraph" w:customStyle="1" w:styleId="CUNumber4">
    <w:name w:val="CU_Number4"/>
    <w:basedOn w:val="Normal"/>
    <w:rsid w:val="003D0340"/>
    <w:pPr>
      <w:numPr>
        <w:ilvl w:val="3"/>
        <w:numId w:val="8"/>
      </w:numPr>
      <w:outlineLvl w:val="3"/>
    </w:pPr>
  </w:style>
  <w:style w:type="paragraph" w:customStyle="1" w:styleId="CUNumber5">
    <w:name w:val="CU_Number5"/>
    <w:basedOn w:val="Normal"/>
    <w:rsid w:val="003D0340"/>
    <w:pPr>
      <w:numPr>
        <w:ilvl w:val="4"/>
        <w:numId w:val="8"/>
      </w:numPr>
      <w:outlineLvl w:val="4"/>
    </w:pPr>
  </w:style>
  <w:style w:type="paragraph" w:customStyle="1" w:styleId="CUNumber6">
    <w:name w:val="CU_Number6"/>
    <w:basedOn w:val="Normal"/>
    <w:rsid w:val="003D0340"/>
    <w:pPr>
      <w:numPr>
        <w:ilvl w:val="5"/>
        <w:numId w:val="8"/>
      </w:numPr>
      <w:outlineLvl w:val="5"/>
    </w:pPr>
  </w:style>
  <w:style w:type="paragraph" w:customStyle="1" w:styleId="CUNumber7">
    <w:name w:val="CU_Number7"/>
    <w:basedOn w:val="Normal"/>
    <w:rsid w:val="003D0340"/>
    <w:pPr>
      <w:numPr>
        <w:ilvl w:val="6"/>
        <w:numId w:val="8"/>
      </w:numPr>
      <w:outlineLvl w:val="6"/>
    </w:pPr>
  </w:style>
  <w:style w:type="paragraph" w:customStyle="1" w:styleId="CUNumber8">
    <w:name w:val="CU_Number8"/>
    <w:basedOn w:val="Normal"/>
    <w:rsid w:val="003D0340"/>
    <w:pPr>
      <w:numPr>
        <w:ilvl w:val="7"/>
        <w:numId w:val="8"/>
      </w:numPr>
      <w:outlineLvl w:val="7"/>
    </w:pPr>
  </w:style>
  <w:style w:type="paragraph" w:customStyle="1" w:styleId="Definition">
    <w:name w:val="Definition"/>
    <w:basedOn w:val="Normal"/>
    <w:rsid w:val="003D0340"/>
    <w:pPr>
      <w:numPr>
        <w:numId w:val="10"/>
      </w:numPr>
    </w:pPr>
    <w:rPr>
      <w:szCs w:val="22"/>
      <w:lang w:eastAsia="en-AU"/>
    </w:rPr>
  </w:style>
  <w:style w:type="paragraph" w:customStyle="1" w:styleId="DefinitionNum2">
    <w:name w:val="DefinitionNum2"/>
    <w:basedOn w:val="Normal"/>
    <w:rsid w:val="003D0340"/>
    <w:pPr>
      <w:numPr>
        <w:ilvl w:val="1"/>
        <w:numId w:val="10"/>
      </w:numPr>
    </w:pPr>
    <w:rPr>
      <w:color w:val="000000"/>
      <w:lang w:eastAsia="en-AU"/>
    </w:rPr>
  </w:style>
  <w:style w:type="paragraph" w:customStyle="1" w:styleId="DefinitionNum3">
    <w:name w:val="DefinitionNum3"/>
    <w:basedOn w:val="Normal"/>
    <w:rsid w:val="003D0340"/>
    <w:pPr>
      <w:numPr>
        <w:ilvl w:val="2"/>
        <w:numId w:val="10"/>
      </w:numPr>
      <w:outlineLvl w:val="2"/>
    </w:pPr>
    <w:rPr>
      <w:color w:val="000000"/>
      <w:szCs w:val="22"/>
      <w:lang w:eastAsia="en-AU"/>
    </w:rPr>
  </w:style>
  <w:style w:type="paragraph" w:customStyle="1" w:styleId="DefinitionNum4">
    <w:name w:val="DefinitionNum4"/>
    <w:basedOn w:val="Normal"/>
    <w:rsid w:val="003D0340"/>
    <w:pPr>
      <w:numPr>
        <w:ilvl w:val="3"/>
        <w:numId w:val="10"/>
      </w:numPr>
    </w:pPr>
    <w:rPr>
      <w:lang w:eastAsia="en-AU"/>
    </w:rPr>
  </w:style>
  <w:style w:type="paragraph" w:customStyle="1" w:styleId="EndIdentifier">
    <w:name w:val="EndIdentifier"/>
    <w:basedOn w:val="Commentary"/>
    <w:rsid w:val="002432BB"/>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3D0340"/>
    <w:rPr>
      <w:rFonts w:ascii="Arial" w:hAnsi="Arial"/>
      <w:sz w:val="20"/>
      <w:vertAlign w:val="superscript"/>
    </w:rPr>
  </w:style>
  <w:style w:type="paragraph" w:customStyle="1" w:styleId="ExhibitHeading">
    <w:name w:val="Exhibit Heading"/>
    <w:basedOn w:val="Normal"/>
    <w:next w:val="Normal"/>
    <w:rsid w:val="002432BB"/>
    <w:pPr>
      <w:pageBreakBefore/>
      <w:numPr>
        <w:numId w:val="3"/>
      </w:numPr>
      <w:outlineLvl w:val="0"/>
    </w:pPr>
    <w:rPr>
      <w:b/>
      <w:sz w:val="24"/>
    </w:rPr>
  </w:style>
  <w:style w:type="character" w:styleId="FootnoteReference">
    <w:name w:val="footnote reference"/>
    <w:basedOn w:val="DefaultParagraphFont"/>
    <w:rsid w:val="00A7530D"/>
    <w:rPr>
      <w:rFonts w:ascii="Arial" w:hAnsi="Arial"/>
      <w:sz w:val="18"/>
      <w:vertAlign w:val="superscript"/>
    </w:rPr>
  </w:style>
  <w:style w:type="character" w:styleId="Hyperlink">
    <w:name w:val="Hyperlink"/>
    <w:basedOn w:val="DefaultParagraphFont"/>
    <w:rsid w:val="003A570C"/>
    <w:rPr>
      <w:color w:val="0000FF"/>
      <w:u w:val="singl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rsid w:val="002432BB"/>
    <w:pPr>
      <w:numPr>
        <w:ilvl w:val="1"/>
        <w:numId w:val="5"/>
      </w:numPr>
    </w:pPr>
  </w:style>
  <w:style w:type="paragraph" w:customStyle="1" w:styleId="IndentParaLevel3">
    <w:name w:val="IndentParaLevel3"/>
    <w:basedOn w:val="Normal"/>
    <w:rsid w:val="002432BB"/>
    <w:pPr>
      <w:numPr>
        <w:ilvl w:val="2"/>
        <w:numId w:val="5"/>
      </w:numPr>
    </w:pPr>
  </w:style>
  <w:style w:type="paragraph" w:customStyle="1" w:styleId="IndentParaLevel4">
    <w:name w:val="IndentParaLevel4"/>
    <w:basedOn w:val="Normal"/>
    <w:rsid w:val="002432BB"/>
    <w:pPr>
      <w:numPr>
        <w:ilvl w:val="3"/>
        <w:numId w:val="5"/>
      </w:numPr>
    </w:pPr>
  </w:style>
  <w:style w:type="paragraph" w:customStyle="1" w:styleId="IndentParaLevel5">
    <w:name w:val="IndentParaLevel5"/>
    <w:basedOn w:val="Normal"/>
    <w:rsid w:val="002432BB"/>
    <w:pPr>
      <w:numPr>
        <w:ilvl w:val="4"/>
        <w:numId w:val="5"/>
      </w:numPr>
    </w:pPr>
  </w:style>
  <w:style w:type="paragraph" w:customStyle="1" w:styleId="IndentParaLevel6">
    <w:name w:val="IndentParaLevel6"/>
    <w:basedOn w:val="Normal"/>
    <w:rsid w:val="002432BB"/>
    <w:pPr>
      <w:numPr>
        <w:ilvl w:val="5"/>
        <w:numId w:val="5"/>
      </w:numPr>
    </w:pPr>
  </w:style>
  <w:style w:type="paragraph" w:styleId="ListBullet">
    <w:name w:val="List Bullet"/>
    <w:basedOn w:val="Normal"/>
    <w:rsid w:val="002432BB"/>
    <w:pPr>
      <w:numPr>
        <w:numId w:val="6"/>
      </w:numPr>
    </w:pPr>
  </w:style>
  <w:style w:type="paragraph" w:styleId="ListBullet2">
    <w:name w:val="List Bullet 2"/>
    <w:basedOn w:val="Normal"/>
    <w:rsid w:val="002432BB"/>
    <w:pPr>
      <w:numPr>
        <w:ilvl w:val="1"/>
        <w:numId w:val="6"/>
      </w:numPr>
      <w:tabs>
        <w:tab w:val="clear" w:pos="1928"/>
        <w:tab w:val="num" w:pos="360"/>
      </w:tabs>
      <w:ind w:left="0" w:firstLine="0"/>
    </w:pPr>
  </w:style>
  <w:style w:type="paragraph" w:styleId="ListBullet3">
    <w:name w:val="List Bullet 3"/>
    <w:basedOn w:val="Normal"/>
    <w:rsid w:val="002432BB"/>
    <w:pPr>
      <w:numPr>
        <w:ilvl w:val="2"/>
        <w:numId w:val="6"/>
      </w:numPr>
    </w:pPr>
  </w:style>
  <w:style w:type="paragraph" w:styleId="ListBullet4">
    <w:name w:val="List Bullet 4"/>
    <w:basedOn w:val="Normal"/>
    <w:rsid w:val="002432BB"/>
    <w:pPr>
      <w:numPr>
        <w:ilvl w:val="3"/>
        <w:numId w:val="6"/>
      </w:numPr>
    </w:pPr>
  </w:style>
  <w:style w:type="paragraph" w:styleId="ListBullet5">
    <w:name w:val="List Bullet 5"/>
    <w:basedOn w:val="Normal"/>
    <w:rsid w:val="002432BB"/>
    <w:pPr>
      <w:numPr>
        <w:ilvl w:val="4"/>
        <w:numId w:val="6"/>
      </w:numPr>
    </w:pPr>
  </w:style>
  <w:style w:type="paragraph" w:customStyle="1" w:styleId="MinorTitleArial">
    <w:name w:val="Minor_Title_Arial"/>
    <w:next w:val="Normal"/>
    <w:rsid w:val="002432BB"/>
    <w:pPr>
      <w:spacing w:after="0"/>
    </w:pPr>
    <w:rPr>
      <w:rFonts w:cs="Arial"/>
      <w:color w:val="000000"/>
      <w:sz w:val="18"/>
      <w:szCs w:val="18"/>
    </w:rPr>
  </w:style>
  <w:style w:type="character" w:styleId="PageNumber">
    <w:name w:val="page number"/>
    <w:basedOn w:val="DefaultParagraphFont"/>
    <w:semiHidden/>
    <w:rsid w:val="003D0340"/>
    <w:rPr>
      <w:rFonts w:ascii="Arial" w:hAnsi="Arial"/>
      <w:sz w:val="18"/>
    </w:rPr>
  </w:style>
  <w:style w:type="paragraph" w:customStyle="1" w:styleId="ScheduleHeading">
    <w:name w:val="Schedule Heading"/>
    <w:basedOn w:val="Normal"/>
    <w:next w:val="Normal"/>
    <w:rsid w:val="003D0340"/>
    <w:pPr>
      <w:pageBreakBefore/>
      <w:numPr>
        <w:numId w:val="14"/>
      </w:numPr>
      <w:outlineLvl w:val="0"/>
    </w:pPr>
    <w:rPr>
      <w:b/>
      <w:sz w:val="24"/>
      <w:lang w:eastAsia="en-AU"/>
    </w:rPr>
  </w:style>
  <w:style w:type="paragraph" w:customStyle="1" w:styleId="Schedule1">
    <w:name w:val="Schedule_1"/>
    <w:basedOn w:val="Normal"/>
    <w:next w:val="IndentParaLevel1"/>
    <w:rsid w:val="003D0340"/>
    <w:pPr>
      <w:keepNext/>
      <w:numPr>
        <w:ilvl w:val="1"/>
        <w:numId w:val="14"/>
      </w:numPr>
      <w:pBdr>
        <w:top w:val="single" w:sz="12" w:space="1" w:color="auto"/>
      </w:pBdr>
      <w:outlineLvl w:val="0"/>
    </w:pPr>
    <w:rPr>
      <w:b/>
      <w:sz w:val="28"/>
      <w:lang w:eastAsia="en-AU"/>
    </w:rPr>
  </w:style>
  <w:style w:type="paragraph" w:customStyle="1" w:styleId="Schedule2">
    <w:name w:val="Schedule_2"/>
    <w:basedOn w:val="Normal"/>
    <w:next w:val="IndentParaLevel1"/>
    <w:rsid w:val="003D0340"/>
    <w:pPr>
      <w:keepNext/>
      <w:numPr>
        <w:ilvl w:val="2"/>
        <w:numId w:val="14"/>
      </w:numPr>
      <w:outlineLvl w:val="1"/>
    </w:pPr>
    <w:rPr>
      <w:b/>
      <w:sz w:val="24"/>
      <w:lang w:eastAsia="en-AU"/>
    </w:rPr>
  </w:style>
  <w:style w:type="paragraph" w:customStyle="1" w:styleId="Schedule3">
    <w:name w:val="Schedule_3"/>
    <w:basedOn w:val="Normal"/>
    <w:rsid w:val="003D0340"/>
    <w:pPr>
      <w:numPr>
        <w:ilvl w:val="3"/>
        <w:numId w:val="14"/>
      </w:numPr>
      <w:outlineLvl w:val="2"/>
    </w:pPr>
    <w:rPr>
      <w:lang w:eastAsia="en-AU"/>
    </w:rPr>
  </w:style>
  <w:style w:type="paragraph" w:customStyle="1" w:styleId="Schedule4">
    <w:name w:val="Schedule_4"/>
    <w:basedOn w:val="Normal"/>
    <w:rsid w:val="003D0340"/>
    <w:pPr>
      <w:numPr>
        <w:ilvl w:val="4"/>
        <w:numId w:val="14"/>
      </w:numPr>
      <w:outlineLvl w:val="3"/>
    </w:pPr>
    <w:rPr>
      <w:lang w:eastAsia="en-AU"/>
    </w:rPr>
  </w:style>
  <w:style w:type="paragraph" w:customStyle="1" w:styleId="Schedule5">
    <w:name w:val="Schedule_5"/>
    <w:basedOn w:val="Normal"/>
    <w:rsid w:val="003D0340"/>
    <w:pPr>
      <w:numPr>
        <w:ilvl w:val="5"/>
        <w:numId w:val="14"/>
      </w:numPr>
      <w:outlineLvl w:val="5"/>
    </w:pPr>
    <w:rPr>
      <w:lang w:eastAsia="en-AU"/>
    </w:rPr>
  </w:style>
  <w:style w:type="paragraph" w:customStyle="1" w:styleId="Schedule6">
    <w:name w:val="Schedule_6"/>
    <w:basedOn w:val="Normal"/>
    <w:rsid w:val="003D0340"/>
    <w:pPr>
      <w:numPr>
        <w:ilvl w:val="6"/>
        <w:numId w:val="14"/>
      </w:numPr>
      <w:outlineLvl w:val="6"/>
    </w:pPr>
    <w:rPr>
      <w:lang w:eastAsia="en-AU"/>
    </w:rPr>
  </w:style>
  <w:style w:type="paragraph" w:customStyle="1" w:styleId="Schedule7">
    <w:name w:val="Schedule_7"/>
    <w:basedOn w:val="Normal"/>
    <w:rsid w:val="003D0340"/>
    <w:pPr>
      <w:numPr>
        <w:ilvl w:val="7"/>
        <w:numId w:val="14"/>
      </w:numPr>
      <w:outlineLvl w:val="7"/>
    </w:pPr>
    <w:rPr>
      <w:lang w:eastAsia="en-AU"/>
    </w:rPr>
  </w:style>
  <w:style w:type="paragraph" w:customStyle="1" w:styleId="Schedule8">
    <w:name w:val="Schedule_8"/>
    <w:basedOn w:val="Normal"/>
    <w:rsid w:val="003D0340"/>
    <w:pPr>
      <w:numPr>
        <w:ilvl w:val="8"/>
        <w:numId w:val="14"/>
      </w:numPr>
      <w:outlineLvl w:val="8"/>
    </w:pPr>
    <w:rPr>
      <w:lang w:eastAsia="en-AU"/>
    </w:rPr>
  </w:style>
  <w:style w:type="paragraph" w:styleId="NormalWeb">
    <w:name w:val="Normal (Web)"/>
    <w:basedOn w:val="Normal"/>
    <w:uiPriority w:val="99"/>
    <w:semiHidden/>
    <w:unhideWhenUsed/>
    <w:rsid w:val="007A1BE2"/>
    <w:rPr>
      <w:szCs w:val="24"/>
    </w:rPr>
  </w:style>
  <w:style w:type="paragraph" w:customStyle="1" w:styleId="TitleArial">
    <w:name w:val="Title_Arial"/>
    <w:next w:val="Normal"/>
    <w:rsid w:val="003D0340"/>
    <w:pPr>
      <w:spacing w:after="0"/>
      <w:outlineLvl w:val="0"/>
    </w:pPr>
    <w:rPr>
      <w:rFonts w:cs="Arial"/>
      <w:bCs/>
      <w:sz w:val="44"/>
      <w:szCs w:val="44"/>
    </w:rPr>
  </w:style>
  <w:style w:type="paragraph" w:styleId="TOC1">
    <w:name w:val="toc 1"/>
    <w:basedOn w:val="Normal"/>
    <w:next w:val="Normal"/>
    <w:rsid w:val="00FF2395"/>
    <w:pPr>
      <w:tabs>
        <w:tab w:val="left" w:pos="964"/>
        <w:tab w:val="right" w:leader="dot" w:pos="9356"/>
      </w:tabs>
      <w:spacing w:before="120" w:after="120"/>
      <w:ind w:left="964" w:right="1134" w:hanging="964"/>
    </w:pPr>
    <w:rPr>
      <w:b/>
    </w:rPr>
  </w:style>
  <w:style w:type="paragraph" w:styleId="TOC2">
    <w:name w:val="toc 2"/>
    <w:basedOn w:val="Normal"/>
    <w:next w:val="Normal"/>
    <w:rsid w:val="00FF2395"/>
    <w:pPr>
      <w:tabs>
        <w:tab w:val="left" w:pos="1928"/>
        <w:tab w:val="right" w:leader="dot" w:pos="9356"/>
      </w:tabs>
      <w:spacing w:after="0"/>
      <w:ind w:left="1928" w:right="1134" w:hanging="964"/>
    </w:pPr>
  </w:style>
  <w:style w:type="paragraph" w:styleId="TOC3">
    <w:name w:val="toc 3"/>
    <w:basedOn w:val="Normal"/>
    <w:next w:val="Normal"/>
    <w:autoRedefine/>
    <w:semiHidden/>
    <w:rsid w:val="00FF2395"/>
    <w:pPr>
      <w:ind w:left="440"/>
    </w:pPr>
  </w:style>
  <w:style w:type="paragraph" w:styleId="TOC4">
    <w:name w:val="toc 4"/>
    <w:basedOn w:val="Normal"/>
    <w:next w:val="Normal"/>
    <w:autoRedefine/>
    <w:semiHidden/>
    <w:rsid w:val="00FF2395"/>
    <w:pPr>
      <w:ind w:left="660"/>
    </w:pPr>
  </w:style>
  <w:style w:type="paragraph" w:styleId="TOC5">
    <w:name w:val="toc 5"/>
    <w:basedOn w:val="Normal"/>
    <w:next w:val="Normal"/>
    <w:autoRedefine/>
    <w:semiHidden/>
    <w:rsid w:val="00FF2395"/>
    <w:pPr>
      <w:ind w:left="880"/>
    </w:pPr>
  </w:style>
  <w:style w:type="paragraph" w:styleId="TOC6">
    <w:name w:val="toc 6"/>
    <w:basedOn w:val="Normal"/>
    <w:next w:val="Normal"/>
    <w:autoRedefine/>
    <w:semiHidden/>
    <w:rsid w:val="00FF2395"/>
    <w:pPr>
      <w:ind w:left="1100"/>
    </w:pPr>
  </w:style>
  <w:style w:type="paragraph" w:styleId="TOC7">
    <w:name w:val="toc 7"/>
    <w:basedOn w:val="Normal"/>
    <w:next w:val="Normal"/>
    <w:autoRedefine/>
    <w:semiHidden/>
    <w:rsid w:val="00FF2395"/>
    <w:pPr>
      <w:ind w:left="1320"/>
    </w:pPr>
  </w:style>
  <w:style w:type="paragraph" w:styleId="TOC8">
    <w:name w:val="toc 8"/>
    <w:basedOn w:val="Normal"/>
    <w:next w:val="Normal"/>
    <w:autoRedefine/>
    <w:semiHidden/>
    <w:rsid w:val="00FF2395"/>
    <w:pPr>
      <w:ind w:left="1540"/>
    </w:pPr>
  </w:style>
  <w:style w:type="paragraph" w:styleId="TOC9">
    <w:name w:val="toc 9"/>
    <w:basedOn w:val="Normal"/>
    <w:next w:val="Normal"/>
    <w:semiHidden/>
    <w:rsid w:val="00FF2395"/>
    <w:pPr>
      <w:ind w:left="1758"/>
    </w:pPr>
  </w:style>
  <w:style w:type="paragraph" w:customStyle="1" w:styleId="TOCHeader">
    <w:name w:val="TOCHeader"/>
    <w:basedOn w:val="Normal"/>
    <w:rsid w:val="002432BB"/>
    <w:pPr>
      <w:keepNext/>
    </w:pPr>
    <w:rPr>
      <w:b/>
      <w:sz w:val="24"/>
    </w:rPr>
  </w:style>
  <w:style w:type="numbering" w:customStyle="1" w:styleId="CUNumber">
    <w:name w:val="CU_Number"/>
    <w:uiPriority w:val="99"/>
    <w:rsid w:val="003D0340"/>
    <w:pPr>
      <w:numPr>
        <w:numId w:val="4"/>
      </w:numPr>
    </w:pPr>
  </w:style>
  <w:style w:type="numbering" w:customStyle="1" w:styleId="CUHeading">
    <w:name w:val="CU_Heading"/>
    <w:uiPriority w:val="99"/>
    <w:rsid w:val="003D0340"/>
    <w:pPr>
      <w:numPr>
        <w:numId w:val="11"/>
      </w:numPr>
    </w:pPr>
  </w:style>
  <w:style w:type="numbering" w:customStyle="1" w:styleId="CUIndent">
    <w:name w:val="CU_Indent"/>
    <w:uiPriority w:val="99"/>
    <w:rsid w:val="002432BB"/>
    <w:pPr>
      <w:numPr>
        <w:numId w:val="5"/>
      </w:numPr>
    </w:pPr>
  </w:style>
  <w:style w:type="numbering" w:customStyle="1" w:styleId="CUSchedule">
    <w:name w:val="CU_Schedule"/>
    <w:uiPriority w:val="99"/>
    <w:rsid w:val="003D0340"/>
    <w:pPr>
      <w:numPr>
        <w:numId w:val="13"/>
      </w:numPr>
    </w:pPr>
  </w:style>
  <w:style w:type="numbering" w:customStyle="1" w:styleId="CUBullet">
    <w:name w:val="CU_Bullet"/>
    <w:uiPriority w:val="99"/>
    <w:rsid w:val="002432BB"/>
    <w:pPr>
      <w:numPr>
        <w:numId w:val="6"/>
      </w:numPr>
    </w:pPr>
  </w:style>
  <w:style w:type="numbering" w:customStyle="1" w:styleId="CUTable">
    <w:name w:val="CU_Table"/>
    <w:uiPriority w:val="99"/>
    <w:rsid w:val="003D0340"/>
    <w:pPr>
      <w:numPr>
        <w:numId w:val="7"/>
      </w:numPr>
    </w:pPr>
  </w:style>
  <w:style w:type="paragraph" w:customStyle="1" w:styleId="CUTable1">
    <w:name w:val="CU_Table1"/>
    <w:basedOn w:val="Normal"/>
    <w:rsid w:val="003D0340"/>
    <w:pPr>
      <w:numPr>
        <w:numId w:val="17"/>
      </w:numPr>
      <w:outlineLvl w:val="0"/>
    </w:pPr>
  </w:style>
  <w:style w:type="paragraph" w:customStyle="1" w:styleId="CUTable2">
    <w:name w:val="CU_Table2"/>
    <w:basedOn w:val="Normal"/>
    <w:rsid w:val="003D0340"/>
    <w:pPr>
      <w:numPr>
        <w:ilvl w:val="1"/>
        <w:numId w:val="17"/>
      </w:numPr>
      <w:outlineLvl w:val="2"/>
    </w:pPr>
  </w:style>
  <w:style w:type="paragraph" w:customStyle="1" w:styleId="CUTable3">
    <w:name w:val="CU_Table3"/>
    <w:basedOn w:val="Normal"/>
    <w:rsid w:val="003D0340"/>
    <w:pPr>
      <w:numPr>
        <w:ilvl w:val="2"/>
        <w:numId w:val="17"/>
      </w:numPr>
      <w:outlineLvl w:val="3"/>
    </w:pPr>
  </w:style>
  <w:style w:type="paragraph" w:customStyle="1" w:styleId="CUTable4">
    <w:name w:val="CU_Table4"/>
    <w:basedOn w:val="Normal"/>
    <w:rsid w:val="003D0340"/>
    <w:pPr>
      <w:numPr>
        <w:ilvl w:val="3"/>
        <w:numId w:val="17"/>
      </w:numPr>
      <w:outlineLvl w:val="4"/>
    </w:pPr>
  </w:style>
  <w:style w:type="paragraph" w:styleId="Header">
    <w:name w:val="header"/>
    <w:basedOn w:val="Normal"/>
    <w:link w:val="HeaderChar"/>
    <w:unhideWhenUsed/>
    <w:rsid w:val="006B0E85"/>
    <w:pPr>
      <w:tabs>
        <w:tab w:val="center" w:pos="4513"/>
        <w:tab w:val="right" w:pos="9026"/>
      </w:tabs>
    </w:pPr>
  </w:style>
  <w:style w:type="character" w:customStyle="1" w:styleId="HeaderChar">
    <w:name w:val="Header Char"/>
    <w:basedOn w:val="DefaultParagraphFont"/>
    <w:link w:val="Header"/>
    <w:rsid w:val="006B0E85"/>
    <w:rPr>
      <w:rFonts w:ascii="Times New Roman" w:hAnsi="Times New Roman" w:cs="Times New Roman"/>
      <w:szCs w:val="24"/>
    </w:rPr>
  </w:style>
  <w:style w:type="paragraph" w:styleId="Footer">
    <w:name w:val="footer"/>
    <w:basedOn w:val="Normal"/>
    <w:link w:val="FooterChar"/>
    <w:uiPriority w:val="99"/>
    <w:unhideWhenUsed/>
    <w:rsid w:val="00524805"/>
    <w:pPr>
      <w:spacing w:after="0"/>
    </w:pPr>
    <w:rPr>
      <w:sz w:val="18"/>
    </w:rPr>
  </w:style>
  <w:style w:type="character" w:customStyle="1" w:styleId="FooterChar">
    <w:name w:val="Footer Char"/>
    <w:basedOn w:val="DefaultParagraphFont"/>
    <w:link w:val="Footer"/>
    <w:uiPriority w:val="99"/>
    <w:rsid w:val="00524805"/>
    <w:rPr>
      <w:sz w:val="18"/>
    </w:rPr>
  </w:style>
  <w:style w:type="paragraph" w:styleId="Title">
    <w:name w:val="Title"/>
    <w:basedOn w:val="Normal"/>
    <w:link w:val="TitleChar"/>
    <w:qFormat/>
    <w:rsid w:val="003A570C"/>
    <w:pPr>
      <w:keepNext/>
    </w:pPr>
    <w:rPr>
      <w:rFonts w:cs="Arial"/>
      <w:b/>
      <w:bCs/>
      <w:sz w:val="28"/>
      <w:szCs w:val="32"/>
    </w:rPr>
  </w:style>
  <w:style w:type="character" w:customStyle="1" w:styleId="TitleChar">
    <w:name w:val="Title Char"/>
    <w:basedOn w:val="DefaultParagraphFont"/>
    <w:link w:val="Title"/>
    <w:rsid w:val="003A570C"/>
    <w:rPr>
      <w:rFonts w:ascii="Arial" w:hAnsi="Arial" w:cs="Arial"/>
      <w:b/>
      <w:bCs/>
      <w:sz w:val="28"/>
      <w:szCs w:val="32"/>
    </w:rPr>
  </w:style>
  <w:style w:type="paragraph" w:styleId="Subtitle">
    <w:name w:val="Subtitle"/>
    <w:basedOn w:val="Normal"/>
    <w:link w:val="SubtitleChar"/>
    <w:qFormat/>
    <w:rsid w:val="003A570C"/>
    <w:pPr>
      <w:keepNext/>
    </w:pPr>
    <w:rPr>
      <w:rFonts w:cs="Arial"/>
      <w:b/>
      <w:sz w:val="24"/>
    </w:rPr>
  </w:style>
  <w:style w:type="character" w:customStyle="1" w:styleId="SubtitleChar">
    <w:name w:val="Subtitle Char"/>
    <w:basedOn w:val="DefaultParagraphFont"/>
    <w:link w:val="Subtitle"/>
    <w:rsid w:val="003A570C"/>
    <w:rPr>
      <w:rFonts w:ascii="Arial" w:hAnsi="Arial" w:cs="Arial"/>
      <w:b/>
      <w:sz w:val="24"/>
      <w:szCs w:val="24"/>
    </w:rPr>
  </w:style>
  <w:style w:type="paragraph" w:styleId="EndnoteText">
    <w:name w:val="endnote text"/>
    <w:basedOn w:val="Normal"/>
    <w:link w:val="EndnoteTextChar"/>
    <w:rsid w:val="003A570C"/>
  </w:style>
  <w:style w:type="character" w:customStyle="1" w:styleId="EndnoteTextChar">
    <w:name w:val="Endnote Text Char"/>
    <w:basedOn w:val="DefaultParagraphFont"/>
    <w:link w:val="EndnoteText"/>
    <w:rsid w:val="003A570C"/>
    <w:rPr>
      <w:rFonts w:ascii="Times New Roman" w:hAnsi="Times New Roman" w:cs="Times New Roman"/>
      <w:sz w:val="20"/>
      <w:szCs w:val="20"/>
    </w:rPr>
  </w:style>
  <w:style w:type="paragraph" w:styleId="FootnoteText">
    <w:name w:val="footnote text"/>
    <w:basedOn w:val="Normal"/>
    <w:link w:val="FootnoteTextChar"/>
    <w:rsid w:val="00A7530D"/>
    <w:rPr>
      <w:sz w:val="18"/>
    </w:rPr>
  </w:style>
  <w:style w:type="character" w:customStyle="1" w:styleId="FootnoteTextChar">
    <w:name w:val="Footnote Text Char"/>
    <w:basedOn w:val="DefaultParagraphFont"/>
    <w:link w:val="FootnoteText"/>
    <w:rsid w:val="00A7530D"/>
    <w:rPr>
      <w:sz w:val="18"/>
    </w:rPr>
  </w:style>
  <w:style w:type="paragraph" w:customStyle="1" w:styleId="CUTable5">
    <w:name w:val="CU_Table5"/>
    <w:basedOn w:val="Normal"/>
    <w:rsid w:val="003D0340"/>
    <w:pPr>
      <w:numPr>
        <w:ilvl w:val="4"/>
        <w:numId w:val="17"/>
      </w:numPr>
      <w:outlineLvl w:val="4"/>
    </w:pPr>
  </w:style>
  <w:style w:type="table" w:styleId="TableGrid">
    <w:name w:val="Table Grid"/>
    <w:basedOn w:val="TableNormal"/>
    <w:uiPriority w:val="59"/>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3D0340"/>
    <w:pPr>
      <w:numPr>
        <w:numId w:val="9"/>
      </w:numPr>
    </w:p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TableText">
    <w:name w:val="TableText"/>
    <w:basedOn w:val="Normal"/>
    <w:rsid w:val="006C6A1C"/>
    <w:pPr>
      <w:spacing w:after="0"/>
    </w:pPr>
    <w:rPr>
      <w:szCs w:val="24"/>
    </w:rPr>
  </w:style>
  <w:style w:type="paragraph" w:customStyle="1" w:styleId="FormHeading">
    <w:name w:val="FormHeading"/>
    <w:qFormat/>
    <w:rsid w:val="0048035C"/>
    <w:pPr>
      <w:spacing w:before="120" w:after="120"/>
    </w:pPr>
    <w:rPr>
      <w:rFonts w:ascii="Georgia" w:hAnsi="Georgia" w:cs="Arial"/>
      <w:bCs/>
      <w:sz w:val="40"/>
      <w:szCs w:val="40"/>
    </w:rPr>
  </w:style>
  <w:style w:type="paragraph" w:customStyle="1" w:styleId="CUTableBullet1">
    <w:name w:val="CU_Table Bullet1"/>
    <w:basedOn w:val="Normal"/>
    <w:qFormat/>
    <w:rsid w:val="0048035C"/>
    <w:pPr>
      <w:numPr>
        <w:numId w:val="15"/>
      </w:numPr>
    </w:pPr>
  </w:style>
  <w:style w:type="paragraph" w:customStyle="1" w:styleId="CUTableBullet2">
    <w:name w:val="CU_Table Bullet2"/>
    <w:basedOn w:val="Normal"/>
    <w:qFormat/>
    <w:rsid w:val="0048035C"/>
    <w:pPr>
      <w:numPr>
        <w:ilvl w:val="1"/>
        <w:numId w:val="15"/>
      </w:numPr>
    </w:pPr>
  </w:style>
  <w:style w:type="paragraph" w:customStyle="1" w:styleId="CUTableBullet3">
    <w:name w:val="CU_Table Bullet3"/>
    <w:basedOn w:val="Normal"/>
    <w:qFormat/>
    <w:rsid w:val="0048035C"/>
    <w:pPr>
      <w:numPr>
        <w:ilvl w:val="2"/>
        <w:numId w:val="15"/>
      </w:numPr>
    </w:pPr>
  </w:style>
  <w:style w:type="paragraph" w:customStyle="1" w:styleId="CUTableIndent1">
    <w:name w:val="CU_Table Indent1"/>
    <w:basedOn w:val="Normal"/>
    <w:qFormat/>
    <w:rsid w:val="004E0636"/>
    <w:pPr>
      <w:numPr>
        <w:numId w:val="16"/>
      </w:numPr>
    </w:pPr>
  </w:style>
  <w:style w:type="paragraph" w:customStyle="1" w:styleId="CUTableIndent2">
    <w:name w:val="CU_Table Indent2"/>
    <w:basedOn w:val="Normal"/>
    <w:qFormat/>
    <w:rsid w:val="004E0636"/>
    <w:pPr>
      <w:numPr>
        <w:ilvl w:val="1"/>
        <w:numId w:val="16"/>
      </w:numPr>
    </w:pPr>
  </w:style>
  <w:style w:type="paragraph" w:customStyle="1" w:styleId="CUTableIndent3">
    <w:name w:val="CU_Table Indent3"/>
    <w:basedOn w:val="Normal"/>
    <w:qFormat/>
    <w:rsid w:val="004E0636"/>
    <w:pPr>
      <w:numPr>
        <w:ilvl w:val="2"/>
        <w:numId w:val="16"/>
      </w:numPr>
    </w:pPr>
  </w:style>
  <w:style w:type="numbering" w:customStyle="1" w:styleId="CUTableBullet">
    <w:name w:val="CUTable Bullet"/>
    <w:uiPriority w:val="99"/>
    <w:rsid w:val="0048035C"/>
    <w:pPr>
      <w:numPr>
        <w:numId w:val="15"/>
      </w:numPr>
    </w:pPr>
  </w:style>
  <w:style w:type="numbering" w:customStyle="1" w:styleId="CUTableIndent">
    <w:name w:val="CUTableIndent"/>
    <w:uiPriority w:val="99"/>
    <w:rsid w:val="004E0636"/>
    <w:pPr>
      <w:numPr>
        <w:numId w:val="16"/>
      </w:numPr>
    </w:pPr>
  </w:style>
  <w:style w:type="paragraph" w:styleId="PlainText">
    <w:name w:val="Plain Text"/>
    <w:basedOn w:val="Normal"/>
    <w:link w:val="PlainTextChar"/>
    <w:uiPriority w:val="99"/>
    <w:unhideWhenUsed/>
    <w:rsid w:val="00BE2F48"/>
    <w:pPr>
      <w:spacing w:after="0"/>
    </w:pPr>
    <w:rPr>
      <w:rFonts w:ascii="Calibri" w:hAnsi="Calibri" w:cs="Consolas"/>
      <w:sz w:val="22"/>
      <w:szCs w:val="21"/>
      <w:lang w:eastAsia="en-AU"/>
    </w:rPr>
  </w:style>
  <w:style w:type="character" w:customStyle="1" w:styleId="PlainTextChar">
    <w:name w:val="Plain Text Char"/>
    <w:basedOn w:val="DefaultParagraphFont"/>
    <w:link w:val="PlainText"/>
    <w:uiPriority w:val="99"/>
    <w:rsid w:val="00BE2F48"/>
    <w:rPr>
      <w:rFonts w:ascii="Calibri" w:hAnsi="Calibri" w:cs="Consolas"/>
      <w:sz w:val="22"/>
      <w:szCs w:val="21"/>
      <w:lang w:eastAsia="en-AU"/>
    </w:rPr>
  </w:style>
  <w:style w:type="paragraph" w:customStyle="1" w:styleId="Defpara">
    <w:name w:val="Defpara"/>
    <w:rsid w:val="000A5DCE"/>
    <w:pPr>
      <w:tabs>
        <w:tab w:val="right" w:pos="1332"/>
      </w:tabs>
      <w:spacing w:before="80" w:after="0" w:line="260" w:lineRule="atLeast"/>
      <w:ind w:left="1616" w:hanging="1616"/>
    </w:pPr>
    <w:rPr>
      <w:rFonts w:ascii="Times New Roman" w:hAnsi="Times New Roman"/>
      <w:snapToGrid w:val="0"/>
      <w:sz w:val="24"/>
      <w:lang w:eastAsia="en-AU"/>
    </w:rPr>
  </w:style>
  <w:style w:type="paragraph" w:customStyle="1" w:styleId="Subsection">
    <w:name w:val="Subsection"/>
    <w:rsid w:val="000A5DCE"/>
    <w:pPr>
      <w:tabs>
        <w:tab w:val="right" w:pos="595"/>
        <w:tab w:val="left" w:pos="879"/>
      </w:tabs>
      <w:spacing w:before="160" w:after="0" w:line="260" w:lineRule="atLeast"/>
      <w:ind w:left="879" w:hanging="879"/>
    </w:pPr>
    <w:rPr>
      <w:rFonts w:ascii="Times New Roman" w:hAnsi="Times New Roman"/>
      <w:sz w:val="24"/>
      <w:lang w:eastAsia="en-AU"/>
    </w:rPr>
  </w:style>
  <w:style w:type="paragraph" w:customStyle="1" w:styleId="Defstart">
    <w:name w:val="Defstart"/>
    <w:rsid w:val="000A5DCE"/>
    <w:pPr>
      <w:spacing w:before="80" w:after="0" w:line="260" w:lineRule="atLeast"/>
      <w:ind w:left="879" w:hanging="879"/>
    </w:pPr>
    <w:rPr>
      <w:rFonts w:ascii="Times New Roman" w:hAnsi="Times New Roman"/>
      <w:snapToGrid w:val="0"/>
      <w:sz w:val="24"/>
      <w:lang w:eastAsia="en-AU"/>
    </w:rPr>
  </w:style>
  <w:style w:type="paragraph" w:customStyle="1" w:styleId="Indenta">
    <w:name w:val="Indent(a)"/>
    <w:rsid w:val="000A5DCE"/>
    <w:pPr>
      <w:tabs>
        <w:tab w:val="right" w:pos="1332"/>
        <w:tab w:val="left" w:pos="1616"/>
      </w:tabs>
      <w:spacing w:before="80" w:after="0" w:line="260" w:lineRule="atLeast"/>
      <w:ind w:left="1616" w:hanging="1616"/>
    </w:pPr>
    <w:rPr>
      <w:rFonts w:ascii="Times New Roman" w:hAnsi="Times New Roman"/>
      <w:sz w:val="24"/>
      <w:lang w:eastAsia="en-AU"/>
    </w:rPr>
  </w:style>
  <w:style w:type="character" w:customStyle="1" w:styleId="CharSectno">
    <w:name w:val="CharSectno"/>
    <w:rsid w:val="000A5DCE"/>
    <w:rPr>
      <w:noProof w:val="0"/>
    </w:rPr>
  </w:style>
  <w:style w:type="character" w:customStyle="1" w:styleId="CharDefText">
    <w:name w:val="CharDefText"/>
    <w:basedOn w:val="DefaultParagraphFont"/>
    <w:rsid w:val="000A5DCE"/>
    <w:rPr>
      <w:b/>
      <w:i/>
    </w:rPr>
  </w:style>
  <w:style w:type="paragraph" w:customStyle="1" w:styleId="Ednotepara">
    <w:name w:val="Ednote(para)"/>
    <w:rsid w:val="00FF0364"/>
    <w:pPr>
      <w:tabs>
        <w:tab w:val="right" w:pos="1325"/>
        <w:tab w:val="left" w:pos="1613"/>
      </w:tabs>
      <w:spacing w:before="120" w:after="0" w:line="260" w:lineRule="atLeast"/>
      <w:ind w:left="1613" w:hanging="1613"/>
    </w:pPr>
    <w:rPr>
      <w:rFonts w:ascii="Times New Roman" w:hAnsi="Times New Roman"/>
      <w:i/>
      <w:sz w:val="24"/>
      <w:lang w:eastAsia="en-AU"/>
    </w:rPr>
  </w:style>
  <w:style w:type="paragraph" w:styleId="ListParagraph">
    <w:name w:val="List Paragraph"/>
    <w:basedOn w:val="Normal"/>
    <w:uiPriority w:val="34"/>
    <w:rsid w:val="008F0D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373881">
      <w:bodyDiv w:val="1"/>
      <w:marLeft w:val="0"/>
      <w:marRight w:val="0"/>
      <w:marTop w:val="0"/>
      <w:marBottom w:val="0"/>
      <w:divBdr>
        <w:top w:val="none" w:sz="0" w:space="0" w:color="auto"/>
        <w:left w:val="none" w:sz="0" w:space="0" w:color="auto"/>
        <w:bottom w:val="none" w:sz="0" w:space="0" w:color="auto"/>
        <w:right w:val="none" w:sz="0" w:space="0" w:color="auto"/>
      </w:divBdr>
    </w:div>
    <w:div w:id="607201986">
      <w:bodyDiv w:val="1"/>
      <w:marLeft w:val="0"/>
      <w:marRight w:val="0"/>
      <w:marTop w:val="0"/>
      <w:marBottom w:val="0"/>
      <w:divBdr>
        <w:top w:val="none" w:sz="0" w:space="0" w:color="auto"/>
        <w:left w:val="none" w:sz="0" w:space="0" w:color="auto"/>
        <w:bottom w:val="none" w:sz="0" w:space="0" w:color="auto"/>
        <w:right w:val="none" w:sz="0" w:space="0" w:color="auto"/>
      </w:divBdr>
      <w:divsChild>
        <w:div w:id="2055808414">
          <w:marLeft w:val="336"/>
          <w:marRight w:val="0"/>
          <w:marTop w:val="120"/>
          <w:marBottom w:val="312"/>
          <w:divBdr>
            <w:top w:val="none" w:sz="0" w:space="0" w:color="auto"/>
            <w:left w:val="none" w:sz="0" w:space="0" w:color="auto"/>
            <w:bottom w:val="none" w:sz="0" w:space="0" w:color="auto"/>
            <w:right w:val="none" w:sz="0" w:space="0" w:color="auto"/>
          </w:divBdr>
          <w:divsChild>
            <w:div w:id="8761573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970282361">
      <w:bodyDiv w:val="1"/>
      <w:marLeft w:val="0"/>
      <w:marRight w:val="0"/>
      <w:marTop w:val="0"/>
      <w:marBottom w:val="0"/>
      <w:divBdr>
        <w:top w:val="none" w:sz="0" w:space="0" w:color="auto"/>
        <w:left w:val="none" w:sz="0" w:space="0" w:color="auto"/>
        <w:bottom w:val="none" w:sz="0" w:space="0" w:color="auto"/>
        <w:right w:val="none" w:sz="0" w:space="0" w:color="auto"/>
      </w:divBdr>
    </w:div>
    <w:div w:id="1145005429">
      <w:bodyDiv w:val="1"/>
      <w:marLeft w:val="0"/>
      <w:marRight w:val="0"/>
      <w:marTop w:val="0"/>
      <w:marBottom w:val="0"/>
      <w:divBdr>
        <w:top w:val="none" w:sz="0" w:space="0" w:color="auto"/>
        <w:left w:val="none" w:sz="0" w:space="0" w:color="auto"/>
        <w:bottom w:val="none" w:sz="0" w:space="0" w:color="auto"/>
        <w:right w:val="none" w:sz="0" w:space="0" w:color="auto"/>
      </w:divBdr>
    </w:div>
    <w:div w:id="1228035110">
      <w:bodyDiv w:val="1"/>
      <w:marLeft w:val="0"/>
      <w:marRight w:val="0"/>
      <w:marTop w:val="0"/>
      <w:marBottom w:val="0"/>
      <w:divBdr>
        <w:top w:val="none" w:sz="0" w:space="0" w:color="auto"/>
        <w:left w:val="none" w:sz="0" w:space="0" w:color="auto"/>
        <w:bottom w:val="none" w:sz="0" w:space="0" w:color="auto"/>
        <w:right w:val="none" w:sz="0" w:space="0" w:color="auto"/>
      </w:divBdr>
    </w:div>
    <w:div w:id="1267735892">
      <w:bodyDiv w:val="1"/>
      <w:marLeft w:val="0"/>
      <w:marRight w:val="0"/>
      <w:marTop w:val="0"/>
      <w:marBottom w:val="0"/>
      <w:divBdr>
        <w:top w:val="none" w:sz="0" w:space="0" w:color="auto"/>
        <w:left w:val="none" w:sz="0" w:space="0" w:color="auto"/>
        <w:bottom w:val="none" w:sz="0" w:space="0" w:color="auto"/>
        <w:right w:val="none" w:sz="0" w:space="0" w:color="auto"/>
      </w:divBdr>
    </w:div>
    <w:div w:id="1282541573">
      <w:bodyDiv w:val="1"/>
      <w:marLeft w:val="0"/>
      <w:marRight w:val="0"/>
      <w:marTop w:val="0"/>
      <w:marBottom w:val="0"/>
      <w:divBdr>
        <w:top w:val="none" w:sz="0" w:space="0" w:color="auto"/>
        <w:left w:val="none" w:sz="0" w:space="0" w:color="auto"/>
        <w:bottom w:val="none" w:sz="0" w:space="0" w:color="auto"/>
        <w:right w:val="none" w:sz="0" w:space="0" w:color="auto"/>
      </w:divBdr>
    </w:div>
    <w:div w:id="1664697621">
      <w:bodyDiv w:val="1"/>
      <w:marLeft w:val="0"/>
      <w:marRight w:val="0"/>
      <w:marTop w:val="0"/>
      <w:marBottom w:val="0"/>
      <w:divBdr>
        <w:top w:val="none" w:sz="0" w:space="0" w:color="auto"/>
        <w:left w:val="none" w:sz="0" w:space="0" w:color="auto"/>
        <w:bottom w:val="none" w:sz="0" w:space="0" w:color="auto"/>
        <w:right w:val="none" w:sz="0" w:space="0" w:color="auto"/>
      </w:divBdr>
    </w:div>
    <w:div w:id="201190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4D371.4CB39630"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13" ma:contentTypeDescription="Create a new document." ma:contentTypeScope="" ma:versionID="453039a263472bfcc19fce723532e8f4">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a758177b488688d276ef5588881e1c76"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1C655F-D2CB-4E02-A086-B109D38212DB}"/>
</file>

<file path=customXml/itemProps2.xml><?xml version="1.0" encoding="utf-8"?>
<ds:datastoreItem xmlns:ds="http://schemas.openxmlformats.org/officeDocument/2006/customXml" ds:itemID="{FDBA1CB7-63E6-4B0B-9F82-0E4E4AC2169F}"/>
</file>

<file path=customXml/itemProps3.xml><?xml version="1.0" encoding="utf-8"?>
<ds:datastoreItem xmlns:ds="http://schemas.openxmlformats.org/officeDocument/2006/customXml" ds:itemID="{0BED74B9-76DA-447C-90C1-5B3F2C693FA1}"/>
</file>

<file path=docProps/app.xml><?xml version="1.0" encoding="utf-8"?>
<Properties xmlns="http://schemas.openxmlformats.org/officeDocument/2006/extended-properties" xmlns:vt="http://schemas.openxmlformats.org/officeDocument/2006/docPropsVTypes">
  <Template>Normal</Template>
  <TotalTime>108</TotalTime>
  <Pages>15</Pages>
  <Words>5450</Words>
  <Characters>31071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36449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Clayton Utz</dc:creator>
  <cp:lastModifiedBy>Seema Saxena</cp:lastModifiedBy>
  <cp:revision>13</cp:revision>
  <cp:lastPrinted>2019-03-06T03:34:00Z</cp:lastPrinted>
  <dcterms:created xsi:type="dcterms:W3CDTF">2019-03-05T07:22:00Z</dcterms:created>
  <dcterms:modified xsi:type="dcterms:W3CDTF">2019-03-06T03:46:00Z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