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491" w:rsidRPr="009A752F" w:rsidRDefault="004F7491" w:rsidP="009A752F">
      <w:pPr>
        <w:pStyle w:val="BodyText"/>
        <w:rPr>
          <w:rFonts w:ascii="Times New Roman" w:hAnsi="Times New Roman" w:cs="Times New Roman"/>
          <w:sz w:val="22"/>
          <w:szCs w:val="22"/>
        </w:rPr>
      </w:pPr>
      <w:r w:rsidRPr="00A2168E">
        <w:rPr>
          <w:rFonts w:ascii="Times New Roman" w:hAnsi="Times New Roman" w:cs="Times New Roman"/>
          <w:noProof/>
          <w:sz w:val="22"/>
          <w:szCs w:val="22"/>
          <w:lang w:eastAsia="en-AU"/>
        </w:rPr>
        <mc:AlternateContent>
          <mc:Choice Requires="wps">
            <w:drawing>
              <wp:anchor distT="45720" distB="45720" distL="114300" distR="114300" simplePos="0" relativeHeight="251659264" behindDoc="0" locked="0" layoutInCell="1" allowOverlap="1" wp14:anchorId="033E25E2" wp14:editId="48AE5EC4">
                <wp:simplePos x="0" y="0"/>
                <wp:positionH relativeFrom="column">
                  <wp:posOffset>4501515</wp:posOffset>
                </wp:positionH>
                <wp:positionV relativeFrom="paragraph">
                  <wp:posOffset>0</wp:posOffset>
                </wp:positionV>
                <wp:extent cx="1000125" cy="29146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1465"/>
                        </a:xfrm>
                        <a:prstGeom prst="rect">
                          <a:avLst/>
                        </a:prstGeom>
                        <a:solidFill>
                          <a:srgbClr val="FFFFFF"/>
                        </a:solidFill>
                        <a:ln w="9525">
                          <a:solidFill>
                            <a:srgbClr val="000000"/>
                          </a:solidFill>
                          <a:miter lim="800000"/>
                          <a:headEnd/>
                          <a:tailEnd/>
                        </a:ln>
                      </wps:spPr>
                      <wps:txbx>
                        <w:txbxContent>
                          <w:p w:rsidR="004F7491" w:rsidRPr="00E679A7" w:rsidRDefault="009A752F" w:rsidP="009A752F">
                            <w:pPr>
                              <w:rPr>
                                <w:rFonts w:ascii="Arial" w:hAnsi="Arial" w:cs="Arial"/>
                                <w:b/>
                              </w:rPr>
                            </w:pPr>
                            <w:r>
                              <w:rPr>
                                <w:rFonts w:ascii="Arial" w:hAnsi="Arial" w:cs="Arial"/>
                                <w:b/>
                              </w:rPr>
                              <w:t>LC02/2019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E25E2" id="_x0000_t202" coordsize="21600,21600" o:spt="202" path="m,l,21600r21600,l21600,xe">
                <v:stroke joinstyle="miter"/>
                <v:path gradientshapeok="t" o:connecttype="rect"/>
              </v:shapetype>
              <v:shape id="Text Box 2" o:spid="_x0000_s1026" type="#_x0000_t202" style="position:absolute;margin-left:354.45pt;margin-top:0;width:78.75pt;height:2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">
                <v:textbox>
                  <w:txbxContent>
                    <w:p w:rsidR="004F7491" w:rsidRPr="00E679A7" w:rsidRDefault="009A752F" w:rsidP="009A752F">
                      <w:pPr>
                        <w:rPr>
                          <w:rFonts w:ascii="Arial" w:hAnsi="Arial" w:cs="Arial"/>
                          <w:b/>
                        </w:rPr>
                      </w:pPr>
                      <w:r>
                        <w:rPr>
                          <w:rFonts w:ascii="Arial" w:hAnsi="Arial" w:cs="Arial"/>
                          <w:b/>
                        </w:rPr>
                        <w:t>LC02/2019</w:t>
                      </w:r>
                    </w:p>
                  </w:txbxContent>
                </v:textbox>
                <w10:wrap type="square"/>
              </v:shape>
            </w:pict>
          </mc:Fallback>
        </mc:AlternateContent>
      </w:r>
    </w:p>
    <w:p w:rsidR="00E679A7" w:rsidRDefault="00E679A7" w:rsidP="004F7491">
      <w:pPr>
        <w:pStyle w:val="BodyText"/>
        <w:spacing w:after="80"/>
        <w:jc w:val="center"/>
        <w:rPr>
          <w:rFonts w:ascii="Times New Roman" w:hAnsi="Times New Roman" w:cs="Times New Roman"/>
          <w:b/>
          <w:sz w:val="22"/>
          <w:szCs w:val="22"/>
        </w:rPr>
      </w:pPr>
    </w:p>
    <w:p w:rsidR="009A752F" w:rsidRDefault="009A752F" w:rsidP="004F7491">
      <w:pPr>
        <w:pStyle w:val="BodyText"/>
        <w:spacing w:after="80"/>
        <w:jc w:val="center"/>
        <w:rPr>
          <w:rFonts w:ascii="Arial" w:hAnsi="Arial" w:cs="Arial"/>
          <w:b/>
        </w:rPr>
      </w:pPr>
    </w:p>
    <w:p w:rsidR="004F7491" w:rsidRPr="00E679A7" w:rsidRDefault="004F7491" w:rsidP="004F7491">
      <w:pPr>
        <w:pStyle w:val="BodyText"/>
        <w:spacing w:after="80"/>
        <w:jc w:val="center"/>
        <w:rPr>
          <w:rFonts w:ascii="Arial" w:hAnsi="Arial" w:cs="Arial"/>
          <w:b/>
        </w:rPr>
      </w:pPr>
      <w:r w:rsidRPr="00E679A7">
        <w:rPr>
          <w:rFonts w:ascii="Arial" w:hAnsi="Arial" w:cs="Arial"/>
          <w:b/>
        </w:rPr>
        <w:t>Liquor Commission of Western Australia</w:t>
      </w:r>
    </w:p>
    <w:p w:rsidR="004F7491" w:rsidRPr="00E679A7" w:rsidRDefault="004F7491" w:rsidP="004F7491">
      <w:pPr>
        <w:pStyle w:val="BodyText"/>
        <w:jc w:val="center"/>
        <w:rPr>
          <w:rFonts w:ascii="Arial" w:hAnsi="Arial" w:cs="Arial"/>
          <w:b/>
          <w:i/>
        </w:rPr>
      </w:pPr>
      <w:r w:rsidRPr="00E679A7">
        <w:rPr>
          <w:rFonts w:ascii="Arial" w:hAnsi="Arial" w:cs="Arial"/>
          <w:b/>
        </w:rPr>
        <w:t>(</w:t>
      </w:r>
      <w:r w:rsidRPr="00E679A7">
        <w:rPr>
          <w:rFonts w:ascii="Arial" w:hAnsi="Arial" w:cs="Arial"/>
          <w:b/>
          <w:i/>
        </w:rPr>
        <w:t>Liquor Control Act 1988</w:t>
      </w:r>
      <w:r w:rsidRPr="00E679A7">
        <w:rPr>
          <w:rFonts w:ascii="Arial" w:hAnsi="Arial" w:cs="Arial"/>
          <w:b/>
        </w:rPr>
        <w:t>)</w:t>
      </w:r>
    </w:p>
    <w:p w:rsidR="009A752F" w:rsidRDefault="009A752F" w:rsidP="009A752F">
      <w:pPr>
        <w:pStyle w:val="BodyText"/>
        <w:tabs>
          <w:tab w:val="left" w:pos="3402"/>
        </w:tabs>
        <w:spacing w:after="0"/>
        <w:rPr>
          <w:rFonts w:ascii="Arial" w:hAnsi="Arial" w:cs="Arial"/>
          <w:b/>
        </w:rPr>
      </w:pPr>
      <w:bookmarkStart w:id="0" w:name="_GoBack"/>
      <w:bookmarkEnd w:id="0"/>
    </w:p>
    <w:p w:rsidR="004F7491" w:rsidRPr="00E679A7" w:rsidRDefault="004F7491" w:rsidP="009A752F">
      <w:pPr>
        <w:pStyle w:val="BodyText"/>
        <w:tabs>
          <w:tab w:val="left" w:pos="2835"/>
        </w:tabs>
        <w:spacing w:after="0"/>
        <w:rPr>
          <w:rFonts w:ascii="Arial" w:hAnsi="Arial" w:cs="Arial"/>
        </w:rPr>
      </w:pPr>
      <w:r w:rsidRPr="00E679A7">
        <w:rPr>
          <w:rFonts w:ascii="Arial" w:hAnsi="Arial" w:cs="Arial"/>
          <w:b/>
        </w:rPr>
        <w:t>Applicant:</w:t>
      </w:r>
      <w:r w:rsidRPr="00E679A7">
        <w:rPr>
          <w:rFonts w:ascii="Arial" w:hAnsi="Arial" w:cs="Arial"/>
          <w:b/>
        </w:rPr>
        <w:tab/>
      </w:r>
      <w:r w:rsidRPr="00E679A7">
        <w:rPr>
          <w:rFonts w:ascii="Arial" w:hAnsi="Arial" w:cs="Arial"/>
        </w:rPr>
        <w:t xml:space="preserve">Event Logistics Australia Pty Ltd </w:t>
      </w:r>
    </w:p>
    <w:p w:rsidR="00A2168E" w:rsidRPr="00E679A7" w:rsidRDefault="009A752F" w:rsidP="009A752F">
      <w:pPr>
        <w:pStyle w:val="BodyText"/>
        <w:tabs>
          <w:tab w:val="left" w:pos="2835"/>
        </w:tabs>
        <w:rPr>
          <w:rFonts w:ascii="Arial" w:hAnsi="Arial" w:cs="Arial"/>
          <w:i/>
        </w:rPr>
      </w:pPr>
      <w:r>
        <w:rPr>
          <w:rFonts w:ascii="Arial" w:hAnsi="Arial" w:cs="Arial"/>
          <w:i/>
        </w:rPr>
        <w:tab/>
      </w:r>
      <w:r w:rsidR="004F7491" w:rsidRPr="00E679A7">
        <w:rPr>
          <w:rFonts w:ascii="Arial" w:hAnsi="Arial" w:cs="Arial"/>
          <w:i/>
        </w:rPr>
        <w:t xml:space="preserve">(represented by Mr Peter Fraser, Dwyer Durack </w:t>
      </w:r>
      <w:r w:rsidR="007E597A">
        <w:rPr>
          <w:rFonts w:ascii="Arial" w:hAnsi="Arial" w:cs="Arial"/>
          <w:i/>
        </w:rPr>
        <w:tab/>
      </w:r>
      <w:r w:rsidR="004F7491" w:rsidRPr="00E679A7">
        <w:rPr>
          <w:rFonts w:ascii="Arial" w:hAnsi="Arial" w:cs="Arial"/>
          <w:i/>
        </w:rPr>
        <w:t>Lawyers)</w:t>
      </w:r>
      <w:r w:rsidR="004F7491" w:rsidRPr="00E679A7">
        <w:rPr>
          <w:rFonts w:ascii="Arial" w:hAnsi="Arial" w:cs="Arial"/>
          <w:i/>
          <w:color w:val="FF0000"/>
        </w:rPr>
        <w:t xml:space="preserve"> </w:t>
      </w:r>
    </w:p>
    <w:p w:rsidR="004F7491" w:rsidRPr="00E679A7" w:rsidRDefault="004F7491" w:rsidP="009A752F">
      <w:pPr>
        <w:pStyle w:val="BodyText"/>
        <w:tabs>
          <w:tab w:val="left" w:pos="2835"/>
        </w:tabs>
        <w:spacing w:after="0" w:line="240" w:lineRule="auto"/>
        <w:rPr>
          <w:rFonts w:ascii="Arial" w:hAnsi="Arial" w:cs="Arial"/>
          <w:i/>
        </w:rPr>
      </w:pPr>
      <w:r w:rsidRPr="00E679A7">
        <w:rPr>
          <w:rFonts w:ascii="Arial" w:hAnsi="Arial" w:cs="Arial"/>
        </w:rPr>
        <w:br/>
      </w:r>
      <w:r w:rsidRPr="00E679A7">
        <w:rPr>
          <w:rFonts w:ascii="Arial" w:hAnsi="Arial" w:cs="Arial"/>
          <w:b/>
        </w:rPr>
        <w:t>Respondent:</w:t>
      </w:r>
      <w:r w:rsidRPr="00E679A7">
        <w:rPr>
          <w:rFonts w:ascii="Arial" w:hAnsi="Arial" w:cs="Arial"/>
          <w:b/>
        </w:rPr>
        <w:tab/>
      </w:r>
      <w:r w:rsidRPr="00E679A7">
        <w:rPr>
          <w:rFonts w:ascii="Arial" w:hAnsi="Arial" w:cs="Arial"/>
        </w:rPr>
        <w:t xml:space="preserve">Director of Liquor Licencing </w:t>
      </w:r>
      <w:r w:rsidRPr="00E679A7">
        <w:rPr>
          <w:rFonts w:ascii="Arial" w:hAnsi="Arial" w:cs="Arial"/>
        </w:rPr>
        <w:br/>
      </w:r>
      <w:r w:rsidRPr="00E679A7">
        <w:rPr>
          <w:rFonts w:ascii="Arial" w:hAnsi="Arial" w:cs="Arial"/>
        </w:rPr>
        <w:tab/>
      </w:r>
      <w:r w:rsidRPr="00E679A7">
        <w:rPr>
          <w:rFonts w:ascii="Arial" w:hAnsi="Arial" w:cs="Arial"/>
          <w:i/>
        </w:rPr>
        <w:t>(represented by Mr Francis Cardell-Oliver</w:t>
      </w:r>
      <w:r w:rsidR="00BC5EF5">
        <w:rPr>
          <w:rFonts w:ascii="Arial" w:hAnsi="Arial" w:cs="Arial"/>
          <w:i/>
        </w:rPr>
        <w:t>,</w:t>
      </w:r>
      <w:r w:rsidR="009A752F">
        <w:rPr>
          <w:rFonts w:ascii="Arial" w:hAnsi="Arial" w:cs="Arial"/>
          <w:i/>
        </w:rPr>
        <w:t xml:space="preserve"> </w:t>
      </w:r>
      <w:r w:rsidRPr="00E679A7">
        <w:rPr>
          <w:rFonts w:ascii="Arial" w:hAnsi="Arial" w:cs="Arial"/>
          <w:i/>
        </w:rPr>
        <w:t>State</w:t>
      </w:r>
      <w:r w:rsidR="00BC5EF5">
        <w:rPr>
          <w:rFonts w:ascii="Arial" w:hAnsi="Arial" w:cs="Arial"/>
          <w:i/>
        </w:rPr>
        <w:t xml:space="preserve"> </w:t>
      </w:r>
      <w:r w:rsidR="009A752F">
        <w:rPr>
          <w:rFonts w:ascii="Arial" w:hAnsi="Arial" w:cs="Arial"/>
          <w:i/>
        </w:rPr>
        <w:tab/>
      </w:r>
      <w:r w:rsidRPr="00E679A7">
        <w:rPr>
          <w:rFonts w:ascii="Arial" w:hAnsi="Arial" w:cs="Arial"/>
          <w:i/>
        </w:rPr>
        <w:t>Solicitor</w:t>
      </w:r>
      <w:r w:rsidR="00BC5EF5">
        <w:rPr>
          <w:rFonts w:ascii="Arial" w:hAnsi="Arial" w:cs="Arial"/>
          <w:i/>
        </w:rPr>
        <w:t>’</w:t>
      </w:r>
      <w:r w:rsidRPr="00E679A7">
        <w:rPr>
          <w:rFonts w:ascii="Arial" w:hAnsi="Arial" w:cs="Arial"/>
          <w:i/>
        </w:rPr>
        <w:t xml:space="preserve">s Office)  </w:t>
      </w:r>
    </w:p>
    <w:p w:rsidR="00BC5EF5" w:rsidRPr="009A752F" w:rsidRDefault="00BC5EF5" w:rsidP="004F7491">
      <w:pPr>
        <w:pStyle w:val="BodyText"/>
        <w:tabs>
          <w:tab w:val="left" w:pos="3402"/>
        </w:tabs>
        <w:spacing w:after="0"/>
        <w:rPr>
          <w:rFonts w:ascii="Arial" w:hAnsi="Arial" w:cs="Arial"/>
          <w:sz w:val="36"/>
          <w:szCs w:val="36"/>
        </w:rPr>
      </w:pPr>
    </w:p>
    <w:p w:rsidR="004F7491" w:rsidRPr="00E679A7" w:rsidRDefault="004F7491" w:rsidP="009A752F">
      <w:pPr>
        <w:pStyle w:val="BodyText"/>
        <w:tabs>
          <w:tab w:val="left" w:pos="2835"/>
        </w:tabs>
        <w:spacing w:after="0"/>
        <w:rPr>
          <w:rFonts w:ascii="Arial" w:hAnsi="Arial" w:cs="Arial"/>
        </w:rPr>
      </w:pPr>
      <w:r w:rsidRPr="00E679A7">
        <w:rPr>
          <w:rFonts w:ascii="Arial" w:hAnsi="Arial" w:cs="Arial"/>
          <w:b/>
        </w:rPr>
        <w:t>Commission:</w:t>
      </w:r>
      <w:r w:rsidRPr="00E679A7">
        <w:rPr>
          <w:rFonts w:ascii="Arial" w:hAnsi="Arial" w:cs="Arial"/>
          <w:b/>
        </w:rPr>
        <w:tab/>
      </w:r>
      <w:r w:rsidRPr="00E679A7">
        <w:rPr>
          <w:rFonts w:ascii="Arial" w:hAnsi="Arial" w:cs="Arial"/>
        </w:rPr>
        <w:t>Mr Eddie Watling (Deputy Chairperson)</w:t>
      </w:r>
    </w:p>
    <w:p w:rsidR="004F7491" w:rsidRPr="00E679A7" w:rsidRDefault="00A2168E" w:rsidP="009A752F">
      <w:pPr>
        <w:pStyle w:val="BodyText"/>
        <w:tabs>
          <w:tab w:val="left" w:pos="2835"/>
        </w:tabs>
        <w:spacing w:after="0"/>
        <w:rPr>
          <w:rFonts w:ascii="Arial" w:hAnsi="Arial" w:cs="Arial"/>
        </w:rPr>
      </w:pPr>
      <w:r w:rsidRPr="00E679A7">
        <w:rPr>
          <w:rFonts w:ascii="Arial" w:hAnsi="Arial" w:cs="Arial"/>
        </w:rPr>
        <w:tab/>
        <w:t>Ms Wendy Hughes (</w:t>
      </w:r>
      <w:r w:rsidR="004F7491" w:rsidRPr="00E679A7">
        <w:rPr>
          <w:rFonts w:ascii="Arial" w:hAnsi="Arial" w:cs="Arial"/>
        </w:rPr>
        <w:t>Member)</w:t>
      </w:r>
    </w:p>
    <w:p w:rsidR="004F7491" w:rsidRPr="00E679A7" w:rsidRDefault="004F7491" w:rsidP="009A752F">
      <w:pPr>
        <w:pStyle w:val="BodyText"/>
        <w:tabs>
          <w:tab w:val="left" w:pos="2835"/>
        </w:tabs>
        <w:spacing w:after="0"/>
        <w:rPr>
          <w:rFonts w:ascii="Arial" w:hAnsi="Arial" w:cs="Arial"/>
        </w:rPr>
      </w:pPr>
      <w:r w:rsidRPr="00E679A7">
        <w:rPr>
          <w:rFonts w:ascii="Arial" w:hAnsi="Arial" w:cs="Arial"/>
          <w:b/>
        </w:rPr>
        <w:tab/>
      </w:r>
      <w:r w:rsidRPr="00E679A7">
        <w:rPr>
          <w:rFonts w:ascii="Arial" w:hAnsi="Arial" w:cs="Arial"/>
        </w:rPr>
        <w:t xml:space="preserve">Ms Kirsty Stynes </w:t>
      </w:r>
      <w:r w:rsidR="00A2168E" w:rsidRPr="00E679A7">
        <w:rPr>
          <w:rFonts w:ascii="Arial" w:hAnsi="Arial" w:cs="Arial"/>
        </w:rPr>
        <w:t>(</w:t>
      </w:r>
      <w:r w:rsidRPr="00E679A7">
        <w:rPr>
          <w:rFonts w:ascii="Arial" w:hAnsi="Arial" w:cs="Arial"/>
        </w:rPr>
        <w:t>Member)</w:t>
      </w:r>
    </w:p>
    <w:p w:rsidR="004F7491" w:rsidRPr="00E679A7" w:rsidRDefault="004F7491" w:rsidP="009A752F">
      <w:pPr>
        <w:pStyle w:val="BodyText"/>
        <w:tabs>
          <w:tab w:val="left" w:pos="2835"/>
        </w:tabs>
        <w:spacing w:after="0"/>
        <w:jc w:val="both"/>
        <w:rPr>
          <w:rFonts w:ascii="Arial" w:hAnsi="Arial" w:cs="Arial"/>
        </w:rPr>
      </w:pPr>
      <w:r w:rsidRPr="00E679A7">
        <w:rPr>
          <w:rFonts w:ascii="Arial" w:hAnsi="Arial" w:cs="Arial"/>
        </w:rPr>
        <w:tab/>
      </w:r>
      <w:r w:rsidRPr="00E679A7">
        <w:rPr>
          <w:rFonts w:ascii="Arial" w:hAnsi="Arial" w:cs="Arial"/>
        </w:rPr>
        <w:br/>
      </w:r>
      <w:r w:rsidRPr="00E679A7">
        <w:rPr>
          <w:rFonts w:ascii="Arial" w:hAnsi="Arial" w:cs="Arial"/>
          <w:b/>
        </w:rPr>
        <w:t>Matter</w:t>
      </w:r>
      <w:r w:rsidRPr="00E679A7">
        <w:rPr>
          <w:rFonts w:ascii="Arial" w:hAnsi="Arial" w:cs="Arial"/>
        </w:rPr>
        <w:t>:</w:t>
      </w:r>
      <w:r w:rsidRPr="00E679A7">
        <w:rPr>
          <w:rFonts w:ascii="Arial" w:hAnsi="Arial" w:cs="Arial"/>
        </w:rPr>
        <w:tab/>
        <w:t xml:space="preserve">Application pursuant to section 25 of the </w:t>
      </w:r>
      <w:r w:rsidRPr="00E679A7">
        <w:rPr>
          <w:rFonts w:ascii="Arial" w:hAnsi="Arial" w:cs="Arial"/>
          <w:i/>
        </w:rPr>
        <w:t xml:space="preserve">Liquor </w:t>
      </w:r>
      <w:r w:rsidR="007E597A">
        <w:rPr>
          <w:rFonts w:ascii="Arial" w:hAnsi="Arial" w:cs="Arial"/>
          <w:i/>
        </w:rPr>
        <w:tab/>
      </w:r>
      <w:r w:rsidRPr="00E679A7">
        <w:rPr>
          <w:rFonts w:ascii="Arial" w:hAnsi="Arial" w:cs="Arial"/>
          <w:i/>
        </w:rPr>
        <w:t>Control</w:t>
      </w:r>
      <w:r w:rsidR="009A752F">
        <w:rPr>
          <w:rFonts w:ascii="Arial" w:hAnsi="Arial" w:cs="Arial"/>
          <w:i/>
        </w:rPr>
        <w:t xml:space="preserve"> </w:t>
      </w:r>
      <w:r w:rsidRPr="00E679A7">
        <w:rPr>
          <w:rFonts w:ascii="Arial" w:hAnsi="Arial" w:cs="Arial"/>
          <w:i/>
        </w:rPr>
        <w:t>Act 1988</w:t>
      </w:r>
      <w:r w:rsidRPr="00E679A7">
        <w:rPr>
          <w:rFonts w:ascii="Arial" w:hAnsi="Arial" w:cs="Arial"/>
        </w:rPr>
        <w:t xml:space="preserve"> for review of a decision by the </w:t>
      </w:r>
      <w:r w:rsidR="009A752F">
        <w:rPr>
          <w:rFonts w:ascii="Arial" w:hAnsi="Arial" w:cs="Arial"/>
        </w:rPr>
        <w:tab/>
      </w:r>
      <w:r w:rsidRPr="00E679A7">
        <w:rPr>
          <w:rFonts w:ascii="Arial" w:hAnsi="Arial" w:cs="Arial"/>
        </w:rPr>
        <w:t>delegate of the Director of Liquor Li</w:t>
      </w:r>
      <w:r w:rsidR="00FA78ED" w:rsidRPr="00E679A7">
        <w:rPr>
          <w:rFonts w:ascii="Arial" w:hAnsi="Arial" w:cs="Arial"/>
        </w:rPr>
        <w:t xml:space="preserve">censing to </w:t>
      </w:r>
      <w:r w:rsidR="009A752F">
        <w:rPr>
          <w:rFonts w:ascii="Arial" w:hAnsi="Arial" w:cs="Arial"/>
        </w:rPr>
        <w:tab/>
      </w:r>
      <w:r w:rsidR="00FA78ED" w:rsidRPr="00E679A7">
        <w:rPr>
          <w:rFonts w:ascii="Arial" w:hAnsi="Arial" w:cs="Arial"/>
        </w:rPr>
        <w:t>refuse a grant of a Special Facility L</w:t>
      </w:r>
      <w:r w:rsidRPr="00E679A7">
        <w:rPr>
          <w:rFonts w:ascii="Arial" w:hAnsi="Arial" w:cs="Arial"/>
        </w:rPr>
        <w:t xml:space="preserve">icence </w:t>
      </w:r>
      <w:r w:rsidR="009A752F">
        <w:rPr>
          <w:rFonts w:ascii="Arial" w:hAnsi="Arial" w:cs="Arial"/>
        </w:rPr>
        <w:tab/>
      </w:r>
      <w:r w:rsidRPr="00E679A7">
        <w:rPr>
          <w:rFonts w:ascii="Arial" w:hAnsi="Arial" w:cs="Arial"/>
        </w:rPr>
        <w:t xml:space="preserve">(Catering). </w:t>
      </w:r>
    </w:p>
    <w:p w:rsidR="00A34023" w:rsidRPr="00BA4507" w:rsidRDefault="004F7491" w:rsidP="004F7491">
      <w:pPr>
        <w:pStyle w:val="BodyText"/>
        <w:tabs>
          <w:tab w:val="left" w:pos="3402"/>
        </w:tabs>
        <w:rPr>
          <w:rFonts w:ascii="Arial" w:hAnsi="Arial" w:cs="Arial"/>
          <w:b/>
          <w:sz w:val="12"/>
          <w:szCs w:val="12"/>
        </w:rPr>
      </w:pPr>
      <w:r w:rsidRPr="00E679A7">
        <w:rPr>
          <w:rFonts w:ascii="Arial" w:hAnsi="Arial" w:cs="Arial"/>
          <w:b/>
        </w:rPr>
        <w:br/>
      </w:r>
    </w:p>
    <w:p w:rsidR="00A34023" w:rsidRDefault="00A34023" w:rsidP="00A34023">
      <w:pPr>
        <w:pStyle w:val="BodyText"/>
        <w:tabs>
          <w:tab w:val="left" w:pos="3402"/>
        </w:tabs>
        <w:spacing w:after="0" w:line="240" w:lineRule="auto"/>
        <w:rPr>
          <w:rFonts w:ascii="Arial" w:hAnsi="Arial" w:cs="Arial"/>
          <w:b/>
        </w:rPr>
      </w:pPr>
      <w:r>
        <w:rPr>
          <w:rFonts w:ascii="Arial" w:hAnsi="Arial" w:cs="Arial"/>
          <w:b/>
        </w:rPr>
        <w:t xml:space="preserve">Date of lodgement of </w:t>
      </w:r>
    </w:p>
    <w:p w:rsidR="00A34023" w:rsidRPr="00A34023" w:rsidRDefault="00A34023" w:rsidP="009A752F">
      <w:pPr>
        <w:pStyle w:val="BodyText"/>
        <w:tabs>
          <w:tab w:val="left" w:pos="2835"/>
        </w:tabs>
        <w:spacing w:after="0" w:line="240" w:lineRule="auto"/>
        <w:rPr>
          <w:rFonts w:ascii="Arial" w:hAnsi="Arial" w:cs="Arial"/>
        </w:rPr>
      </w:pPr>
      <w:r>
        <w:rPr>
          <w:rFonts w:ascii="Arial" w:hAnsi="Arial" w:cs="Arial"/>
          <w:b/>
        </w:rPr>
        <w:t>Review Application:</w:t>
      </w:r>
      <w:r>
        <w:rPr>
          <w:rFonts w:ascii="Arial" w:hAnsi="Arial" w:cs="Arial"/>
          <w:b/>
        </w:rPr>
        <w:tab/>
      </w:r>
      <w:r w:rsidR="009A752F">
        <w:rPr>
          <w:rFonts w:ascii="Arial" w:hAnsi="Arial" w:cs="Arial"/>
          <w:b/>
        </w:rPr>
        <w:t xml:space="preserve"> </w:t>
      </w:r>
      <w:r w:rsidRPr="00A34023">
        <w:rPr>
          <w:rFonts w:ascii="Arial" w:hAnsi="Arial" w:cs="Arial"/>
        </w:rPr>
        <w:t>27 August 2018</w:t>
      </w:r>
    </w:p>
    <w:p w:rsidR="00A34023" w:rsidRDefault="00A34023" w:rsidP="004F7491">
      <w:pPr>
        <w:pStyle w:val="BodyText"/>
        <w:tabs>
          <w:tab w:val="left" w:pos="3402"/>
        </w:tabs>
        <w:rPr>
          <w:rFonts w:ascii="Arial" w:hAnsi="Arial" w:cs="Arial"/>
          <w:b/>
        </w:rPr>
      </w:pPr>
    </w:p>
    <w:p w:rsidR="00BC5EF5" w:rsidRDefault="00F265CF" w:rsidP="009A752F">
      <w:pPr>
        <w:pStyle w:val="BodyText"/>
        <w:tabs>
          <w:tab w:val="left" w:pos="2835"/>
        </w:tabs>
        <w:rPr>
          <w:rFonts w:ascii="Arial" w:hAnsi="Arial" w:cs="Arial"/>
          <w:b/>
        </w:rPr>
      </w:pPr>
      <w:r>
        <w:rPr>
          <w:rFonts w:ascii="Arial" w:hAnsi="Arial" w:cs="Arial"/>
          <w:b/>
        </w:rPr>
        <w:t>Date of Hearing:</w:t>
      </w:r>
      <w:r>
        <w:rPr>
          <w:rFonts w:ascii="Arial" w:hAnsi="Arial" w:cs="Arial"/>
          <w:b/>
        </w:rPr>
        <w:tab/>
      </w:r>
      <w:r w:rsidR="009A752F">
        <w:rPr>
          <w:rFonts w:ascii="Arial" w:hAnsi="Arial" w:cs="Arial"/>
          <w:b/>
        </w:rPr>
        <w:t xml:space="preserve"> </w:t>
      </w:r>
      <w:r w:rsidRPr="009A752F">
        <w:rPr>
          <w:rFonts w:ascii="Arial" w:hAnsi="Arial" w:cs="Arial"/>
        </w:rPr>
        <w:t>8 November 2018</w:t>
      </w:r>
    </w:p>
    <w:p w:rsidR="006160A9" w:rsidRDefault="006160A9" w:rsidP="00A34023">
      <w:pPr>
        <w:pStyle w:val="BodyText"/>
        <w:tabs>
          <w:tab w:val="left" w:pos="3402"/>
        </w:tabs>
        <w:spacing w:after="0" w:line="240" w:lineRule="auto"/>
        <w:rPr>
          <w:rFonts w:ascii="Arial" w:hAnsi="Arial" w:cs="Arial"/>
          <w:b/>
        </w:rPr>
      </w:pPr>
    </w:p>
    <w:p w:rsidR="00A34023" w:rsidRDefault="00A34023" w:rsidP="00A34023">
      <w:pPr>
        <w:pStyle w:val="BodyText"/>
        <w:tabs>
          <w:tab w:val="left" w:pos="3402"/>
        </w:tabs>
        <w:spacing w:after="0" w:line="240" w:lineRule="auto"/>
        <w:rPr>
          <w:rFonts w:ascii="Arial" w:hAnsi="Arial" w:cs="Arial"/>
          <w:b/>
        </w:rPr>
      </w:pPr>
      <w:r>
        <w:rPr>
          <w:rFonts w:ascii="Arial" w:hAnsi="Arial" w:cs="Arial"/>
          <w:b/>
        </w:rPr>
        <w:t>Date of Determination</w:t>
      </w:r>
      <w:r w:rsidR="006160A9">
        <w:rPr>
          <w:rFonts w:ascii="Arial" w:hAnsi="Arial" w:cs="Arial"/>
          <w:b/>
        </w:rPr>
        <w:t>:</w:t>
      </w:r>
      <w:r w:rsidR="009A752F">
        <w:rPr>
          <w:rFonts w:ascii="Arial" w:hAnsi="Arial" w:cs="Arial"/>
          <w:b/>
        </w:rPr>
        <w:t xml:space="preserve">    </w:t>
      </w:r>
      <w:r w:rsidR="009A752F" w:rsidRPr="009A752F">
        <w:rPr>
          <w:rFonts w:ascii="Arial" w:hAnsi="Arial" w:cs="Arial"/>
        </w:rPr>
        <w:t>11</w:t>
      </w:r>
      <w:r w:rsidR="009A752F">
        <w:rPr>
          <w:rFonts w:ascii="Arial" w:hAnsi="Arial" w:cs="Arial"/>
          <w:b/>
        </w:rPr>
        <w:t xml:space="preserve"> </w:t>
      </w:r>
      <w:r w:rsidRPr="00A34023">
        <w:rPr>
          <w:rFonts w:ascii="Arial" w:hAnsi="Arial" w:cs="Arial"/>
        </w:rPr>
        <w:t>February 2019</w:t>
      </w:r>
    </w:p>
    <w:p w:rsidR="00A34023" w:rsidRDefault="00A34023" w:rsidP="00A34023">
      <w:pPr>
        <w:pStyle w:val="BodyText"/>
        <w:tabs>
          <w:tab w:val="left" w:pos="3402"/>
        </w:tabs>
        <w:spacing w:after="0" w:line="240" w:lineRule="auto"/>
        <w:rPr>
          <w:rFonts w:ascii="Arial" w:hAnsi="Arial" w:cs="Arial"/>
          <w:b/>
        </w:rPr>
      </w:pPr>
    </w:p>
    <w:p w:rsidR="00BC5EF5" w:rsidRDefault="00BC5EF5" w:rsidP="00A34023">
      <w:pPr>
        <w:pStyle w:val="BodyText"/>
        <w:rPr>
          <w:rFonts w:ascii="Arial" w:hAnsi="Arial" w:cs="Arial"/>
          <w:b/>
        </w:rPr>
      </w:pPr>
    </w:p>
    <w:p w:rsidR="004F7491" w:rsidRPr="00E679A7" w:rsidRDefault="009A752F" w:rsidP="009A752F">
      <w:pPr>
        <w:pStyle w:val="BodyText"/>
        <w:ind w:left="2835" w:hanging="3402"/>
        <w:jc w:val="both"/>
        <w:rPr>
          <w:rFonts w:ascii="Arial" w:hAnsi="Arial" w:cs="Arial"/>
        </w:rPr>
      </w:pPr>
      <w:r>
        <w:rPr>
          <w:rFonts w:ascii="Arial" w:hAnsi="Arial" w:cs="Arial"/>
          <w:b/>
        </w:rPr>
        <w:t xml:space="preserve">         </w:t>
      </w:r>
      <w:r w:rsidR="004F7491" w:rsidRPr="00E679A7">
        <w:rPr>
          <w:rFonts w:ascii="Arial" w:hAnsi="Arial" w:cs="Arial"/>
          <w:b/>
        </w:rPr>
        <w:t>Determination:</w:t>
      </w:r>
      <w:r w:rsidR="004F7491" w:rsidRPr="00E679A7">
        <w:rPr>
          <w:rFonts w:ascii="Arial" w:hAnsi="Arial" w:cs="Arial"/>
          <w:b/>
        </w:rPr>
        <w:tab/>
      </w:r>
      <w:r w:rsidR="004F7491" w:rsidRPr="00E679A7">
        <w:rPr>
          <w:rFonts w:ascii="Arial" w:hAnsi="Arial" w:cs="Arial"/>
        </w:rPr>
        <w:t>The application is refused and the decision</w:t>
      </w:r>
      <w:r w:rsidR="00BC5EF5">
        <w:rPr>
          <w:rFonts w:ascii="Arial" w:hAnsi="Arial" w:cs="Arial"/>
        </w:rPr>
        <w:t xml:space="preserve"> </w:t>
      </w:r>
      <w:r w:rsidR="004F7491" w:rsidRPr="00E679A7">
        <w:rPr>
          <w:rFonts w:ascii="Arial" w:hAnsi="Arial" w:cs="Arial"/>
        </w:rPr>
        <w:t>of</w:t>
      </w:r>
      <w:r w:rsidR="00A34023">
        <w:rPr>
          <w:rFonts w:ascii="Arial" w:hAnsi="Arial" w:cs="Arial"/>
        </w:rPr>
        <w:t xml:space="preserve"> the       </w:t>
      </w:r>
      <w:r w:rsidR="004F7491" w:rsidRPr="00E679A7">
        <w:rPr>
          <w:rFonts w:ascii="Arial" w:hAnsi="Arial" w:cs="Arial"/>
        </w:rPr>
        <w:t>Delegate of the Director of Liquor Licensing is</w:t>
      </w:r>
      <w:r w:rsidR="00A34023">
        <w:rPr>
          <w:rFonts w:ascii="Arial" w:hAnsi="Arial" w:cs="Arial"/>
        </w:rPr>
        <w:t xml:space="preserve"> </w:t>
      </w:r>
      <w:r w:rsidR="004F7491" w:rsidRPr="00E679A7">
        <w:rPr>
          <w:rFonts w:ascii="Arial" w:hAnsi="Arial" w:cs="Arial"/>
        </w:rPr>
        <w:t>affirmed.</w:t>
      </w:r>
    </w:p>
    <w:p w:rsidR="007E597A" w:rsidRDefault="007E597A">
      <w:pPr>
        <w:spacing w:line="240" w:lineRule="auto"/>
        <w:rPr>
          <w:rFonts w:ascii="Arial" w:hAnsi="Arial" w:cs="Arial"/>
          <w:b/>
          <w:sz w:val="22"/>
          <w:szCs w:val="22"/>
        </w:rPr>
      </w:pPr>
      <w:r>
        <w:rPr>
          <w:rFonts w:ascii="Arial" w:hAnsi="Arial" w:cs="Arial"/>
          <w:b/>
          <w:sz w:val="22"/>
          <w:szCs w:val="22"/>
        </w:rPr>
        <w:br w:type="page"/>
      </w:r>
    </w:p>
    <w:p w:rsidR="004F7491" w:rsidRPr="00A34023" w:rsidRDefault="004F7491" w:rsidP="004F7491">
      <w:pPr>
        <w:pStyle w:val="BodyText"/>
        <w:tabs>
          <w:tab w:val="left" w:pos="3402"/>
        </w:tabs>
        <w:rPr>
          <w:rFonts w:ascii="Arial" w:hAnsi="Arial" w:cs="Arial"/>
          <w:b/>
          <w:sz w:val="22"/>
          <w:szCs w:val="22"/>
        </w:rPr>
      </w:pPr>
      <w:r w:rsidRPr="00A34023">
        <w:rPr>
          <w:rFonts w:ascii="Arial" w:hAnsi="Arial" w:cs="Arial"/>
          <w:b/>
          <w:sz w:val="22"/>
          <w:szCs w:val="22"/>
        </w:rPr>
        <w:lastRenderedPageBreak/>
        <w:t>Authorities referred to in determination:</w:t>
      </w:r>
    </w:p>
    <w:p w:rsidR="002639C8" w:rsidRPr="009A752F" w:rsidRDefault="002639C8" w:rsidP="009A752F">
      <w:pPr>
        <w:pStyle w:val="ListParagraph"/>
        <w:numPr>
          <w:ilvl w:val="0"/>
          <w:numId w:val="24"/>
        </w:numPr>
        <w:ind w:left="714" w:hanging="357"/>
        <w:rPr>
          <w:rFonts w:ascii="Arial" w:hAnsi="Arial" w:cs="Arial"/>
          <w:color w:val="000000" w:themeColor="text1"/>
          <w:sz w:val="22"/>
          <w:szCs w:val="22"/>
        </w:rPr>
      </w:pPr>
      <w:r w:rsidRPr="009A752F">
        <w:rPr>
          <w:rFonts w:ascii="Arial" w:hAnsi="Arial" w:cs="Arial"/>
          <w:i/>
          <w:color w:val="000000" w:themeColor="text1"/>
          <w:sz w:val="22"/>
          <w:szCs w:val="22"/>
        </w:rPr>
        <w:t>The Cocktail Guy Pty Ltd v Director of Liquor Licensing</w:t>
      </w:r>
      <w:r w:rsidRPr="009A752F">
        <w:rPr>
          <w:rFonts w:ascii="Arial" w:hAnsi="Arial" w:cs="Arial"/>
          <w:color w:val="000000" w:themeColor="text1"/>
          <w:sz w:val="22"/>
          <w:szCs w:val="22"/>
        </w:rPr>
        <w:t xml:space="preserve"> LC04/2017</w:t>
      </w:r>
    </w:p>
    <w:p w:rsidR="004F7491" w:rsidRPr="009A752F" w:rsidRDefault="004F7491" w:rsidP="009A752F">
      <w:pPr>
        <w:pStyle w:val="ListParagraph"/>
        <w:numPr>
          <w:ilvl w:val="0"/>
          <w:numId w:val="24"/>
        </w:numPr>
        <w:ind w:left="714" w:hanging="357"/>
        <w:rPr>
          <w:rFonts w:ascii="Arial" w:hAnsi="Arial" w:cs="Arial"/>
          <w:i/>
          <w:sz w:val="22"/>
          <w:szCs w:val="22"/>
        </w:rPr>
      </w:pPr>
      <w:r w:rsidRPr="009A752F">
        <w:rPr>
          <w:rFonts w:ascii="Arial" w:hAnsi="Arial" w:cs="Arial"/>
          <w:i/>
          <w:sz w:val="22"/>
          <w:szCs w:val="22"/>
        </w:rPr>
        <w:t xml:space="preserve">Chernov Pty Ltd, Chitty Pty Ltd and Legge Pty Ltd trading as Sunset Events LC25/2009 </w:t>
      </w:r>
    </w:p>
    <w:p w:rsidR="002639C8" w:rsidRPr="00A34023" w:rsidRDefault="002639C8" w:rsidP="009A752F">
      <w:pPr>
        <w:pStyle w:val="FootnoteText"/>
        <w:numPr>
          <w:ilvl w:val="0"/>
          <w:numId w:val="24"/>
        </w:numPr>
        <w:ind w:left="714" w:hanging="357"/>
        <w:rPr>
          <w:rFonts w:ascii="Arial" w:hAnsi="Arial" w:cs="Arial"/>
          <w:sz w:val="22"/>
          <w:szCs w:val="22"/>
        </w:rPr>
      </w:pPr>
      <w:r w:rsidRPr="00A34023">
        <w:rPr>
          <w:rFonts w:ascii="Arial" w:hAnsi="Arial" w:cs="Arial"/>
          <w:i/>
          <w:sz w:val="22"/>
          <w:szCs w:val="22"/>
        </w:rPr>
        <w:t>Hancock v Executive Director of Public Health</w:t>
      </w:r>
      <w:r w:rsidRPr="00A34023">
        <w:rPr>
          <w:rFonts w:ascii="Arial" w:hAnsi="Arial" w:cs="Arial"/>
          <w:sz w:val="22"/>
          <w:szCs w:val="22"/>
        </w:rPr>
        <w:t xml:space="preserve"> [2008] WASC 224</w:t>
      </w:r>
    </w:p>
    <w:p w:rsidR="004F7491" w:rsidRPr="00A34023" w:rsidRDefault="004F7491" w:rsidP="004F7491">
      <w:pPr>
        <w:spacing w:after="200"/>
        <w:rPr>
          <w:rFonts w:ascii="Arial" w:hAnsi="Arial" w:cs="Arial"/>
          <w:b/>
          <w:sz w:val="22"/>
          <w:szCs w:val="22"/>
        </w:rPr>
      </w:pPr>
      <w:r w:rsidRPr="00A34023">
        <w:rPr>
          <w:rFonts w:ascii="Arial" w:hAnsi="Arial" w:cs="Arial"/>
          <w:b/>
          <w:sz w:val="22"/>
          <w:szCs w:val="22"/>
        </w:rPr>
        <w:br w:type="page"/>
      </w:r>
    </w:p>
    <w:p w:rsidR="004F7491" w:rsidRPr="00A34023" w:rsidRDefault="004F7491" w:rsidP="004F7491">
      <w:pPr>
        <w:jc w:val="both"/>
        <w:rPr>
          <w:rFonts w:ascii="Arial" w:hAnsi="Arial" w:cs="Arial"/>
          <w:b/>
          <w:bCs/>
          <w:sz w:val="22"/>
          <w:szCs w:val="22"/>
        </w:rPr>
      </w:pPr>
      <w:r w:rsidRPr="00A34023">
        <w:rPr>
          <w:rFonts w:ascii="Arial" w:hAnsi="Arial" w:cs="Arial"/>
          <w:b/>
          <w:bCs/>
          <w:sz w:val="22"/>
          <w:szCs w:val="22"/>
        </w:rPr>
        <w:lastRenderedPageBreak/>
        <w:t>Background</w:t>
      </w:r>
    </w:p>
    <w:p w:rsidR="004F7491" w:rsidRPr="00A34023" w:rsidRDefault="004F7491" w:rsidP="004F7491">
      <w:pPr>
        <w:ind w:left="567" w:hanging="567"/>
        <w:jc w:val="both"/>
        <w:rPr>
          <w:rFonts w:ascii="Arial" w:hAnsi="Arial" w:cs="Arial"/>
          <w:b/>
          <w:bCs/>
          <w:sz w:val="22"/>
          <w:szCs w:val="22"/>
        </w:rPr>
      </w:pPr>
    </w:p>
    <w:p w:rsidR="004F7491" w:rsidRPr="00A34023" w:rsidRDefault="004F7491" w:rsidP="004F7491">
      <w:pPr>
        <w:pStyle w:val="ListParagraph"/>
        <w:numPr>
          <w:ilvl w:val="0"/>
          <w:numId w:val="1"/>
        </w:numPr>
        <w:ind w:left="357" w:hanging="357"/>
        <w:jc w:val="both"/>
        <w:rPr>
          <w:rFonts w:ascii="Arial" w:hAnsi="Arial" w:cs="Arial"/>
          <w:bCs/>
          <w:sz w:val="22"/>
          <w:szCs w:val="22"/>
        </w:rPr>
      </w:pPr>
      <w:r w:rsidRPr="00A34023">
        <w:rPr>
          <w:rFonts w:ascii="Arial" w:hAnsi="Arial" w:cs="Arial"/>
          <w:bCs/>
          <w:color w:val="000000" w:themeColor="text1"/>
          <w:sz w:val="22"/>
          <w:szCs w:val="22"/>
        </w:rPr>
        <w:t xml:space="preserve">On 18 December 2017, Event Logistics </w:t>
      </w:r>
      <w:r w:rsidRPr="00A34023">
        <w:rPr>
          <w:rFonts w:ascii="Arial" w:hAnsi="Arial" w:cs="Arial"/>
          <w:bCs/>
          <w:sz w:val="22"/>
          <w:szCs w:val="22"/>
        </w:rPr>
        <w:t xml:space="preserve">Australia Pty Ltd (“the Applicant”) applied for a special facility licence for the purpose of catering pursuant to section 46 of the </w:t>
      </w:r>
      <w:r w:rsidRPr="00A34023">
        <w:rPr>
          <w:rFonts w:ascii="Arial" w:hAnsi="Arial" w:cs="Arial"/>
          <w:bCs/>
          <w:i/>
          <w:sz w:val="22"/>
          <w:szCs w:val="22"/>
        </w:rPr>
        <w:t>Liquor Control Act 1988</w:t>
      </w:r>
      <w:r w:rsidRPr="00A34023">
        <w:rPr>
          <w:rFonts w:ascii="Arial" w:hAnsi="Arial" w:cs="Arial"/>
          <w:bCs/>
          <w:sz w:val="22"/>
          <w:szCs w:val="22"/>
        </w:rPr>
        <w:t xml:space="preserve"> (“the Act”). </w:t>
      </w:r>
    </w:p>
    <w:p w:rsidR="004F7491" w:rsidRPr="00A34023" w:rsidRDefault="004F7491" w:rsidP="004F7491">
      <w:pPr>
        <w:pStyle w:val="ListParagraph"/>
        <w:ind w:left="357"/>
        <w:jc w:val="both"/>
        <w:rPr>
          <w:rFonts w:ascii="Arial" w:hAnsi="Arial" w:cs="Arial"/>
          <w:bCs/>
          <w:sz w:val="22"/>
          <w:szCs w:val="22"/>
        </w:rPr>
      </w:pPr>
    </w:p>
    <w:p w:rsidR="004F7491" w:rsidRPr="00A34023" w:rsidRDefault="004F7491" w:rsidP="004F7491">
      <w:pPr>
        <w:pStyle w:val="ListParagraph"/>
        <w:numPr>
          <w:ilvl w:val="0"/>
          <w:numId w:val="1"/>
        </w:numPr>
        <w:ind w:left="357" w:hanging="357"/>
        <w:jc w:val="both"/>
        <w:rPr>
          <w:rFonts w:ascii="Arial" w:hAnsi="Arial" w:cs="Arial"/>
          <w:bCs/>
          <w:sz w:val="22"/>
          <w:szCs w:val="22"/>
        </w:rPr>
      </w:pPr>
      <w:r w:rsidRPr="00A34023">
        <w:rPr>
          <w:rFonts w:ascii="Arial" w:hAnsi="Arial" w:cs="Arial"/>
          <w:bCs/>
          <w:color w:val="000000" w:themeColor="text1"/>
          <w:sz w:val="22"/>
          <w:szCs w:val="22"/>
        </w:rPr>
        <w:t>The application was supported by</w:t>
      </w:r>
      <w:r w:rsidR="00C07D3C" w:rsidRPr="00A34023">
        <w:rPr>
          <w:rFonts w:ascii="Arial" w:hAnsi="Arial" w:cs="Arial"/>
          <w:bCs/>
          <w:color w:val="000000" w:themeColor="text1"/>
          <w:sz w:val="22"/>
          <w:szCs w:val="22"/>
        </w:rPr>
        <w:t xml:space="preserve"> a</w:t>
      </w:r>
      <w:r w:rsidRPr="00A34023">
        <w:rPr>
          <w:rFonts w:ascii="Arial" w:hAnsi="Arial" w:cs="Arial"/>
          <w:bCs/>
          <w:color w:val="000000" w:themeColor="text1"/>
          <w:sz w:val="22"/>
          <w:szCs w:val="22"/>
        </w:rPr>
        <w:t xml:space="preserve"> Public Interest Assessment (“PIA”)</w:t>
      </w:r>
      <w:r w:rsidR="00C07D3C" w:rsidRPr="00A34023">
        <w:rPr>
          <w:rFonts w:ascii="Arial" w:hAnsi="Arial" w:cs="Arial"/>
          <w:bCs/>
          <w:color w:val="000000" w:themeColor="text1"/>
          <w:sz w:val="22"/>
          <w:szCs w:val="22"/>
        </w:rPr>
        <w:t xml:space="preserve"> </w:t>
      </w:r>
      <w:r w:rsidRPr="00A34023">
        <w:rPr>
          <w:rFonts w:ascii="Arial" w:hAnsi="Arial" w:cs="Arial"/>
          <w:bCs/>
          <w:color w:val="000000" w:themeColor="text1"/>
          <w:sz w:val="22"/>
          <w:szCs w:val="22"/>
        </w:rPr>
        <w:t xml:space="preserve">enclosing a number of annexures. </w:t>
      </w:r>
    </w:p>
    <w:p w:rsidR="004F7491" w:rsidRPr="00A34023" w:rsidRDefault="004F7491" w:rsidP="004F7491">
      <w:pPr>
        <w:pStyle w:val="ListParagraph"/>
        <w:ind w:left="357"/>
        <w:jc w:val="both"/>
        <w:rPr>
          <w:rFonts w:ascii="Arial" w:hAnsi="Arial" w:cs="Arial"/>
          <w:bCs/>
          <w:sz w:val="22"/>
          <w:szCs w:val="22"/>
        </w:rPr>
      </w:pPr>
    </w:p>
    <w:p w:rsidR="004F7491" w:rsidRPr="00A34023" w:rsidRDefault="004F7491" w:rsidP="004F7491">
      <w:pPr>
        <w:pStyle w:val="ListParagraph"/>
        <w:numPr>
          <w:ilvl w:val="0"/>
          <w:numId w:val="1"/>
        </w:numPr>
        <w:ind w:left="357" w:hanging="357"/>
        <w:jc w:val="both"/>
        <w:rPr>
          <w:rFonts w:ascii="Arial" w:hAnsi="Arial" w:cs="Arial"/>
          <w:bCs/>
          <w:sz w:val="22"/>
          <w:szCs w:val="22"/>
        </w:rPr>
      </w:pPr>
      <w:r w:rsidRPr="00A34023">
        <w:rPr>
          <w:rFonts w:ascii="Arial" w:hAnsi="Arial" w:cs="Arial"/>
          <w:bCs/>
          <w:color w:val="000000" w:themeColor="text1"/>
          <w:sz w:val="22"/>
          <w:szCs w:val="22"/>
        </w:rPr>
        <w:t>By letter to the Applicant dated 16 March 2018</w:t>
      </w:r>
      <w:r w:rsidR="00DA37B4" w:rsidRPr="00A34023">
        <w:rPr>
          <w:rFonts w:ascii="Arial" w:hAnsi="Arial" w:cs="Arial"/>
          <w:bCs/>
          <w:color w:val="000000" w:themeColor="text1"/>
          <w:sz w:val="22"/>
          <w:szCs w:val="22"/>
        </w:rPr>
        <w:t>,</w:t>
      </w:r>
      <w:r w:rsidRPr="00A34023">
        <w:rPr>
          <w:rFonts w:ascii="Arial" w:hAnsi="Arial" w:cs="Arial"/>
          <w:bCs/>
          <w:color w:val="000000" w:themeColor="text1"/>
          <w:sz w:val="22"/>
          <w:szCs w:val="22"/>
        </w:rPr>
        <w:t xml:space="preserve"> the Delegate of the Director of Liquor Licensing (“the Director”) invited the Applicant to provide further information demonstrating the Applicant was a “caterer” within the meaning of reg</w:t>
      </w:r>
      <w:r w:rsidR="00FA78ED" w:rsidRPr="00A34023">
        <w:rPr>
          <w:rFonts w:ascii="Arial" w:hAnsi="Arial" w:cs="Arial"/>
          <w:bCs/>
          <w:color w:val="000000" w:themeColor="text1"/>
          <w:sz w:val="22"/>
          <w:szCs w:val="22"/>
        </w:rPr>
        <w:t>ulation</w:t>
      </w:r>
      <w:r w:rsidRPr="00A34023">
        <w:rPr>
          <w:rFonts w:ascii="Arial" w:hAnsi="Arial" w:cs="Arial"/>
          <w:bCs/>
          <w:color w:val="000000" w:themeColor="text1"/>
          <w:sz w:val="22"/>
          <w:szCs w:val="22"/>
        </w:rPr>
        <w:t xml:space="preserve"> 9A(14A) of the </w:t>
      </w:r>
      <w:r w:rsidRPr="00A34023">
        <w:rPr>
          <w:rFonts w:ascii="Arial" w:hAnsi="Arial" w:cs="Arial"/>
          <w:bCs/>
          <w:i/>
          <w:color w:val="000000" w:themeColor="text1"/>
          <w:sz w:val="22"/>
          <w:szCs w:val="22"/>
        </w:rPr>
        <w:t>Liquor Control Regulations 1989</w:t>
      </w:r>
      <w:r w:rsidRPr="00A34023">
        <w:rPr>
          <w:rFonts w:ascii="Arial" w:hAnsi="Arial" w:cs="Arial"/>
          <w:bCs/>
          <w:color w:val="000000" w:themeColor="text1"/>
          <w:sz w:val="22"/>
          <w:szCs w:val="22"/>
        </w:rPr>
        <w:t xml:space="preserve"> (WA) </w:t>
      </w:r>
      <w:r w:rsidR="00BC5EF5" w:rsidRPr="00A34023">
        <w:rPr>
          <w:rFonts w:ascii="Arial" w:hAnsi="Arial" w:cs="Arial"/>
          <w:bCs/>
          <w:color w:val="000000" w:themeColor="text1"/>
          <w:sz w:val="22"/>
          <w:szCs w:val="22"/>
        </w:rPr>
        <w:t>(“the</w:t>
      </w:r>
      <w:r w:rsidR="00C07D3C" w:rsidRPr="00A34023">
        <w:rPr>
          <w:rFonts w:ascii="Arial" w:hAnsi="Arial" w:cs="Arial"/>
          <w:bCs/>
          <w:color w:val="000000" w:themeColor="text1"/>
          <w:sz w:val="22"/>
          <w:szCs w:val="22"/>
        </w:rPr>
        <w:t xml:space="preserve"> </w:t>
      </w:r>
      <w:r w:rsidRPr="00A34023">
        <w:rPr>
          <w:rFonts w:ascii="Arial" w:hAnsi="Arial" w:cs="Arial"/>
          <w:bCs/>
          <w:color w:val="000000" w:themeColor="text1"/>
          <w:sz w:val="22"/>
          <w:szCs w:val="22"/>
        </w:rPr>
        <w:t xml:space="preserve">Regulations”). </w:t>
      </w:r>
      <w:r w:rsidRPr="00A34023">
        <w:rPr>
          <w:rFonts w:ascii="Arial" w:hAnsi="Arial" w:cs="Arial"/>
          <w:bCs/>
          <w:sz w:val="22"/>
          <w:szCs w:val="22"/>
        </w:rPr>
        <w:t>The Applicant provided subsequent material including further submissions dated 25</w:t>
      </w:r>
      <w:r w:rsidR="00DA37B4" w:rsidRPr="00A34023">
        <w:rPr>
          <w:rFonts w:ascii="Arial" w:hAnsi="Arial" w:cs="Arial"/>
          <w:bCs/>
          <w:sz w:val="22"/>
          <w:szCs w:val="22"/>
        </w:rPr>
        <w:t> </w:t>
      </w:r>
      <w:r w:rsidRPr="00A34023">
        <w:rPr>
          <w:rFonts w:ascii="Arial" w:hAnsi="Arial" w:cs="Arial"/>
          <w:bCs/>
          <w:sz w:val="22"/>
          <w:szCs w:val="22"/>
        </w:rPr>
        <w:t>June</w:t>
      </w:r>
      <w:r w:rsidR="00DA37B4" w:rsidRPr="00A34023">
        <w:rPr>
          <w:rFonts w:ascii="Arial" w:hAnsi="Arial" w:cs="Arial"/>
          <w:bCs/>
          <w:sz w:val="22"/>
          <w:szCs w:val="22"/>
        </w:rPr>
        <w:t> </w:t>
      </w:r>
      <w:r w:rsidRPr="00A34023">
        <w:rPr>
          <w:rFonts w:ascii="Arial" w:hAnsi="Arial" w:cs="Arial"/>
          <w:bCs/>
          <w:sz w:val="22"/>
          <w:szCs w:val="22"/>
        </w:rPr>
        <w:t xml:space="preserve">2018. </w:t>
      </w:r>
    </w:p>
    <w:p w:rsidR="004F7491" w:rsidRPr="00A34023" w:rsidRDefault="004F7491" w:rsidP="004F7491">
      <w:pPr>
        <w:jc w:val="both"/>
        <w:rPr>
          <w:rFonts w:ascii="Arial" w:hAnsi="Arial" w:cs="Arial"/>
          <w:bCs/>
          <w:sz w:val="22"/>
          <w:szCs w:val="22"/>
        </w:rPr>
      </w:pPr>
    </w:p>
    <w:p w:rsidR="004F7491" w:rsidRPr="00A34023" w:rsidRDefault="004F7491" w:rsidP="004F7491">
      <w:pPr>
        <w:pStyle w:val="ListParagraph"/>
        <w:numPr>
          <w:ilvl w:val="0"/>
          <w:numId w:val="1"/>
        </w:numPr>
        <w:ind w:left="357" w:hanging="357"/>
        <w:jc w:val="both"/>
        <w:rPr>
          <w:rFonts w:ascii="Arial" w:hAnsi="Arial" w:cs="Arial"/>
          <w:bCs/>
          <w:sz w:val="22"/>
          <w:szCs w:val="22"/>
        </w:rPr>
      </w:pPr>
      <w:r w:rsidRPr="00A34023">
        <w:rPr>
          <w:rFonts w:ascii="Arial" w:hAnsi="Arial" w:cs="Arial"/>
          <w:bCs/>
          <w:sz w:val="22"/>
          <w:szCs w:val="22"/>
        </w:rPr>
        <w:t>On 30 Ju</w:t>
      </w:r>
      <w:r w:rsidR="000462AD" w:rsidRPr="00A34023">
        <w:rPr>
          <w:rFonts w:ascii="Arial" w:hAnsi="Arial" w:cs="Arial"/>
          <w:bCs/>
          <w:sz w:val="22"/>
          <w:szCs w:val="22"/>
        </w:rPr>
        <w:t>ly</w:t>
      </w:r>
      <w:r w:rsidRPr="00A34023">
        <w:rPr>
          <w:rFonts w:ascii="Arial" w:hAnsi="Arial" w:cs="Arial"/>
          <w:bCs/>
          <w:sz w:val="22"/>
          <w:szCs w:val="22"/>
        </w:rPr>
        <w:t xml:space="preserve"> 2018</w:t>
      </w:r>
      <w:r w:rsidR="006160A9">
        <w:rPr>
          <w:rFonts w:ascii="Arial" w:hAnsi="Arial" w:cs="Arial"/>
          <w:bCs/>
          <w:sz w:val="22"/>
          <w:szCs w:val="22"/>
        </w:rPr>
        <w:t>,</w:t>
      </w:r>
      <w:r w:rsidRPr="00A34023">
        <w:rPr>
          <w:rFonts w:ascii="Arial" w:hAnsi="Arial" w:cs="Arial"/>
          <w:bCs/>
          <w:sz w:val="22"/>
          <w:szCs w:val="22"/>
        </w:rPr>
        <w:t xml:space="preserve"> the Director refused the application. </w:t>
      </w:r>
    </w:p>
    <w:p w:rsidR="004F7491" w:rsidRPr="00A34023" w:rsidRDefault="004F7491" w:rsidP="004F7491">
      <w:pPr>
        <w:pStyle w:val="ListParagraph"/>
        <w:rPr>
          <w:rFonts w:ascii="Arial" w:hAnsi="Arial" w:cs="Arial"/>
          <w:bCs/>
          <w:sz w:val="22"/>
          <w:szCs w:val="22"/>
        </w:rPr>
      </w:pPr>
    </w:p>
    <w:p w:rsidR="004F7491" w:rsidRPr="00A34023" w:rsidRDefault="004F7491" w:rsidP="004F7491">
      <w:pPr>
        <w:pStyle w:val="ListParagraph"/>
        <w:numPr>
          <w:ilvl w:val="0"/>
          <w:numId w:val="1"/>
        </w:numPr>
        <w:ind w:left="357" w:hanging="357"/>
        <w:jc w:val="both"/>
        <w:rPr>
          <w:rFonts w:ascii="Arial" w:hAnsi="Arial" w:cs="Arial"/>
          <w:bCs/>
          <w:sz w:val="22"/>
          <w:szCs w:val="22"/>
        </w:rPr>
      </w:pPr>
      <w:r w:rsidRPr="00A34023">
        <w:rPr>
          <w:rFonts w:ascii="Arial" w:hAnsi="Arial" w:cs="Arial"/>
          <w:bCs/>
          <w:sz w:val="22"/>
          <w:szCs w:val="22"/>
        </w:rPr>
        <w:t>On 27 August 2018, the Applicant applied for a review of the decision of the Director pursuant to section 25 of the Act.</w:t>
      </w:r>
    </w:p>
    <w:p w:rsidR="004F7491" w:rsidRPr="00A34023" w:rsidRDefault="004F7491" w:rsidP="004F7491">
      <w:pPr>
        <w:pStyle w:val="ListParagraph"/>
        <w:rPr>
          <w:rFonts w:ascii="Arial" w:hAnsi="Arial" w:cs="Arial"/>
          <w:bCs/>
          <w:sz w:val="22"/>
          <w:szCs w:val="22"/>
        </w:rPr>
      </w:pPr>
    </w:p>
    <w:p w:rsidR="004F7491" w:rsidRPr="00A34023" w:rsidRDefault="004F7491" w:rsidP="004F7491">
      <w:pPr>
        <w:pStyle w:val="ListParagraph"/>
        <w:numPr>
          <w:ilvl w:val="0"/>
          <w:numId w:val="1"/>
        </w:numPr>
        <w:ind w:left="357" w:hanging="357"/>
        <w:jc w:val="both"/>
        <w:rPr>
          <w:rFonts w:ascii="Arial" w:hAnsi="Arial" w:cs="Arial"/>
          <w:bCs/>
          <w:sz w:val="22"/>
          <w:szCs w:val="22"/>
        </w:rPr>
      </w:pPr>
      <w:r w:rsidRPr="00A34023">
        <w:rPr>
          <w:rFonts w:ascii="Arial" w:hAnsi="Arial" w:cs="Arial"/>
          <w:bCs/>
          <w:sz w:val="22"/>
          <w:szCs w:val="22"/>
        </w:rPr>
        <w:t>The Director intervened in the matter for the purpose of making submissions pursuant to s</w:t>
      </w:r>
      <w:r w:rsidR="00DA37B4" w:rsidRPr="00A34023">
        <w:rPr>
          <w:rFonts w:ascii="Arial" w:hAnsi="Arial" w:cs="Arial"/>
          <w:bCs/>
          <w:sz w:val="22"/>
          <w:szCs w:val="22"/>
        </w:rPr>
        <w:t xml:space="preserve">ection </w:t>
      </w:r>
      <w:r w:rsidRPr="00A34023">
        <w:rPr>
          <w:rFonts w:ascii="Arial" w:hAnsi="Arial" w:cs="Arial"/>
          <w:bCs/>
          <w:sz w:val="22"/>
          <w:szCs w:val="22"/>
        </w:rPr>
        <w:t xml:space="preserve">69(11) of the Act. </w:t>
      </w:r>
    </w:p>
    <w:p w:rsidR="004F7491" w:rsidRPr="00A34023" w:rsidRDefault="004F7491" w:rsidP="004F7491">
      <w:pPr>
        <w:pStyle w:val="ListParagraph"/>
        <w:rPr>
          <w:rFonts w:ascii="Arial" w:hAnsi="Arial" w:cs="Arial"/>
          <w:bCs/>
          <w:sz w:val="22"/>
          <w:szCs w:val="22"/>
        </w:rPr>
      </w:pPr>
    </w:p>
    <w:p w:rsidR="004F7491" w:rsidRPr="00A34023" w:rsidRDefault="004F7491" w:rsidP="004F7491">
      <w:pPr>
        <w:pStyle w:val="ListParagraph"/>
        <w:numPr>
          <w:ilvl w:val="0"/>
          <w:numId w:val="1"/>
        </w:numPr>
        <w:ind w:left="357" w:hanging="357"/>
        <w:jc w:val="both"/>
        <w:rPr>
          <w:rFonts w:ascii="Arial" w:hAnsi="Arial" w:cs="Arial"/>
          <w:bCs/>
          <w:sz w:val="22"/>
          <w:szCs w:val="22"/>
        </w:rPr>
      </w:pPr>
      <w:r w:rsidRPr="00A34023">
        <w:rPr>
          <w:rFonts w:ascii="Arial" w:hAnsi="Arial" w:cs="Arial"/>
          <w:bCs/>
          <w:sz w:val="22"/>
          <w:szCs w:val="22"/>
        </w:rPr>
        <w:t>Submissions by the Applicant and the Intervener were lodged on 25 October 2018 and responsive submissions were lodged by the Intervener on 1 November 2018 and</w:t>
      </w:r>
      <w:r w:rsidR="00DA37B4" w:rsidRPr="00A34023">
        <w:rPr>
          <w:rFonts w:ascii="Arial" w:hAnsi="Arial" w:cs="Arial"/>
          <w:bCs/>
          <w:sz w:val="22"/>
          <w:szCs w:val="22"/>
        </w:rPr>
        <w:t xml:space="preserve"> by </w:t>
      </w:r>
      <w:r w:rsidRPr="00A34023">
        <w:rPr>
          <w:rFonts w:ascii="Arial" w:hAnsi="Arial" w:cs="Arial"/>
          <w:bCs/>
          <w:sz w:val="22"/>
          <w:szCs w:val="22"/>
        </w:rPr>
        <w:t>the Applicant on 2</w:t>
      </w:r>
      <w:r w:rsidR="00DA37B4" w:rsidRPr="00A34023">
        <w:rPr>
          <w:rFonts w:ascii="Arial" w:hAnsi="Arial" w:cs="Arial"/>
          <w:bCs/>
          <w:sz w:val="22"/>
          <w:szCs w:val="22"/>
        </w:rPr>
        <w:t> </w:t>
      </w:r>
      <w:r w:rsidRPr="00A34023">
        <w:rPr>
          <w:rFonts w:ascii="Arial" w:hAnsi="Arial" w:cs="Arial"/>
          <w:bCs/>
          <w:sz w:val="22"/>
          <w:szCs w:val="22"/>
        </w:rPr>
        <w:t>November</w:t>
      </w:r>
      <w:r w:rsidR="00DA37B4" w:rsidRPr="00A34023">
        <w:rPr>
          <w:rFonts w:ascii="Arial" w:hAnsi="Arial" w:cs="Arial"/>
          <w:bCs/>
          <w:sz w:val="22"/>
          <w:szCs w:val="22"/>
        </w:rPr>
        <w:t> </w:t>
      </w:r>
      <w:r w:rsidRPr="00A34023">
        <w:rPr>
          <w:rFonts w:ascii="Arial" w:hAnsi="Arial" w:cs="Arial"/>
          <w:bCs/>
          <w:sz w:val="22"/>
          <w:szCs w:val="22"/>
        </w:rPr>
        <w:t xml:space="preserve">2018. </w:t>
      </w:r>
    </w:p>
    <w:p w:rsidR="004F7491" w:rsidRPr="00A34023" w:rsidRDefault="004F7491" w:rsidP="004F7491">
      <w:pPr>
        <w:pStyle w:val="ListParagraph"/>
        <w:rPr>
          <w:rFonts w:ascii="Arial" w:hAnsi="Arial" w:cs="Arial"/>
          <w:bCs/>
          <w:sz w:val="22"/>
          <w:szCs w:val="22"/>
        </w:rPr>
      </w:pPr>
    </w:p>
    <w:p w:rsidR="004F7491" w:rsidRPr="00A34023" w:rsidRDefault="004F7491" w:rsidP="004F7491">
      <w:pPr>
        <w:pStyle w:val="ListParagraph"/>
        <w:numPr>
          <w:ilvl w:val="0"/>
          <w:numId w:val="1"/>
        </w:numPr>
        <w:ind w:left="357" w:hanging="357"/>
        <w:jc w:val="both"/>
        <w:rPr>
          <w:rFonts w:ascii="Arial" w:hAnsi="Arial" w:cs="Arial"/>
          <w:bCs/>
          <w:sz w:val="22"/>
          <w:szCs w:val="22"/>
        </w:rPr>
      </w:pPr>
      <w:r w:rsidRPr="00A34023">
        <w:rPr>
          <w:rFonts w:ascii="Arial" w:hAnsi="Arial" w:cs="Arial"/>
          <w:bCs/>
          <w:sz w:val="22"/>
          <w:szCs w:val="22"/>
        </w:rPr>
        <w:t>A hearing of the Liquor Commission of</w:t>
      </w:r>
      <w:r w:rsidR="00C07D3C" w:rsidRPr="00A34023">
        <w:rPr>
          <w:rFonts w:ascii="Arial" w:hAnsi="Arial" w:cs="Arial"/>
          <w:bCs/>
          <w:sz w:val="22"/>
          <w:szCs w:val="22"/>
        </w:rPr>
        <w:t xml:space="preserve"> </w:t>
      </w:r>
      <w:r w:rsidRPr="00A34023">
        <w:rPr>
          <w:rFonts w:ascii="Arial" w:hAnsi="Arial" w:cs="Arial"/>
          <w:bCs/>
          <w:sz w:val="22"/>
          <w:szCs w:val="22"/>
        </w:rPr>
        <w:t>Western Australia (“the Commission”) was held on Thursday, 8</w:t>
      </w:r>
      <w:r w:rsidR="00DA37B4" w:rsidRPr="00A34023">
        <w:rPr>
          <w:rFonts w:ascii="Arial" w:hAnsi="Arial" w:cs="Arial"/>
          <w:bCs/>
          <w:sz w:val="22"/>
          <w:szCs w:val="22"/>
        </w:rPr>
        <w:t> </w:t>
      </w:r>
      <w:r w:rsidRPr="00A34023">
        <w:rPr>
          <w:rFonts w:ascii="Arial" w:hAnsi="Arial" w:cs="Arial"/>
          <w:bCs/>
          <w:sz w:val="22"/>
          <w:szCs w:val="22"/>
        </w:rPr>
        <w:t xml:space="preserve">November 2018. </w:t>
      </w:r>
    </w:p>
    <w:p w:rsidR="004F7491" w:rsidRPr="00A34023" w:rsidRDefault="004F7491" w:rsidP="004F7491">
      <w:pPr>
        <w:ind w:left="567" w:hanging="567"/>
        <w:jc w:val="both"/>
        <w:rPr>
          <w:rFonts w:ascii="Arial" w:hAnsi="Arial" w:cs="Arial"/>
          <w:bCs/>
          <w:sz w:val="22"/>
          <w:szCs w:val="22"/>
        </w:rPr>
      </w:pPr>
    </w:p>
    <w:p w:rsidR="004F7491" w:rsidRPr="00A34023" w:rsidRDefault="004F7491" w:rsidP="004F7491">
      <w:pPr>
        <w:ind w:left="567" w:hanging="567"/>
        <w:jc w:val="both"/>
        <w:rPr>
          <w:rFonts w:ascii="Arial" w:hAnsi="Arial" w:cs="Arial"/>
          <w:b/>
          <w:bCs/>
          <w:sz w:val="22"/>
          <w:szCs w:val="22"/>
        </w:rPr>
      </w:pPr>
      <w:r w:rsidRPr="00A34023">
        <w:rPr>
          <w:rFonts w:ascii="Arial" w:hAnsi="Arial" w:cs="Arial"/>
          <w:b/>
          <w:bCs/>
          <w:sz w:val="22"/>
          <w:szCs w:val="22"/>
        </w:rPr>
        <w:t>Statutory Framework</w:t>
      </w:r>
    </w:p>
    <w:p w:rsidR="004F7491" w:rsidRPr="00A34023" w:rsidRDefault="004F7491" w:rsidP="004F7491">
      <w:pPr>
        <w:ind w:left="567" w:hanging="567"/>
        <w:jc w:val="both"/>
        <w:rPr>
          <w:rFonts w:ascii="Arial" w:hAnsi="Arial" w:cs="Arial"/>
          <w:b/>
          <w:bCs/>
          <w:sz w:val="22"/>
          <w:szCs w:val="22"/>
        </w:rPr>
      </w:pPr>
    </w:p>
    <w:p w:rsidR="00AB7F85" w:rsidRPr="00A34023" w:rsidRDefault="00AB7F85" w:rsidP="00C07D3C">
      <w:pPr>
        <w:pStyle w:val="ListParagraph"/>
        <w:numPr>
          <w:ilvl w:val="0"/>
          <w:numId w:val="1"/>
        </w:numPr>
        <w:ind w:left="567" w:hanging="567"/>
        <w:jc w:val="both"/>
        <w:rPr>
          <w:rFonts w:ascii="Arial" w:hAnsi="Arial" w:cs="Arial"/>
          <w:sz w:val="22"/>
          <w:szCs w:val="22"/>
        </w:rPr>
      </w:pPr>
      <w:r w:rsidRPr="00A34023">
        <w:rPr>
          <w:rFonts w:ascii="Arial" w:hAnsi="Arial" w:cs="Arial"/>
          <w:sz w:val="22"/>
          <w:szCs w:val="22"/>
        </w:rPr>
        <w:t>The following provisions of the Act are relevant:</w:t>
      </w:r>
    </w:p>
    <w:p w:rsidR="00AB7F85" w:rsidRPr="00A34023" w:rsidRDefault="00AB7F85" w:rsidP="00AB7F85">
      <w:pPr>
        <w:pStyle w:val="ListParagraph"/>
        <w:ind w:left="567"/>
        <w:jc w:val="both"/>
        <w:rPr>
          <w:rFonts w:ascii="Arial" w:hAnsi="Arial" w:cs="Arial"/>
          <w:sz w:val="22"/>
          <w:szCs w:val="22"/>
        </w:rPr>
      </w:pPr>
    </w:p>
    <w:p w:rsidR="00C07D3C" w:rsidRPr="00A34023" w:rsidRDefault="00C07D3C" w:rsidP="00AB7F85">
      <w:pPr>
        <w:pStyle w:val="ListParagraph"/>
        <w:numPr>
          <w:ilvl w:val="1"/>
          <w:numId w:val="1"/>
        </w:numPr>
        <w:jc w:val="both"/>
        <w:rPr>
          <w:rFonts w:ascii="Arial" w:hAnsi="Arial" w:cs="Arial"/>
          <w:i/>
          <w:sz w:val="22"/>
          <w:szCs w:val="22"/>
        </w:rPr>
      </w:pPr>
      <w:r w:rsidRPr="00A34023">
        <w:rPr>
          <w:rFonts w:ascii="Arial" w:hAnsi="Arial" w:cs="Arial"/>
          <w:i/>
          <w:sz w:val="22"/>
          <w:szCs w:val="22"/>
        </w:rPr>
        <w:t>The Licensing Authority shall not grant a special facility licence except for a prescribed purpose – s 46(1) of the Act</w:t>
      </w:r>
      <w:r w:rsidR="00AB7F85" w:rsidRPr="00A34023">
        <w:rPr>
          <w:rFonts w:ascii="Arial" w:hAnsi="Arial" w:cs="Arial"/>
          <w:i/>
          <w:sz w:val="22"/>
          <w:szCs w:val="22"/>
        </w:rPr>
        <w:t>.</w:t>
      </w:r>
    </w:p>
    <w:p w:rsidR="00C07D3C" w:rsidRPr="00A34023" w:rsidRDefault="00C07D3C" w:rsidP="00C07D3C">
      <w:pPr>
        <w:pStyle w:val="ListParagraph"/>
        <w:ind w:left="567"/>
        <w:jc w:val="both"/>
        <w:rPr>
          <w:rFonts w:ascii="Arial" w:hAnsi="Arial" w:cs="Arial"/>
          <w:i/>
          <w:sz w:val="22"/>
          <w:szCs w:val="22"/>
        </w:rPr>
      </w:pPr>
    </w:p>
    <w:p w:rsidR="004F7491" w:rsidRPr="00A34023" w:rsidRDefault="004F7491" w:rsidP="00AB7F85">
      <w:pPr>
        <w:pStyle w:val="ListParagraph"/>
        <w:numPr>
          <w:ilvl w:val="1"/>
          <w:numId w:val="1"/>
        </w:numPr>
        <w:jc w:val="both"/>
        <w:rPr>
          <w:rFonts w:ascii="Arial" w:hAnsi="Arial" w:cs="Arial"/>
          <w:i/>
          <w:sz w:val="22"/>
          <w:szCs w:val="22"/>
        </w:rPr>
      </w:pPr>
      <w:r w:rsidRPr="00A34023">
        <w:rPr>
          <w:rFonts w:ascii="Arial" w:hAnsi="Arial" w:cs="Arial"/>
          <w:i/>
          <w:sz w:val="22"/>
          <w:szCs w:val="22"/>
        </w:rPr>
        <w:t xml:space="preserve">The </w:t>
      </w:r>
      <w:r w:rsidR="00AB7F85" w:rsidRPr="00A34023">
        <w:rPr>
          <w:rFonts w:ascii="Arial" w:hAnsi="Arial" w:cs="Arial"/>
          <w:i/>
          <w:sz w:val="22"/>
          <w:szCs w:val="22"/>
        </w:rPr>
        <w:t>Licensing Authority</w:t>
      </w:r>
      <w:r w:rsidRPr="00A34023">
        <w:rPr>
          <w:rFonts w:ascii="Arial" w:hAnsi="Arial" w:cs="Arial"/>
          <w:i/>
          <w:sz w:val="22"/>
          <w:szCs w:val="22"/>
        </w:rPr>
        <w:t xml:space="preserve"> </w:t>
      </w:r>
      <w:r w:rsidR="000462AD" w:rsidRPr="00A34023">
        <w:rPr>
          <w:rFonts w:ascii="Arial" w:hAnsi="Arial" w:cs="Arial"/>
          <w:i/>
          <w:sz w:val="22"/>
          <w:szCs w:val="22"/>
        </w:rPr>
        <w:t>shall n</w:t>
      </w:r>
      <w:r w:rsidRPr="00A34023">
        <w:rPr>
          <w:rFonts w:ascii="Arial" w:hAnsi="Arial" w:cs="Arial"/>
          <w:i/>
          <w:sz w:val="22"/>
          <w:szCs w:val="22"/>
        </w:rPr>
        <w:t>ot grant a special facility licence if granting another class would achieve the purposes for which the special facility licence is sought</w:t>
      </w:r>
      <w:r w:rsidR="00C07D3C" w:rsidRPr="00A34023">
        <w:rPr>
          <w:rFonts w:ascii="Arial" w:hAnsi="Arial" w:cs="Arial"/>
          <w:i/>
          <w:sz w:val="22"/>
          <w:szCs w:val="22"/>
        </w:rPr>
        <w:t xml:space="preserve"> – s 4</w:t>
      </w:r>
      <w:r w:rsidR="00AB7F85" w:rsidRPr="00A34023">
        <w:rPr>
          <w:rFonts w:ascii="Arial" w:hAnsi="Arial" w:cs="Arial"/>
          <w:i/>
          <w:sz w:val="22"/>
          <w:szCs w:val="22"/>
        </w:rPr>
        <w:t>6(2</w:t>
      </w:r>
      <w:r w:rsidR="00C07D3C" w:rsidRPr="00A34023">
        <w:rPr>
          <w:rFonts w:ascii="Arial" w:hAnsi="Arial" w:cs="Arial"/>
          <w:i/>
          <w:sz w:val="22"/>
          <w:szCs w:val="22"/>
        </w:rPr>
        <w:t>)</w:t>
      </w:r>
      <w:r w:rsidR="00AB7F85" w:rsidRPr="00A34023">
        <w:rPr>
          <w:rFonts w:ascii="Arial" w:hAnsi="Arial" w:cs="Arial"/>
          <w:i/>
          <w:sz w:val="22"/>
          <w:szCs w:val="22"/>
        </w:rPr>
        <w:t xml:space="preserve"> of the Act.</w:t>
      </w:r>
    </w:p>
    <w:p w:rsidR="004F7491" w:rsidRPr="00A34023" w:rsidRDefault="004F7491" w:rsidP="004F7491">
      <w:pPr>
        <w:pStyle w:val="ListParagraph"/>
        <w:rPr>
          <w:rFonts w:ascii="Arial" w:hAnsi="Arial" w:cs="Arial"/>
          <w:i/>
          <w:sz w:val="22"/>
          <w:szCs w:val="22"/>
        </w:rPr>
      </w:pPr>
    </w:p>
    <w:p w:rsidR="004F7491" w:rsidRPr="00A34023" w:rsidRDefault="004F7491" w:rsidP="00AB7F85">
      <w:pPr>
        <w:pStyle w:val="ListParagraph"/>
        <w:numPr>
          <w:ilvl w:val="1"/>
          <w:numId w:val="1"/>
        </w:numPr>
        <w:jc w:val="both"/>
        <w:rPr>
          <w:rFonts w:ascii="Arial" w:hAnsi="Arial" w:cs="Arial"/>
          <w:i/>
          <w:sz w:val="22"/>
          <w:szCs w:val="22"/>
        </w:rPr>
      </w:pPr>
      <w:r w:rsidRPr="00A34023">
        <w:rPr>
          <w:rFonts w:ascii="Arial" w:hAnsi="Arial" w:cs="Arial"/>
          <w:i/>
          <w:sz w:val="22"/>
          <w:szCs w:val="22"/>
        </w:rPr>
        <w:t>The Applicant must demonstrate how the business meets the prescribed purposes for which a special facility licence may be granted</w:t>
      </w:r>
      <w:r w:rsidR="00AB7F85" w:rsidRPr="00A34023">
        <w:rPr>
          <w:rFonts w:ascii="Arial" w:hAnsi="Arial" w:cs="Arial"/>
          <w:i/>
          <w:sz w:val="22"/>
          <w:szCs w:val="22"/>
        </w:rPr>
        <w:t xml:space="preserve"> – s 46(2b) of the Act.</w:t>
      </w:r>
    </w:p>
    <w:p w:rsidR="004F7491" w:rsidRPr="00A34023" w:rsidRDefault="004F7491" w:rsidP="004F7491">
      <w:pPr>
        <w:jc w:val="both"/>
        <w:rPr>
          <w:rFonts w:ascii="Arial" w:hAnsi="Arial" w:cs="Arial"/>
          <w:sz w:val="22"/>
          <w:szCs w:val="22"/>
        </w:rPr>
      </w:pPr>
    </w:p>
    <w:p w:rsidR="004F7491" w:rsidRPr="00A34023" w:rsidRDefault="004F7491" w:rsidP="004F7491">
      <w:pPr>
        <w:pStyle w:val="ListParagraph"/>
        <w:numPr>
          <w:ilvl w:val="0"/>
          <w:numId w:val="1"/>
        </w:numPr>
        <w:ind w:left="567" w:hanging="567"/>
        <w:jc w:val="both"/>
        <w:rPr>
          <w:rFonts w:ascii="Arial" w:hAnsi="Arial" w:cs="Arial"/>
          <w:sz w:val="22"/>
          <w:szCs w:val="22"/>
        </w:rPr>
      </w:pPr>
      <w:r w:rsidRPr="00A34023">
        <w:rPr>
          <w:rFonts w:ascii="Arial" w:hAnsi="Arial" w:cs="Arial"/>
          <w:sz w:val="22"/>
          <w:szCs w:val="22"/>
        </w:rPr>
        <w:t xml:space="preserve">The prescribed purpose </w:t>
      </w:r>
      <w:r w:rsidR="00AB7F85" w:rsidRPr="00A34023">
        <w:rPr>
          <w:rFonts w:ascii="Arial" w:hAnsi="Arial" w:cs="Arial"/>
          <w:sz w:val="22"/>
          <w:szCs w:val="22"/>
        </w:rPr>
        <w:t xml:space="preserve">of the application, </w:t>
      </w:r>
      <w:r w:rsidRPr="00A34023">
        <w:rPr>
          <w:rFonts w:ascii="Arial" w:hAnsi="Arial" w:cs="Arial"/>
          <w:sz w:val="22"/>
          <w:szCs w:val="22"/>
        </w:rPr>
        <w:t>as elected by the Applicant</w:t>
      </w:r>
      <w:r w:rsidR="00AB7F85" w:rsidRPr="00A34023">
        <w:rPr>
          <w:rFonts w:ascii="Arial" w:hAnsi="Arial" w:cs="Arial"/>
          <w:sz w:val="22"/>
          <w:szCs w:val="22"/>
        </w:rPr>
        <w:t>,</w:t>
      </w:r>
      <w:r w:rsidRPr="00A34023">
        <w:rPr>
          <w:rFonts w:ascii="Arial" w:hAnsi="Arial" w:cs="Arial"/>
          <w:sz w:val="22"/>
          <w:szCs w:val="22"/>
        </w:rPr>
        <w:t xml:space="preserve"> is catering. </w:t>
      </w:r>
    </w:p>
    <w:p w:rsidR="004F7491" w:rsidRPr="00A34023" w:rsidRDefault="004F7491" w:rsidP="004F7491">
      <w:pPr>
        <w:jc w:val="both"/>
        <w:rPr>
          <w:rFonts w:ascii="Arial" w:hAnsi="Arial" w:cs="Arial"/>
          <w:sz w:val="22"/>
          <w:szCs w:val="22"/>
        </w:rPr>
      </w:pPr>
    </w:p>
    <w:p w:rsidR="004F7491" w:rsidRPr="00A34023" w:rsidRDefault="004F7491" w:rsidP="004F7491">
      <w:pPr>
        <w:pStyle w:val="ListParagraph"/>
        <w:numPr>
          <w:ilvl w:val="0"/>
          <w:numId w:val="1"/>
        </w:numPr>
        <w:ind w:left="567" w:hanging="567"/>
        <w:jc w:val="both"/>
        <w:rPr>
          <w:rFonts w:ascii="Arial" w:hAnsi="Arial" w:cs="Arial"/>
          <w:sz w:val="22"/>
          <w:szCs w:val="22"/>
        </w:rPr>
      </w:pPr>
      <w:r w:rsidRPr="00A34023">
        <w:rPr>
          <w:rFonts w:ascii="Arial" w:hAnsi="Arial" w:cs="Arial"/>
          <w:sz w:val="22"/>
          <w:szCs w:val="22"/>
        </w:rPr>
        <w:t xml:space="preserve">Regulation 9A (13) and </w:t>
      </w:r>
      <w:r w:rsidR="00DC00A3" w:rsidRPr="00A34023">
        <w:rPr>
          <w:rFonts w:ascii="Arial" w:hAnsi="Arial" w:cs="Arial"/>
          <w:sz w:val="22"/>
          <w:szCs w:val="22"/>
        </w:rPr>
        <w:t>14</w:t>
      </w:r>
      <w:r w:rsidRPr="00A34023">
        <w:rPr>
          <w:rFonts w:ascii="Arial" w:hAnsi="Arial" w:cs="Arial"/>
          <w:sz w:val="22"/>
          <w:szCs w:val="22"/>
        </w:rPr>
        <w:t>(</w:t>
      </w:r>
      <w:r w:rsidR="00DC00A3" w:rsidRPr="00A34023">
        <w:rPr>
          <w:rFonts w:ascii="Arial" w:hAnsi="Arial" w:cs="Arial"/>
          <w:sz w:val="22"/>
          <w:szCs w:val="22"/>
        </w:rPr>
        <w:t>A</w:t>
      </w:r>
      <w:r w:rsidRPr="00A34023">
        <w:rPr>
          <w:rFonts w:ascii="Arial" w:hAnsi="Arial" w:cs="Arial"/>
          <w:sz w:val="22"/>
          <w:szCs w:val="22"/>
        </w:rPr>
        <w:t xml:space="preserve">) of </w:t>
      </w:r>
      <w:r w:rsidR="00535BA9" w:rsidRPr="009A752F">
        <w:rPr>
          <w:rFonts w:ascii="Arial" w:hAnsi="Arial" w:cs="Arial"/>
          <w:sz w:val="22"/>
          <w:szCs w:val="22"/>
        </w:rPr>
        <w:t>the</w:t>
      </w:r>
      <w:r w:rsidRPr="009A752F">
        <w:rPr>
          <w:rFonts w:ascii="Arial" w:hAnsi="Arial" w:cs="Arial"/>
          <w:sz w:val="22"/>
          <w:szCs w:val="22"/>
        </w:rPr>
        <w:t xml:space="preserve"> </w:t>
      </w:r>
      <w:r w:rsidRPr="00A34023">
        <w:rPr>
          <w:rFonts w:ascii="Arial" w:hAnsi="Arial" w:cs="Arial"/>
          <w:sz w:val="22"/>
          <w:szCs w:val="22"/>
        </w:rPr>
        <w:t>Regulations outlines the purpose for which a special facility licence may be granted and relevantly provides:</w:t>
      </w:r>
    </w:p>
    <w:p w:rsidR="004F7491" w:rsidRPr="00A34023" w:rsidRDefault="004F7491" w:rsidP="00FA07CA">
      <w:pPr>
        <w:pStyle w:val="ListParagraph"/>
        <w:ind w:left="567" w:hanging="567"/>
        <w:jc w:val="both"/>
        <w:rPr>
          <w:rFonts w:ascii="Arial" w:hAnsi="Arial" w:cs="Arial"/>
          <w:b/>
          <w:sz w:val="22"/>
          <w:szCs w:val="22"/>
        </w:rPr>
      </w:pPr>
      <w:r w:rsidRPr="00A34023">
        <w:rPr>
          <w:rFonts w:ascii="Arial" w:hAnsi="Arial" w:cs="Arial"/>
          <w:b/>
          <w:sz w:val="22"/>
          <w:szCs w:val="22"/>
        </w:rPr>
        <w:lastRenderedPageBreak/>
        <w:t xml:space="preserve">Catering </w:t>
      </w:r>
    </w:p>
    <w:p w:rsidR="00DC00A3" w:rsidRPr="00A34023" w:rsidRDefault="00DC00A3" w:rsidP="004F7491">
      <w:pPr>
        <w:pStyle w:val="ListParagraph"/>
        <w:ind w:left="567"/>
        <w:jc w:val="both"/>
        <w:rPr>
          <w:rFonts w:ascii="Arial" w:hAnsi="Arial" w:cs="Arial"/>
          <w:b/>
          <w:i/>
          <w:sz w:val="22"/>
          <w:szCs w:val="22"/>
        </w:rPr>
      </w:pPr>
    </w:p>
    <w:p w:rsidR="004F7491" w:rsidRPr="00A34023" w:rsidRDefault="004F7491" w:rsidP="004F7491">
      <w:pPr>
        <w:pStyle w:val="ListParagraph"/>
        <w:ind w:left="1701" w:hanging="1134"/>
        <w:jc w:val="both"/>
        <w:rPr>
          <w:rFonts w:ascii="Arial" w:hAnsi="Arial" w:cs="Arial"/>
          <w:i/>
          <w:sz w:val="22"/>
          <w:szCs w:val="22"/>
        </w:rPr>
      </w:pPr>
      <w:r w:rsidRPr="00A34023">
        <w:rPr>
          <w:rFonts w:ascii="Arial" w:hAnsi="Arial" w:cs="Arial"/>
          <w:i/>
          <w:sz w:val="22"/>
          <w:szCs w:val="22"/>
        </w:rPr>
        <w:t xml:space="preserve">   </w:t>
      </w:r>
      <w:r w:rsidR="00DC00A3" w:rsidRPr="00A34023">
        <w:rPr>
          <w:rFonts w:ascii="Arial" w:hAnsi="Arial" w:cs="Arial"/>
          <w:i/>
          <w:sz w:val="22"/>
          <w:szCs w:val="22"/>
        </w:rPr>
        <w:t>9A</w:t>
      </w:r>
      <w:r w:rsidRPr="00A34023">
        <w:rPr>
          <w:rFonts w:ascii="Arial" w:hAnsi="Arial" w:cs="Arial"/>
          <w:i/>
          <w:sz w:val="22"/>
          <w:szCs w:val="22"/>
        </w:rPr>
        <w:t xml:space="preserve"> (13) </w:t>
      </w:r>
      <w:r w:rsidRPr="00A34023">
        <w:rPr>
          <w:rFonts w:ascii="Arial" w:hAnsi="Arial" w:cs="Arial"/>
          <w:i/>
          <w:sz w:val="22"/>
          <w:szCs w:val="22"/>
        </w:rPr>
        <w:tab/>
        <w:t>A special facility licence may be granted for the purpose of allowing at a function the sale, by a caterer, of liquor supplied at premises at which the caterer has agreed with the person organising the function to provide liquor (whether with or without food), for consumption by persons at that premises.</w:t>
      </w:r>
    </w:p>
    <w:p w:rsidR="004F7491" w:rsidRPr="00A34023" w:rsidRDefault="004F7491" w:rsidP="004F7491">
      <w:pPr>
        <w:pStyle w:val="ListParagraph"/>
        <w:ind w:left="1701" w:hanging="1134"/>
        <w:jc w:val="both"/>
        <w:rPr>
          <w:rFonts w:ascii="Arial" w:hAnsi="Arial" w:cs="Arial"/>
          <w:i/>
          <w:sz w:val="22"/>
          <w:szCs w:val="22"/>
        </w:rPr>
      </w:pPr>
      <w:r w:rsidRPr="00A34023">
        <w:rPr>
          <w:rFonts w:ascii="Arial" w:hAnsi="Arial" w:cs="Arial"/>
          <w:i/>
          <w:sz w:val="22"/>
          <w:szCs w:val="22"/>
        </w:rPr>
        <w:t xml:space="preserve"> </w:t>
      </w:r>
    </w:p>
    <w:p w:rsidR="004F7491" w:rsidRPr="00A34023" w:rsidRDefault="00DC00A3" w:rsidP="00DC00A3">
      <w:pPr>
        <w:pStyle w:val="ListParagraph"/>
        <w:ind w:left="1701" w:hanging="992"/>
        <w:jc w:val="both"/>
        <w:rPr>
          <w:rFonts w:ascii="Arial" w:hAnsi="Arial" w:cs="Arial"/>
          <w:i/>
          <w:sz w:val="22"/>
          <w:szCs w:val="22"/>
        </w:rPr>
      </w:pPr>
      <w:r w:rsidRPr="00A34023">
        <w:rPr>
          <w:rFonts w:ascii="Arial" w:hAnsi="Arial" w:cs="Arial"/>
          <w:i/>
          <w:sz w:val="22"/>
          <w:szCs w:val="22"/>
        </w:rPr>
        <w:t>9A</w:t>
      </w:r>
      <w:r w:rsidR="004F7491" w:rsidRPr="00A34023">
        <w:rPr>
          <w:rFonts w:ascii="Arial" w:hAnsi="Arial" w:cs="Arial"/>
          <w:i/>
          <w:sz w:val="22"/>
          <w:szCs w:val="22"/>
        </w:rPr>
        <w:t>(1</w:t>
      </w:r>
      <w:r w:rsidRPr="00A34023">
        <w:rPr>
          <w:rFonts w:ascii="Arial" w:hAnsi="Arial" w:cs="Arial"/>
          <w:i/>
          <w:sz w:val="22"/>
          <w:szCs w:val="22"/>
        </w:rPr>
        <w:t>4A</w:t>
      </w:r>
      <w:r w:rsidR="004F7491" w:rsidRPr="00A34023">
        <w:rPr>
          <w:rFonts w:ascii="Arial" w:hAnsi="Arial" w:cs="Arial"/>
          <w:i/>
          <w:sz w:val="22"/>
          <w:szCs w:val="22"/>
        </w:rPr>
        <w:t>)</w:t>
      </w:r>
      <w:r w:rsidR="004F7491" w:rsidRPr="00A34023">
        <w:rPr>
          <w:rFonts w:ascii="Arial" w:hAnsi="Arial" w:cs="Arial"/>
          <w:i/>
          <w:sz w:val="22"/>
          <w:szCs w:val="22"/>
        </w:rPr>
        <w:tab/>
        <w:t>In subregulation (13) —</w:t>
      </w:r>
    </w:p>
    <w:p w:rsidR="004F7491" w:rsidRPr="00A34023" w:rsidRDefault="004F7491" w:rsidP="004F7491">
      <w:pPr>
        <w:jc w:val="both"/>
        <w:rPr>
          <w:rFonts w:ascii="Arial" w:hAnsi="Arial" w:cs="Arial"/>
          <w:i/>
          <w:sz w:val="22"/>
          <w:szCs w:val="22"/>
        </w:rPr>
      </w:pPr>
      <w:r w:rsidRPr="00A34023">
        <w:rPr>
          <w:rFonts w:ascii="Arial" w:hAnsi="Arial" w:cs="Arial"/>
          <w:i/>
          <w:sz w:val="22"/>
          <w:szCs w:val="22"/>
        </w:rPr>
        <w:t xml:space="preserve">                               caterer means a person who — </w:t>
      </w:r>
    </w:p>
    <w:p w:rsidR="004F7491" w:rsidRPr="007E597A" w:rsidRDefault="004F7491" w:rsidP="009A752F">
      <w:pPr>
        <w:pStyle w:val="ListParagraph"/>
        <w:numPr>
          <w:ilvl w:val="0"/>
          <w:numId w:val="2"/>
        </w:numPr>
        <w:ind w:left="1941"/>
        <w:jc w:val="both"/>
        <w:rPr>
          <w:rFonts w:ascii="Arial" w:hAnsi="Arial" w:cs="Arial"/>
          <w:i/>
          <w:sz w:val="22"/>
          <w:szCs w:val="22"/>
        </w:rPr>
      </w:pPr>
      <w:r w:rsidRPr="007E597A">
        <w:rPr>
          <w:rFonts w:ascii="Arial" w:hAnsi="Arial" w:cs="Arial"/>
          <w:i/>
          <w:sz w:val="22"/>
          <w:szCs w:val="22"/>
        </w:rPr>
        <w:t xml:space="preserve">carries on a food business as defined in the FoodAct 2008 section 10; and </w:t>
      </w:r>
    </w:p>
    <w:p w:rsidR="004F7491" w:rsidRPr="00A34023" w:rsidRDefault="004F7491" w:rsidP="004F7491">
      <w:pPr>
        <w:ind w:left="1941"/>
        <w:jc w:val="both"/>
        <w:rPr>
          <w:rFonts w:ascii="Arial" w:hAnsi="Arial" w:cs="Arial"/>
          <w:i/>
          <w:sz w:val="22"/>
          <w:szCs w:val="22"/>
        </w:rPr>
      </w:pPr>
      <w:r w:rsidRPr="00A34023">
        <w:rPr>
          <w:rFonts w:ascii="Arial" w:hAnsi="Arial" w:cs="Arial"/>
          <w:i/>
          <w:sz w:val="22"/>
          <w:szCs w:val="22"/>
        </w:rPr>
        <w:t xml:space="preserve">(b)  handles or sells food for consumption at functions. </w:t>
      </w:r>
    </w:p>
    <w:p w:rsidR="004F7491" w:rsidRPr="00A34023" w:rsidRDefault="004F7491" w:rsidP="004F7491">
      <w:pPr>
        <w:jc w:val="both"/>
        <w:rPr>
          <w:rFonts w:ascii="Arial" w:hAnsi="Arial" w:cs="Arial"/>
          <w:sz w:val="22"/>
          <w:szCs w:val="22"/>
        </w:rPr>
      </w:pPr>
    </w:p>
    <w:p w:rsidR="004F7491" w:rsidRPr="00A34023" w:rsidRDefault="004F7491" w:rsidP="004F7491">
      <w:pPr>
        <w:pStyle w:val="ListParagraph"/>
        <w:numPr>
          <w:ilvl w:val="0"/>
          <w:numId w:val="1"/>
        </w:numPr>
        <w:ind w:left="567" w:hanging="567"/>
        <w:jc w:val="both"/>
        <w:rPr>
          <w:rFonts w:ascii="Arial" w:hAnsi="Arial" w:cs="Arial"/>
          <w:sz w:val="22"/>
          <w:szCs w:val="22"/>
        </w:rPr>
      </w:pPr>
      <w:r w:rsidRPr="00A34023">
        <w:rPr>
          <w:rFonts w:ascii="Arial" w:hAnsi="Arial" w:cs="Arial"/>
          <w:sz w:val="22"/>
          <w:szCs w:val="22"/>
        </w:rPr>
        <w:t>Section 10 of the</w:t>
      </w:r>
      <w:r w:rsidRPr="00A34023">
        <w:rPr>
          <w:rFonts w:ascii="Arial" w:hAnsi="Arial" w:cs="Arial"/>
          <w:i/>
          <w:sz w:val="22"/>
          <w:szCs w:val="22"/>
        </w:rPr>
        <w:t xml:space="preserve"> Food Act 2008 </w:t>
      </w:r>
      <w:r w:rsidRPr="00A34023">
        <w:rPr>
          <w:rFonts w:ascii="Arial" w:hAnsi="Arial" w:cs="Arial"/>
          <w:sz w:val="22"/>
          <w:szCs w:val="22"/>
        </w:rPr>
        <w:t>defines “food business” as follows:</w:t>
      </w:r>
    </w:p>
    <w:p w:rsidR="004F7491" w:rsidRPr="00A34023" w:rsidRDefault="004F7491" w:rsidP="004F7491">
      <w:pPr>
        <w:pStyle w:val="ListParagraph"/>
        <w:ind w:left="567"/>
        <w:jc w:val="both"/>
        <w:rPr>
          <w:rFonts w:ascii="Arial" w:hAnsi="Arial" w:cs="Arial"/>
          <w:sz w:val="22"/>
          <w:szCs w:val="22"/>
        </w:rPr>
      </w:pPr>
    </w:p>
    <w:p w:rsidR="004F7491" w:rsidRPr="00A34023" w:rsidRDefault="004F7491" w:rsidP="004F7491">
      <w:pPr>
        <w:pStyle w:val="ListParagraph"/>
        <w:ind w:left="1701"/>
        <w:jc w:val="both"/>
        <w:rPr>
          <w:rFonts w:ascii="Arial" w:hAnsi="Arial" w:cs="Arial"/>
          <w:i/>
          <w:sz w:val="22"/>
          <w:szCs w:val="22"/>
        </w:rPr>
      </w:pPr>
      <w:r w:rsidRPr="00A34023">
        <w:rPr>
          <w:rFonts w:ascii="Arial" w:hAnsi="Arial" w:cs="Arial"/>
          <w:i/>
          <w:sz w:val="22"/>
          <w:szCs w:val="22"/>
        </w:rPr>
        <w:t xml:space="preserve">In this Act, food business means a business, enterprise or activity (other than a business, enterprise or activity that is primary food production) that involves — </w:t>
      </w:r>
    </w:p>
    <w:p w:rsidR="004F7491" w:rsidRPr="00A34023" w:rsidRDefault="004F7491" w:rsidP="004F7491">
      <w:pPr>
        <w:pStyle w:val="ListParagraph"/>
        <w:ind w:left="1985"/>
        <w:jc w:val="both"/>
        <w:rPr>
          <w:rFonts w:ascii="Arial" w:hAnsi="Arial" w:cs="Arial"/>
          <w:i/>
          <w:sz w:val="22"/>
          <w:szCs w:val="22"/>
        </w:rPr>
      </w:pPr>
      <w:r w:rsidRPr="00A34023">
        <w:rPr>
          <w:rFonts w:ascii="Arial" w:hAnsi="Arial" w:cs="Arial"/>
          <w:i/>
          <w:sz w:val="22"/>
          <w:szCs w:val="22"/>
        </w:rPr>
        <w:t xml:space="preserve">(a)  the handling of food intended for sale; or </w:t>
      </w:r>
    </w:p>
    <w:p w:rsidR="004F7491" w:rsidRPr="00A34023" w:rsidRDefault="004F7491" w:rsidP="004F7491">
      <w:pPr>
        <w:pStyle w:val="ListParagraph"/>
        <w:ind w:left="1985"/>
        <w:jc w:val="both"/>
        <w:rPr>
          <w:rFonts w:ascii="Arial" w:hAnsi="Arial" w:cs="Arial"/>
          <w:i/>
          <w:sz w:val="22"/>
          <w:szCs w:val="22"/>
        </w:rPr>
      </w:pPr>
      <w:r w:rsidRPr="00A34023">
        <w:rPr>
          <w:rFonts w:ascii="Arial" w:hAnsi="Arial" w:cs="Arial"/>
          <w:i/>
          <w:sz w:val="22"/>
          <w:szCs w:val="22"/>
        </w:rPr>
        <w:t xml:space="preserve">(b)  the sale of food, </w:t>
      </w:r>
    </w:p>
    <w:p w:rsidR="004F7491" w:rsidRPr="00A34023" w:rsidRDefault="004F7491" w:rsidP="004F7491">
      <w:pPr>
        <w:jc w:val="both"/>
        <w:rPr>
          <w:rFonts w:ascii="Arial" w:hAnsi="Arial" w:cs="Arial"/>
          <w:i/>
          <w:sz w:val="22"/>
          <w:szCs w:val="22"/>
        </w:rPr>
      </w:pPr>
    </w:p>
    <w:p w:rsidR="004F7491" w:rsidRPr="00A34023" w:rsidRDefault="004F7491" w:rsidP="004F7491">
      <w:pPr>
        <w:pStyle w:val="ListParagraph"/>
        <w:ind w:left="1701"/>
        <w:jc w:val="both"/>
        <w:rPr>
          <w:rFonts w:ascii="Arial" w:hAnsi="Arial" w:cs="Arial"/>
          <w:i/>
          <w:sz w:val="22"/>
          <w:szCs w:val="22"/>
        </w:rPr>
      </w:pPr>
      <w:r w:rsidRPr="00A34023">
        <w:rPr>
          <w:rFonts w:ascii="Arial" w:hAnsi="Arial" w:cs="Arial"/>
          <w:i/>
          <w:sz w:val="22"/>
          <w:szCs w:val="22"/>
        </w:rPr>
        <w:t xml:space="preserve">regardless of whether, subject to section 6, the business, enterprise or activity concerned is of a commercial, charitable or community nature or whether it involves the handling or sale of food on one occasion only. </w:t>
      </w:r>
    </w:p>
    <w:p w:rsidR="004F7491" w:rsidRPr="00A34023" w:rsidRDefault="004F7491" w:rsidP="004F7491">
      <w:pPr>
        <w:jc w:val="both"/>
        <w:rPr>
          <w:rFonts w:ascii="Arial" w:hAnsi="Arial" w:cs="Arial"/>
          <w:b/>
          <w:bCs/>
          <w:sz w:val="22"/>
          <w:szCs w:val="22"/>
        </w:rPr>
      </w:pPr>
    </w:p>
    <w:p w:rsidR="004F7491" w:rsidRPr="00A34023" w:rsidRDefault="004F7491" w:rsidP="004F7491">
      <w:pPr>
        <w:pStyle w:val="ListParagraph"/>
        <w:numPr>
          <w:ilvl w:val="0"/>
          <w:numId w:val="1"/>
        </w:numPr>
        <w:jc w:val="both"/>
        <w:rPr>
          <w:rFonts w:ascii="Arial" w:hAnsi="Arial" w:cs="Arial"/>
          <w:bCs/>
          <w:sz w:val="22"/>
          <w:szCs w:val="22"/>
        </w:rPr>
      </w:pPr>
      <w:r w:rsidRPr="00A34023">
        <w:rPr>
          <w:rFonts w:ascii="Arial" w:hAnsi="Arial" w:cs="Arial"/>
          <w:bCs/>
          <w:sz w:val="22"/>
          <w:szCs w:val="22"/>
        </w:rPr>
        <w:t xml:space="preserve">Section 3 of the </w:t>
      </w:r>
      <w:r w:rsidR="00DA37B4" w:rsidRPr="00A34023">
        <w:rPr>
          <w:rFonts w:ascii="Arial" w:hAnsi="Arial" w:cs="Arial"/>
          <w:bCs/>
          <w:sz w:val="22"/>
          <w:szCs w:val="22"/>
        </w:rPr>
        <w:t xml:space="preserve">Act </w:t>
      </w:r>
      <w:r w:rsidRPr="00A34023">
        <w:rPr>
          <w:rFonts w:ascii="Arial" w:hAnsi="Arial" w:cs="Arial"/>
          <w:bCs/>
          <w:sz w:val="22"/>
          <w:szCs w:val="22"/>
        </w:rPr>
        <w:t xml:space="preserve">defines “function” to mean </w:t>
      </w:r>
      <w:r w:rsidRPr="00A34023">
        <w:rPr>
          <w:rFonts w:ascii="Arial" w:hAnsi="Arial" w:cs="Arial"/>
          <w:sz w:val="22"/>
          <w:szCs w:val="22"/>
        </w:rPr>
        <w:t xml:space="preserve">a gathering, occasion or event (including a sporting contest, show, exhibition, trade or other fair, or reception) at which it is proposed that liquor be sold or supplied to those present. </w:t>
      </w:r>
    </w:p>
    <w:p w:rsidR="004F7491" w:rsidRPr="00A34023" w:rsidRDefault="004F7491" w:rsidP="004F7491">
      <w:pPr>
        <w:rPr>
          <w:rFonts w:ascii="Arial" w:hAnsi="Arial" w:cs="Arial"/>
          <w:sz w:val="22"/>
          <w:szCs w:val="22"/>
        </w:rPr>
      </w:pPr>
    </w:p>
    <w:p w:rsidR="004F7491" w:rsidRPr="00A34023" w:rsidRDefault="004F7491" w:rsidP="004F7491">
      <w:pPr>
        <w:pStyle w:val="ListParagraph"/>
        <w:numPr>
          <w:ilvl w:val="0"/>
          <w:numId w:val="1"/>
        </w:numPr>
        <w:spacing w:after="200"/>
        <w:jc w:val="both"/>
        <w:rPr>
          <w:rFonts w:ascii="Arial" w:hAnsi="Arial" w:cs="Arial"/>
          <w:sz w:val="22"/>
          <w:szCs w:val="22"/>
        </w:rPr>
      </w:pPr>
      <w:r w:rsidRPr="00A34023">
        <w:rPr>
          <w:rFonts w:ascii="Arial" w:hAnsi="Arial" w:cs="Arial"/>
          <w:bCs/>
          <w:color w:val="000000" w:themeColor="text1"/>
          <w:sz w:val="22"/>
          <w:szCs w:val="22"/>
        </w:rPr>
        <w:t>The Director’s Policy on Special Facility Licences (“the Policy”) provides guidance to applicants on the requirements of the Act for such a licence.</w:t>
      </w:r>
    </w:p>
    <w:p w:rsidR="004F7491" w:rsidRPr="00A34023" w:rsidRDefault="004F7491" w:rsidP="004F7491">
      <w:pPr>
        <w:pStyle w:val="ListParagraph"/>
        <w:rPr>
          <w:rFonts w:ascii="Arial" w:hAnsi="Arial" w:cs="Arial"/>
          <w:sz w:val="22"/>
          <w:szCs w:val="22"/>
        </w:rPr>
      </w:pPr>
    </w:p>
    <w:p w:rsidR="004F7491" w:rsidRPr="00A34023" w:rsidRDefault="004F7491" w:rsidP="004F7491">
      <w:pPr>
        <w:pStyle w:val="ListParagraph"/>
        <w:numPr>
          <w:ilvl w:val="0"/>
          <w:numId w:val="1"/>
        </w:numPr>
        <w:spacing w:after="200"/>
        <w:jc w:val="both"/>
        <w:rPr>
          <w:rFonts w:ascii="Arial" w:hAnsi="Arial" w:cs="Arial"/>
          <w:sz w:val="22"/>
          <w:szCs w:val="22"/>
        </w:rPr>
      </w:pPr>
      <w:r w:rsidRPr="00A34023">
        <w:rPr>
          <w:rFonts w:ascii="Arial" w:hAnsi="Arial" w:cs="Arial"/>
          <w:sz w:val="22"/>
          <w:szCs w:val="22"/>
        </w:rPr>
        <w:t>The Policy refers to section 37</w:t>
      </w:r>
      <w:r w:rsidR="005C105A" w:rsidRPr="00A34023">
        <w:rPr>
          <w:rFonts w:ascii="Arial" w:hAnsi="Arial" w:cs="Arial"/>
          <w:sz w:val="22"/>
          <w:szCs w:val="22"/>
        </w:rPr>
        <w:t>(1)(f)</w:t>
      </w:r>
      <w:r w:rsidRPr="00A34023">
        <w:rPr>
          <w:rFonts w:ascii="Arial" w:hAnsi="Arial" w:cs="Arial"/>
          <w:sz w:val="22"/>
          <w:szCs w:val="22"/>
        </w:rPr>
        <w:t xml:space="preserve"> of the Act </w:t>
      </w:r>
      <w:r w:rsidR="000D560B" w:rsidRPr="00A34023">
        <w:rPr>
          <w:rFonts w:ascii="Arial" w:hAnsi="Arial" w:cs="Arial"/>
          <w:sz w:val="22"/>
          <w:szCs w:val="22"/>
        </w:rPr>
        <w:t>which stipulates</w:t>
      </w:r>
      <w:r w:rsidRPr="00A34023">
        <w:rPr>
          <w:rFonts w:ascii="Arial" w:hAnsi="Arial" w:cs="Arial"/>
          <w:sz w:val="22"/>
          <w:szCs w:val="22"/>
        </w:rPr>
        <w:t xml:space="preserve"> that the </w:t>
      </w:r>
      <w:r w:rsidR="000D560B" w:rsidRPr="00A34023">
        <w:rPr>
          <w:rFonts w:ascii="Arial" w:hAnsi="Arial" w:cs="Arial"/>
          <w:sz w:val="22"/>
          <w:szCs w:val="22"/>
        </w:rPr>
        <w:t>Licensing A</w:t>
      </w:r>
      <w:r w:rsidRPr="00A34023">
        <w:rPr>
          <w:rFonts w:ascii="Arial" w:hAnsi="Arial" w:cs="Arial"/>
          <w:sz w:val="22"/>
          <w:szCs w:val="22"/>
        </w:rPr>
        <w:t xml:space="preserve">uthority shall not grant an application unless it is satisfied that the premises to which the application relates are of sufficient standard and suitable for the conduct of the business. Further the Policy specifies that the applicant must have exclusive access to a kitchen during the preparation, cooking and heating of supplied food. </w:t>
      </w:r>
    </w:p>
    <w:p w:rsidR="004F7491" w:rsidRPr="00A34023" w:rsidRDefault="004F7491" w:rsidP="004F7491">
      <w:pPr>
        <w:pStyle w:val="ListParagraph"/>
        <w:rPr>
          <w:rFonts w:ascii="Arial" w:hAnsi="Arial" w:cs="Arial"/>
          <w:sz w:val="22"/>
          <w:szCs w:val="22"/>
        </w:rPr>
      </w:pPr>
    </w:p>
    <w:p w:rsidR="004F7491" w:rsidRPr="00A34023" w:rsidRDefault="004F7491" w:rsidP="004F7491">
      <w:pPr>
        <w:pStyle w:val="ListParagraph"/>
        <w:numPr>
          <w:ilvl w:val="0"/>
          <w:numId w:val="1"/>
        </w:numPr>
        <w:spacing w:after="200"/>
        <w:jc w:val="both"/>
        <w:rPr>
          <w:rFonts w:ascii="Arial" w:hAnsi="Arial" w:cs="Arial"/>
          <w:sz w:val="22"/>
          <w:szCs w:val="22"/>
        </w:rPr>
      </w:pPr>
      <w:r w:rsidRPr="00A34023">
        <w:rPr>
          <w:rFonts w:ascii="Arial" w:hAnsi="Arial" w:cs="Arial"/>
          <w:sz w:val="22"/>
          <w:szCs w:val="22"/>
        </w:rPr>
        <w:t xml:space="preserve">The Policy also requires the Applicant to lodge details of the refrigeration and transport arrangements. </w:t>
      </w:r>
    </w:p>
    <w:p w:rsidR="004F7491" w:rsidRPr="00A34023" w:rsidRDefault="004F7491" w:rsidP="004F7491">
      <w:pPr>
        <w:pStyle w:val="ListParagraph"/>
        <w:rPr>
          <w:rFonts w:ascii="Arial" w:hAnsi="Arial" w:cs="Arial"/>
          <w:sz w:val="22"/>
          <w:szCs w:val="22"/>
        </w:rPr>
      </w:pPr>
    </w:p>
    <w:p w:rsidR="004F7491" w:rsidRPr="00A34023" w:rsidRDefault="004F7491" w:rsidP="004F7491">
      <w:pPr>
        <w:pStyle w:val="ListParagraph"/>
        <w:numPr>
          <w:ilvl w:val="0"/>
          <w:numId w:val="1"/>
        </w:numPr>
        <w:spacing w:after="200"/>
        <w:jc w:val="both"/>
        <w:rPr>
          <w:rFonts w:ascii="Arial" w:hAnsi="Arial" w:cs="Arial"/>
          <w:sz w:val="22"/>
          <w:szCs w:val="22"/>
        </w:rPr>
      </w:pPr>
      <w:r w:rsidRPr="00A34023">
        <w:rPr>
          <w:rFonts w:ascii="Arial" w:hAnsi="Arial" w:cs="Arial"/>
          <w:sz w:val="22"/>
          <w:szCs w:val="22"/>
        </w:rPr>
        <w:t xml:space="preserve">The Policy is a guide for applicants and does not constrain how the </w:t>
      </w:r>
      <w:r w:rsidR="000D560B" w:rsidRPr="00A34023">
        <w:rPr>
          <w:rFonts w:ascii="Arial" w:hAnsi="Arial" w:cs="Arial"/>
          <w:sz w:val="22"/>
          <w:szCs w:val="22"/>
        </w:rPr>
        <w:t>Licensing Authority</w:t>
      </w:r>
      <w:r w:rsidRPr="00A34023">
        <w:rPr>
          <w:rFonts w:ascii="Arial" w:hAnsi="Arial" w:cs="Arial"/>
          <w:sz w:val="22"/>
          <w:szCs w:val="22"/>
        </w:rPr>
        <w:t xml:space="preserve"> will determine an application; each case must be determined on its merits having regard to the provisions of the Act and the Regulations. </w:t>
      </w:r>
    </w:p>
    <w:p w:rsidR="009A752F" w:rsidRDefault="009A752F" w:rsidP="004F7491">
      <w:pPr>
        <w:jc w:val="both"/>
        <w:rPr>
          <w:rFonts w:ascii="Arial" w:hAnsi="Arial" w:cs="Arial"/>
          <w:b/>
          <w:bCs/>
          <w:sz w:val="22"/>
          <w:szCs w:val="22"/>
        </w:rPr>
      </w:pPr>
    </w:p>
    <w:p w:rsidR="009A752F" w:rsidRDefault="009A752F" w:rsidP="004F7491">
      <w:pPr>
        <w:jc w:val="both"/>
        <w:rPr>
          <w:rFonts w:ascii="Arial" w:hAnsi="Arial" w:cs="Arial"/>
          <w:b/>
          <w:bCs/>
          <w:sz w:val="22"/>
          <w:szCs w:val="22"/>
        </w:rPr>
      </w:pPr>
    </w:p>
    <w:p w:rsidR="009A752F" w:rsidRDefault="009A752F" w:rsidP="004F7491">
      <w:pPr>
        <w:jc w:val="both"/>
        <w:rPr>
          <w:rFonts w:ascii="Arial" w:hAnsi="Arial" w:cs="Arial"/>
          <w:b/>
          <w:bCs/>
          <w:sz w:val="22"/>
          <w:szCs w:val="22"/>
        </w:rPr>
      </w:pPr>
    </w:p>
    <w:p w:rsidR="009A752F" w:rsidRDefault="009A752F" w:rsidP="004F7491">
      <w:pPr>
        <w:jc w:val="both"/>
        <w:rPr>
          <w:rFonts w:ascii="Arial" w:hAnsi="Arial" w:cs="Arial"/>
          <w:b/>
          <w:bCs/>
          <w:sz w:val="22"/>
          <w:szCs w:val="22"/>
        </w:rPr>
      </w:pPr>
    </w:p>
    <w:p w:rsidR="004F7491" w:rsidRPr="00A34023" w:rsidRDefault="004F7491" w:rsidP="004F7491">
      <w:pPr>
        <w:jc w:val="both"/>
        <w:rPr>
          <w:rFonts w:ascii="Arial" w:hAnsi="Arial" w:cs="Arial"/>
          <w:b/>
          <w:bCs/>
          <w:sz w:val="22"/>
          <w:szCs w:val="22"/>
        </w:rPr>
      </w:pPr>
      <w:r w:rsidRPr="00A34023">
        <w:rPr>
          <w:rFonts w:ascii="Arial" w:hAnsi="Arial" w:cs="Arial"/>
          <w:b/>
          <w:bCs/>
          <w:sz w:val="22"/>
          <w:szCs w:val="22"/>
        </w:rPr>
        <w:lastRenderedPageBreak/>
        <w:t xml:space="preserve">Submissions on behalf of the Applicant </w:t>
      </w:r>
    </w:p>
    <w:p w:rsidR="004F7491" w:rsidRPr="00A34023" w:rsidRDefault="004F7491" w:rsidP="004F7491">
      <w:pPr>
        <w:pStyle w:val="ListParagraph"/>
        <w:ind w:left="567" w:hanging="567"/>
        <w:jc w:val="both"/>
        <w:rPr>
          <w:rFonts w:ascii="Arial" w:hAnsi="Arial" w:cs="Arial"/>
          <w:bCs/>
          <w:sz w:val="22"/>
          <w:szCs w:val="22"/>
        </w:rPr>
      </w:pPr>
    </w:p>
    <w:p w:rsidR="004F7491" w:rsidRPr="00A34023" w:rsidRDefault="004F7491" w:rsidP="004F7491">
      <w:pPr>
        <w:pStyle w:val="ListParagraph"/>
        <w:numPr>
          <w:ilvl w:val="0"/>
          <w:numId w:val="1"/>
        </w:numPr>
        <w:ind w:left="567" w:hanging="567"/>
        <w:jc w:val="both"/>
        <w:rPr>
          <w:rFonts w:ascii="Arial" w:hAnsi="Arial" w:cs="Arial"/>
          <w:bCs/>
          <w:sz w:val="22"/>
          <w:szCs w:val="22"/>
        </w:rPr>
      </w:pPr>
      <w:r w:rsidRPr="00A34023">
        <w:rPr>
          <w:rFonts w:ascii="Arial" w:hAnsi="Arial" w:cs="Arial"/>
          <w:bCs/>
          <w:sz w:val="22"/>
          <w:szCs w:val="22"/>
        </w:rPr>
        <w:t>The Applicant see</w:t>
      </w:r>
      <w:r w:rsidR="000D560B" w:rsidRPr="00A34023">
        <w:rPr>
          <w:rFonts w:ascii="Arial" w:hAnsi="Arial" w:cs="Arial"/>
          <w:bCs/>
          <w:sz w:val="22"/>
          <w:szCs w:val="22"/>
        </w:rPr>
        <w:t>ks a Special Facility Licence (Catering</w:t>
      </w:r>
      <w:r w:rsidRPr="00A34023">
        <w:rPr>
          <w:rFonts w:ascii="Arial" w:hAnsi="Arial" w:cs="Arial"/>
          <w:bCs/>
          <w:sz w:val="22"/>
          <w:szCs w:val="22"/>
        </w:rPr>
        <w:t>) in order to provide off-site food and liquor services at booked functions, festivals and special events (“Events”) in Western Australia.</w:t>
      </w:r>
    </w:p>
    <w:p w:rsidR="004F7491" w:rsidRPr="00A34023" w:rsidRDefault="004F7491" w:rsidP="004F7491">
      <w:pPr>
        <w:pStyle w:val="ListParagraph"/>
        <w:ind w:left="567"/>
        <w:jc w:val="both"/>
        <w:rPr>
          <w:rFonts w:ascii="Arial" w:hAnsi="Arial" w:cs="Arial"/>
          <w:bCs/>
          <w:sz w:val="22"/>
          <w:szCs w:val="22"/>
        </w:rPr>
      </w:pPr>
    </w:p>
    <w:p w:rsidR="004F7491" w:rsidRPr="00A34023" w:rsidRDefault="004F7491" w:rsidP="004F7491">
      <w:pPr>
        <w:pStyle w:val="ListParagraph"/>
        <w:numPr>
          <w:ilvl w:val="0"/>
          <w:numId w:val="1"/>
        </w:numPr>
        <w:ind w:left="567" w:hanging="567"/>
        <w:jc w:val="both"/>
        <w:rPr>
          <w:rFonts w:ascii="Arial" w:hAnsi="Arial" w:cs="Arial"/>
          <w:bCs/>
          <w:sz w:val="22"/>
          <w:szCs w:val="22"/>
        </w:rPr>
      </w:pPr>
      <w:r w:rsidRPr="00A34023">
        <w:rPr>
          <w:rFonts w:ascii="Arial" w:hAnsi="Arial" w:cs="Arial"/>
          <w:bCs/>
          <w:sz w:val="22"/>
          <w:szCs w:val="22"/>
        </w:rPr>
        <w:t xml:space="preserve">The application was supported by PIA submissions which outline the background details of the Applicant, the Events the Applicant has been engaged in, the proposed business model and submissions in relation to the objects and provisions of the Act. </w:t>
      </w:r>
    </w:p>
    <w:p w:rsidR="004F7491" w:rsidRPr="00A34023" w:rsidRDefault="004F7491" w:rsidP="004F7491">
      <w:pPr>
        <w:pStyle w:val="ListParagraph"/>
        <w:ind w:left="567"/>
        <w:jc w:val="both"/>
        <w:rPr>
          <w:rFonts w:ascii="Arial" w:hAnsi="Arial" w:cs="Arial"/>
          <w:bCs/>
          <w:sz w:val="22"/>
          <w:szCs w:val="22"/>
        </w:rPr>
      </w:pPr>
      <w:r w:rsidRPr="00A34023">
        <w:rPr>
          <w:rFonts w:ascii="Arial" w:hAnsi="Arial" w:cs="Arial"/>
          <w:bCs/>
          <w:sz w:val="22"/>
          <w:szCs w:val="22"/>
        </w:rPr>
        <w:t xml:space="preserve"> </w:t>
      </w:r>
    </w:p>
    <w:p w:rsidR="004F7491" w:rsidRPr="00A34023" w:rsidRDefault="004F7491" w:rsidP="004F7491">
      <w:pPr>
        <w:pStyle w:val="ListParagraph"/>
        <w:numPr>
          <w:ilvl w:val="0"/>
          <w:numId w:val="1"/>
        </w:numPr>
        <w:ind w:left="567" w:hanging="567"/>
        <w:jc w:val="both"/>
        <w:rPr>
          <w:rFonts w:ascii="Arial" w:hAnsi="Arial" w:cs="Arial"/>
          <w:bCs/>
          <w:sz w:val="22"/>
          <w:szCs w:val="22"/>
        </w:rPr>
      </w:pPr>
      <w:r w:rsidRPr="00A34023">
        <w:rPr>
          <w:rFonts w:ascii="Arial" w:hAnsi="Arial" w:cs="Arial"/>
          <w:bCs/>
          <w:sz w:val="22"/>
          <w:szCs w:val="22"/>
        </w:rPr>
        <w:t xml:space="preserve">The application is supported by a proof of evidence statement of Mr Timothy </w:t>
      </w:r>
      <w:r w:rsidR="000D560B" w:rsidRPr="00A34023">
        <w:rPr>
          <w:rFonts w:ascii="Arial" w:hAnsi="Arial" w:cs="Arial"/>
          <w:bCs/>
          <w:sz w:val="22"/>
          <w:szCs w:val="22"/>
        </w:rPr>
        <w:t xml:space="preserve">John </w:t>
      </w:r>
      <w:r w:rsidRPr="00A34023">
        <w:rPr>
          <w:rFonts w:ascii="Arial" w:hAnsi="Arial" w:cs="Arial"/>
          <w:bCs/>
          <w:sz w:val="22"/>
          <w:szCs w:val="22"/>
        </w:rPr>
        <w:t xml:space="preserve">Caporn, the sole Director of the Applicant. Mr Caporn has over 26 years’ experience in the liquor and entertainment industry. </w:t>
      </w:r>
    </w:p>
    <w:p w:rsidR="004F7491" w:rsidRPr="00A34023" w:rsidRDefault="004F7491" w:rsidP="004F7491">
      <w:pPr>
        <w:jc w:val="both"/>
        <w:rPr>
          <w:rFonts w:ascii="Arial" w:hAnsi="Arial" w:cs="Arial"/>
          <w:bCs/>
          <w:sz w:val="22"/>
          <w:szCs w:val="22"/>
        </w:rPr>
      </w:pPr>
    </w:p>
    <w:p w:rsidR="004F7491" w:rsidRPr="00A34023" w:rsidRDefault="004F7491" w:rsidP="004F7491">
      <w:pPr>
        <w:pStyle w:val="ListParagraph"/>
        <w:numPr>
          <w:ilvl w:val="0"/>
          <w:numId w:val="1"/>
        </w:numPr>
        <w:ind w:left="567" w:hanging="567"/>
        <w:jc w:val="both"/>
        <w:rPr>
          <w:rFonts w:ascii="Arial" w:hAnsi="Arial" w:cs="Arial"/>
          <w:bCs/>
          <w:sz w:val="22"/>
          <w:szCs w:val="22"/>
        </w:rPr>
      </w:pPr>
      <w:r w:rsidRPr="00A34023">
        <w:rPr>
          <w:rFonts w:ascii="Arial" w:hAnsi="Arial" w:cs="Arial"/>
          <w:bCs/>
          <w:sz w:val="22"/>
          <w:szCs w:val="22"/>
        </w:rPr>
        <w:t xml:space="preserve">The Applicant has been operating since 2005 and has been involved in a number of large-scale events and festivals. These events include Parklife, Big Day Out and Soundwave. At Events such as Parklife, patron numbers can reach up to twenty thousand. </w:t>
      </w:r>
    </w:p>
    <w:p w:rsidR="004F7491" w:rsidRPr="00A34023" w:rsidRDefault="004F7491" w:rsidP="004F7491">
      <w:pPr>
        <w:pStyle w:val="ListParagraph"/>
        <w:rPr>
          <w:rFonts w:ascii="Arial" w:hAnsi="Arial" w:cs="Arial"/>
          <w:bCs/>
          <w:sz w:val="22"/>
          <w:szCs w:val="22"/>
        </w:rPr>
      </w:pPr>
    </w:p>
    <w:p w:rsidR="004F7491" w:rsidRPr="00A34023" w:rsidRDefault="004F7491" w:rsidP="004F7491">
      <w:pPr>
        <w:pStyle w:val="ListParagraph"/>
        <w:numPr>
          <w:ilvl w:val="0"/>
          <w:numId w:val="1"/>
        </w:numPr>
        <w:ind w:left="567" w:hanging="567"/>
        <w:jc w:val="both"/>
        <w:rPr>
          <w:rFonts w:ascii="Arial" w:hAnsi="Arial" w:cs="Arial"/>
          <w:bCs/>
          <w:sz w:val="22"/>
          <w:szCs w:val="22"/>
        </w:rPr>
      </w:pPr>
      <w:r w:rsidRPr="00A34023">
        <w:rPr>
          <w:rFonts w:ascii="Arial" w:hAnsi="Arial" w:cs="Arial"/>
          <w:bCs/>
          <w:sz w:val="22"/>
          <w:szCs w:val="22"/>
        </w:rPr>
        <w:t>The Applicant has provided event management services in the 2017/2018 season to a number of clients</w:t>
      </w:r>
      <w:r w:rsidR="00C455B3" w:rsidRPr="00A34023">
        <w:rPr>
          <w:rFonts w:ascii="Arial" w:hAnsi="Arial" w:cs="Arial"/>
          <w:bCs/>
          <w:sz w:val="22"/>
          <w:szCs w:val="22"/>
        </w:rPr>
        <w:t>,</w:t>
      </w:r>
      <w:r w:rsidRPr="00A34023">
        <w:rPr>
          <w:rFonts w:ascii="Arial" w:hAnsi="Arial" w:cs="Arial"/>
          <w:bCs/>
          <w:sz w:val="22"/>
          <w:szCs w:val="22"/>
        </w:rPr>
        <w:t xml:space="preserve"> with the lowest number of patrons reaching six hundred and the maximum reaching up to thirty thousand. </w:t>
      </w:r>
    </w:p>
    <w:p w:rsidR="004F7491" w:rsidRPr="00A34023" w:rsidRDefault="004F7491" w:rsidP="004F7491">
      <w:pPr>
        <w:pStyle w:val="ListParagraph"/>
        <w:rPr>
          <w:rFonts w:ascii="Arial" w:hAnsi="Arial" w:cs="Arial"/>
          <w:bCs/>
          <w:sz w:val="22"/>
          <w:szCs w:val="22"/>
        </w:rPr>
      </w:pPr>
    </w:p>
    <w:p w:rsidR="004F7491" w:rsidRPr="00A34023" w:rsidRDefault="000D560B" w:rsidP="004F7491">
      <w:pPr>
        <w:pStyle w:val="ListParagraph"/>
        <w:numPr>
          <w:ilvl w:val="0"/>
          <w:numId w:val="1"/>
        </w:numPr>
        <w:ind w:left="567" w:hanging="567"/>
        <w:jc w:val="both"/>
        <w:rPr>
          <w:rFonts w:ascii="Arial" w:hAnsi="Arial" w:cs="Arial"/>
          <w:bCs/>
          <w:sz w:val="22"/>
          <w:szCs w:val="22"/>
        </w:rPr>
      </w:pPr>
      <w:r w:rsidRPr="00A34023">
        <w:rPr>
          <w:rFonts w:ascii="Arial" w:hAnsi="Arial" w:cs="Arial"/>
          <w:bCs/>
          <w:sz w:val="22"/>
          <w:szCs w:val="22"/>
        </w:rPr>
        <w:t>It was submitted that t</w:t>
      </w:r>
      <w:r w:rsidR="004F7491" w:rsidRPr="00A34023">
        <w:rPr>
          <w:rFonts w:ascii="Arial" w:hAnsi="Arial" w:cs="Arial"/>
          <w:bCs/>
          <w:sz w:val="22"/>
          <w:szCs w:val="22"/>
        </w:rPr>
        <w:t>he Applicant is currently the only company operating in Perth that is a complete one stop shop for event management services. The current services provided by the Applicant include the following:</w:t>
      </w:r>
    </w:p>
    <w:p w:rsidR="004F7491" w:rsidRPr="00A34023" w:rsidRDefault="004F7491" w:rsidP="004F7491">
      <w:pPr>
        <w:pStyle w:val="ListParagraph"/>
        <w:rPr>
          <w:rFonts w:ascii="Arial" w:hAnsi="Arial" w:cs="Arial"/>
          <w:bCs/>
          <w:sz w:val="22"/>
          <w:szCs w:val="22"/>
        </w:rPr>
      </w:pPr>
    </w:p>
    <w:p w:rsidR="004F7491" w:rsidRPr="00A34023" w:rsidRDefault="004F7491" w:rsidP="004F7491">
      <w:pPr>
        <w:pStyle w:val="ListParagraph"/>
        <w:numPr>
          <w:ilvl w:val="0"/>
          <w:numId w:val="3"/>
        </w:numPr>
        <w:jc w:val="both"/>
        <w:rPr>
          <w:rFonts w:ascii="Arial" w:hAnsi="Arial" w:cs="Arial"/>
          <w:bCs/>
          <w:sz w:val="22"/>
          <w:szCs w:val="22"/>
        </w:rPr>
      </w:pPr>
      <w:r w:rsidRPr="00A34023">
        <w:rPr>
          <w:rFonts w:ascii="Arial" w:hAnsi="Arial" w:cs="Arial"/>
          <w:bCs/>
          <w:sz w:val="22"/>
          <w:szCs w:val="22"/>
        </w:rPr>
        <w:t>staging;</w:t>
      </w:r>
    </w:p>
    <w:p w:rsidR="004F7491" w:rsidRPr="00A34023" w:rsidRDefault="004F7491" w:rsidP="004F7491">
      <w:pPr>
        <w:pStyle w:val="ListParagraph"/>
        <w:numPr>
          <w:ilvl w:val="0"/>
          <w:numId w:val="3"/>
        </w:numPr>
        <w:jc w:val="both"/>
        <w:rPr>
          <w:rFonts w:ascii="Arial" w:hAnsi="Arial" w:cs="Arial"/>
          <w:bCs/>
          <w:sz w:val="22"/>
          <w:szCs w:val="22"/>
        </w:rPr>
      </w:pPr>
      <w:r w:rsidRPr="00A34023">
        <w:rPr>
          <w:rFonts w:ascii="Arial" w:hAnsi="Arial" w:cs="Arial"/>
          <w:bCs/>
          <w:sz w:val="22"/>
          <w:szCs w:val="22"/>
        </w:rPr>
        <w:t>event bar services;</w:t>
      </w:r>
    </w:p>
    <w:p w:rsidR="004F7491" w:rsidRPr="00A34023" w:rsidRDefault="004F7491" w:rsidP="004F7491">
      <w:pPr>
        <w:pStyle w:val="ListParagraph"/>
        <w:numPr>
          <w:ilvl w:val="0"/>
          <w:numId w:val="3"/>
        </w:numPr>
        <w:jc w:val="both"/>
        <w:rPr>
          <w:rFonts w:ascii="Arial" w:hAnsi="Arial" w:cs="Arial"/>
          <w:bCs/>
          <w:sz w:val="22"/>
          <w:szCs w:val="22"/>
        </w:rPr>
      </w:pPr>
      <w:r w:rsidRPr="00A34023">
        <w:rPr>
          <w:rFonts w:ascii="Arial" w:hAnsi="Arial" w:cs="Arial"/>
          <w:bCs/>
          <w:sz w:val="22"/>
          <w:szCs w:val="22"/>
        </w:rPr>
        <w:t>bar labour hire;</w:t>
      </w:r>
    </w:p>
    <w:p w:rsidR="004F7491" w:rsidRPr="00A34023" w:rsidRDefault="004F7491" w:rsidP="004F7491">
      <w:pPr>
        <w:pStyle w:val="ListParagraph"/>
        <w:numPr>
          <w:ilvl w:val="0"/>
          <w:numId w:val="3"/>
        </w:numPr>
        <w:jc w:val="both"/>
        <w:rPr>
          <w:rFonts w:ascii="Arial" w:hAnsi="Arial" w:cs="Arial"/>
          <w:bCs/>
          <w:sz w:val="22"/>
          <w:szCs w:val="22"/>
        </w:rPr>
      </w:pPr>
      <w:r w:rsidRPr="00A34023">
        <w:rPr>
          <w:rFonts w:ascii="Arial" w:hAnsi="Arial" w:cs="Arial"/>
          <w:bCs/>
          <w:sz w:val="22"/>
          <w:szCs w:val="22"/>
        </w:rPr>
        <w:t>site management;</w:t>
      </w:r>
    </w:p>
    <w:p w:rsidR="004F7491" w:rsidRPr="00A34023" w:rsidRDefault="004F7491" w:rsidP="004F7491">
      <w:pPr>
        <w:pStyle w:val="ListParagraph"/>
        <w:numPr>
          <w:ilvl w:val="0"/>
          <w:numId w:val="3"/>
        </w:numPr>
        <w:jc w:val="both"/>
        <w:rPr>
          <w:rFonts w:ascii="Arial" w:hAnsi="Arial" w:cs="Arial"/>
          <w:bCs/>
          <w:sz w:val="22"/>
          <w:szCs w:val="22"/>
        </w:rPr>
      </w:pPr>
      <w:r w:rsidRPr="00A34023">
        <w:rPr>
          <w:rFonts w:ascii="Arial" w:hAnsi="Arial" w:cs="Arial"/>
          <w:bCs/>
          <w:sz w:val="22"/>
          <w:szCs w:val="22"/>
        </w:rPr>
        <w:t>booking artists/performers;</w:t>
      </w:r>
    </w:p>
    <w:p w:rsidR="004F7491" w:rsidRPr="00A34023" w:rsidRDefault="004F7491" w:rsidP="004F7491">
      <w:pPr>
        <w:pStyle w:val="ListParagraph"/>
        <w:numPr>
          <w:ilvl w:val="0"/>
          <w:numId w:val="3"/>
        </w:numPr>
        <w:jc w:val="both"/>
        <w:rPr>
          <w:rFonts w:ascii="Arial" w:hAnsi="Arial" w:cs="Arial"/>
          <w:bCs/>
          <w:sz w:val="22"/>
          <w:szCs w:val="22"/>
        </w:rPr>
      </w:pPr>
      <w:r w:rsidRPr="00A34023">
        <w:rPr>
          <w:rFonts w:ascii="Arial" w:hAnsi="Arial" w:cs="Arial"/>
          <w:bCs/>
          <w:sz w:val="22"/>
          <w:szCs w:val="22"/>
        </w:rPr>
        <w:t>marketing;</w:t>
      </w:r>
    </w:p>
    <w:p w:rsidR="004F7491" w:rsidRPr="00A34023" w:rsidRDefault="004F7491" w:rsidP="004F7491">
      <w:pPr>
        <w:pStyle w:val="ListParagraph"/>
        <w:numPr>
          <w:ilvl w:val="0"/>
          <w:numId w:val="3"/>
        </w:numPr>
        <w:jc w:val="both"/>
        <w:rPr>
          <w:rFonts w:ascii="Arial" w:hAnsi="Arial" w:cs="Arial"/>
          <w:bCs/>
          <w:sz w:val="22"/>
          <w:szCs w:val="22"/>
        </w:rPr>
      </w:pPr>
      <w:r w:rsidRPr="00A34023">
        <w:rPr>
          <w:rFonts w:ascii="Arial" w:hAnsi="Arial" w:cs="Arial"/>
          <w:bCs/>
          <w:sz w:val="22"/>
          <w:szCs w:val="22"/>
        </w:rPr>
        <w:t>overseeing door revenue;</w:t>
      </w:r>
    </w:p>
    <w:p w:rsidR="004F7491" w:rsidRPr="00A34023" w:rsidRDefault="004F7491" w:rsidP="004F7491">
      <w:pPr>
        <w:pStyle w:val="ListParagraph"/>
        <w:numPr>
          <w:ilvl w:val="0"/>
          <w:numId w:val="3"/>
        </w:numPr>
        <w:jc w:val="both"/>
        <w:rPr>
          <w:rFonts w:ascii="Arial" w:hAnsi="Arial" w:cs="Arial"/>
          <w:bCs/>
          <w:sz w:val="22"/>
          <w:szCs w:val="22"/>
        </w:rPr>
      </w:pPr>
      <w:r w:rsidRPr="00A34023">
        <w:rPr>
          <w:rFonts w:ascii="Arial" w:hAnsi="Arial" w:cs="Arial"/>
          <w:bCs/>
          <w:sz w:val="22"/>
          <w:szCs w:val="22"/>
        </w:rPr>
        <w:t xml:space="preserve">furniture rental. </w:t>
      </w:r>
    </w:p>
    <w:p w:rsidR="004F7491" w:rsidRPr="00A34023" w:rsidRDefault="004F7491" w:rsidP="004F7491">
      <w:pPr>
        <w:pStyle w:val="ListParagraph"/>
        <w:ind w:left="927"/>
        <w:jc w:val="both"/>
        <w:rPr>
          <w:rFonts w:ascii="Arial" w:hAnsi="Arial" w:cs="Arial"/>
          <w:bCs/>
          <w:sz w:val="22"/>
          <w:szCs w:val="22"/>
        </w:rPr>
      </w:pPr>
    </w:p>
    <w:p w:rsidR="000D560B" w:rsidRPr="00A34023" w:rsidRDefault="004F7491" w:rsidP="004F7491">
      <w:pPr>
        <w:pStyle w:val="ListParagraph"/>
        <w:numPr>
          <w:ilvl w:val="0"/>
          <w:numId w:val="1"/>
        </w:numPr>
        <w:jc w:val="both"/>
        <w:rPr>
          <w:rFonts w:ascii="Arial" w:hAnsi="Arial" w:cs="Arial"/>
          <w:bCs/>
          <w:sz w:val="22"/>
          <w:szCs w:val="22"/>
        </w:rPr>
      </w:pPr>
      <w:r w:rsidRPr="00A34023">
        <w:rPr>
          <w:rFonts w:ascii="Arial" w:hAnsi="Arial" w:cs="Arial"/>
          <w:bCs/>
          <w:sz w:val="22"/>
          <w:szCs w:val="22"/>
        </w:rPr>
        <w:t>The motivation for applying for a Catering Licence is the fact that the demand</w:t>
      </w:r>
      <w:r w:rsidR="000D560B" w:rsidRPr="00A34023">
        <w:rPr>
          <w:rFonts w:ascii="Arial" w:hAnsi="Arial" w:cs="Arial"/>
          <w:bCs/>
          <w:sz w:val="22"/>
          <w:szCs w:val="22"/>
        </w:rPr>
        <w:t xml:space="preserve"> for the Applicant </w:t>
      </w:r>
      <w:r w:rsidRPr="00A34023">
        <w:rPr>
          <w:rFonts w:ascii="Arial" w:hAnsi="Arial" w:cs="Arial"/>
          <w:bCs/>
          <w:sz w:val="22"/>
          <w:szCs w:val="22"/>
        </w:rPr>
        <w:t xml:space="preserve">to provide </w:t>
      </w:r>
      <w:r w:rsidR="00C34EE2" w:rsidRPr="00A34023">
        <w:rPr>
          <w:rFonts w:ascii="Arial" w:hAnsi="Arial" w:cs="Arial"/>
          <w:bCs/>
          <w:sz w:val="22"/>
          <w:szCs w:val="22"/>
        </w:rPr>
        <w:t xml:space="preserve">liquor and </w:t>
      </w:r>
      <w:r w:rsidRPr="00A34023">
        <w:rPr>
          <w:rFonts w:ascii="Arial" w:hAnsi="Arial" w:cs="Arial"/>
          <w:bCs/>
          <w:sz w:val="22"/>
          <w:szCs w:val="22"/>
        </w:rPr>
        <w:t>catering services</w:t>
      </w:r>
      <w:r w:rsidR="00C34EE2" w:rsidRPr="00A34023">
        <w:rPr>
          <w:rFonts w:ascii="Arial" w:hAnsi="Arial" w:cs="Arial"/>
          <w:bCs/>
          <w:sz w:val="22"/>
          <w:szCs w:val="22"/>
        </w:rPr>
        <w:t xml:space="preserve"> for functions and events</w:t>
      </w:r>
      <w:r w:rsidRPr="00A34023">
        <w:rPr>
          <w:rFonts w:ascii="Arial" w:hAnsi="Arial" w:cs="Arial"/>
          <w:bCs/>
          <w:sz w:val="22"/>
          <w:szCs w:val="22"/>
        </w:rPr>
        <w:t xml:space="preserve"> far exceeds the </w:t>
      </w:r>
      <w:r w:rsidR="000D560B" w:rsidRPr="00A34023">
        <w:rPr>
          <w:rFonts w:ascii="Arial" w:hAnsi="Arial" w:cs="Arial"/>
          <w:bCs/>
          <w:sz w:val="22"/>
          <w:szCs w:val="22"/>
        </w:rPr>
        <w:t>threshold stipulated in the Director’s Policy:</w:t>
      </w:r>
    </w:p>
    <w:p w:rsidR="000D560B" w:rsidRPr="00A34023" w:rsidRDefault="000D560B" w:rsidP="000D560B">
      <w:pPr>
        <w:pStyle w:val="ListParagraph"/>
        <w:ind w:left="360" w:firstLine="360"/>
        <w:jc w:val="both"/>
        <w:rPr>
          <w:rFonts w:ascii="Arial" w:hAnsi="Arial" w:cs="Arial"/>
          <w:bCs/>
          <w:sz w:val="22"/>
          <w:szCs w:val="22"/>
        </w:rPr>
      </w:pPr>
    </w:p>
    <w:p w:rsidR="004F7491" w:rsidRDefault="000D560B" w:rsidP="000D560B">
      <w:pPr>
        <w:pStyle w:val="ListParagraph"/>
        <w:jc w:val="both"/>
        <w:rPr>
          <w:rFonts w:ascii="Arial" w:hAnsi="Arial" w:cs="Arial"/>
          <w:bCs/>
          <w:i/>
          <w:sz w:val="22"/>
          <w:szCs w:val="22"/>
        </w:rPr>
      </w:pPr>
      <w:r w:rsidRPr="00A34023">
        <w:rPr>
          <w:rFonts w:ascii="Arial" w:hAnsi="Arial" w:cs="Arial"/>
          <w:bCs/>
          <w:i/>
          <w:sz w:val="22"/>
          <w:szCs w:val="22"/>
        </w:rPr>
        <w:t>As a general principle, occasional liquor licenses may be granted up to 12 times within a 12 month period</w:t>
      </w:r>
      <w:r w:rsidR="00535DC5">
        <w:rPr>
          <w:rFonts w:ascii="Arial" w:hAnsi="Arial" w:cs="Arial"/>
          <w:bCs/>
          <w:i/>
          <w:sz w:val="22"/>
          <w:szCs w:val="22"/>
        </w:rPr>
        <w:t>.</w:t>
      </w:r>
    </w:p>
    <w:p w:rsidR="00535DC5" w:rsidRPr="00A34023" w:rsidRDefault="00535DC5" w:rsidP="000D560B">
      <w:pPr>
        <w:pStyle w:val="ListParagraph"/>
        <w:jc w:val="both"/>
        <w:rPr>
          <w:rFonts w:ascii="Arial" w:hAnsi="Arial" w:cs="Arial"/>
          <w:bCs/>
          <w:i/>
          <w:sz w:val="22"/>
          <w:szCs w:val="22"/>
        </w:rPr>
      </w:pPr>
    </w:p>
    <w:p w:rsidR="004F7491" w:rsidRPr="00A34023" w:rsidRDefault="004F7491" w:rsidP="004F7491">
      <w:pPr>
        <w:pStyle w:val="ListParagraph"/>
        <w:numPr>
          <w:ilvl w:val="0"/>
          <w:numId w:val="1"/>
        </w:numPr>
        <w:jc w:val="both"/>
        <w:rPr>
          <w:rFonts w:ascii="Arial" w:hAnsi="Arial" w:cs="Arial"/>
          <w:bCs/>
          <w:sz w:val="22"/>
          <w:szCs w:val="22"/>
        </w:rPr>
      </w:pPr>
      <w:r w:rsidRPr="00A34023">
        <w:rPr>
          <w:rFonts w:ascii="Arial" w:hAnsi="Arial" w:cs="Arial"/>
          <w:bCs/>
          <w:sz w:val="22"/>
          <w:szCs w:val="22"/>
        </w:rPr>
        <w:t xml:space="preserve">Further, the grant of the application will also allow the Applicant to better meet the requirements of event organisers who seek a holistic approach to management services at large scale events. </w:t>
      </w:r>
    </w:p>
    <w:p w:rsidR="004F7491" w:rsidRPr="00A34023" w:rsidRDefault="004F7491" w:rsidP="004F7491">
      <w:pPr>
        <w:pStyle w:val="ListParagraph"/>
        <w:rPr>
          <w:rFonts w:ascii="Arial" w:hAnsi="Arial" w:cs="Arial"/>
          <w:bCs/>
          <w:sz w:val="22"/>
          <w:szCs w:val="22"/>
        </w:rPr>
      </w:pPr>
    </w:p>
    <w:p w:rsidR="004F7491" w:rsidRDefault="004F7491" w:rsidP="004F7491">
      <w:pPr>
        <w:pStyle w:val="ListParagraph"/>
        <w:numPr>
          <w:ilvl w:val="0"/>
          <w:numId w:val="1"/>
        </w:numPr>
        <w:jc w:val="both"/>
        <w:rPr>
          <w:rFonts w:ascii="Arial" w:hAnsi="Arial" w:cs="Arial"/>
          <w:bCs/>
          <w:sz w:val="22"/>
          <w:szCs w:val="22"/>
        </w:rPr>
      </w:pPr>
      <w:r w:rsidRPr="00A34023">
        <w:rPr>
          <w:rFonts w:ascii="Arial" w:hAnsi="Arial" w:cs="Arial"/>
          <w:bCs/>
          <w:sz w:val="22"/>
          <w:szCs w:val="22"/>
        </w:rPr>
        <w:lastRenderedPageBreak/>
        <w:t>The Applicant submitted that there is no other licence that would satisfy the purpose for which the Applicant is seeking the Special Facility</w:t>
      </w:r>
      <w:r w:rsidR="000D560B" w:rsidRPr="00A34023">
        <w:rPr>
          <w:rFonts w:ascii="Arial" w:hAnsi="Arial" w:cs="Arial"/>
          <w:bCs/>
          <w:sz w:val="22"/>
          <w:szCs w:val="22"/>
        </w:rPr>
        <w:t xml:space="preserve"> </w:t>
      </w:r>
      <w:r w:rsidRPr="00A34023">
        <w:rPr>
          <w:rFonts w:ascii="Arial" w:hAnsi="Arial" w:cs="Arial"/>
          <w:bCs/>
          <w:sz w:val="22"/>
          <w:szCs w:val="22"/>
        </w:rPr>
        <w:t>Licence</w:t>
      </w:r>
      <w:r w:rsidR="000D560B" w:rsidRPr="00A34023">
        <w:rPr>
          <w:rFonts w:ascii="Arial" w:hAnsi="Arial" w:cs="Arial"/>
          <w:bCs/>
          <w:sz w:val="22"/>
          <w:szCs w:val="22"/>
        </w:rPr>
        <w:t xml:space="preserve"> (Catering)</w:t>
      </w:r>
      <w:r w:rsidRPr="00A34023">
        <w:rPr>
          <w:rFonts w:ascii="Arial" w:hAnsi="Arial" w:cs="Arial"/>
          <w:bCs/>
          <w:sz w:val="22"/>
          <w:szCs w:val="22"/>
        </w:rPr>
        <w:t xml:space="preserve">. </w:t>
      </w:r>
    </w:p>
    <w:p w:rsidR="00535DC5" w:rsidRPr="00535DC5" w:rsidRDefault="00535DC5" w:rsidP="00535DC5">
      <w:pPr>
        <w:pStyle w:val="ListParagraph"/>
        <w:rPr>
          <w:rFonts w:ascii="Arial" w:hAnsi="Arial" w:cs="Arial"/>
          <w:bCs/>
          <w:sz w:val="22"/>
          <w:szCs w:val="22"/>
        </w:rPr>
      </w:pPr>
    </w:p>
    <w:p w:rsidR="004F7491" w:rsidRPr="00535DC5" w:rsidRDefault="00FA07CA" w:rsidP="00535DC5">
      <w:pPr>
        <w:pStyle w:val="ListParagraph"/>
        <w:numPr>
          <w:ilvl w:val="0"/>
          <w:numId w:val="1"/>
        </w:numPr>
        <w:jc w:val="both"/>
        <w:rPr>
          <w:rFonts w:ascii="Arial" w:hAnsi="Arial" w:cs="Arial"/>
          <w:bCs/>
          <w:sz w:val="22"/>
          <w:szCs w:val="22"/>
        </w:rPr>
      </w:pPr>
      <w:r w:rsidRPr="00535DC5">
        <w:rPr>
          <w:rFonts w:ascii="Arial" w:hAnsi="Arial" w:cs="Arial"/>
          <w:bCs/>
          <w:sz w:val="22"/>
          <w:szCs w:val="22"/>
        </w:rPr>
        <w:t>It</w:t>
      </w:r>
      <w:r w:rsidR="004F7491" w:rsidRPr="00535DC5">
        <w:rPr>
          <w:rFonts w:ascii="Arial" w:hAnsi="Arial" w:cs="Arial"/>
          <w:bCs/>
          <w:sz w:val="22"/>
          <w:szCs w:val="22"/>
        </w:rPr>
        <w:t xml:space="preserve"> was submitted that the Applicant satisfies the requirements of </w:t>
      </w:r>
      <w:r w:rsidR="000D560B" w:rsidRPr="00535DC5">
        <w:rPr>
          <w:rFonts w:ascii="Arial" w:hAnsi="Arial" w:cs="Arial"/>
          <w:bCs/>
          <w:sz w:val="22"/>
          <w:szCs w:val="22"/>
        </w:rPr>
        <w:t>such a l</w:t>
      </w:r>
      <w:r w:rsidR="004F7491" w:rsidRPr="00535DC5">
        <w:rPr>
          <w:rFonts w:ascii="Arial" w:hAnsi="Arial" w:cs="Arial"/>
          <w:bCs/>
          <w:sz w:val="22"/>
          <w:szCs w:val="22"/>
        </w:rPr>
        <w:t xml:space="preserve">icence in that </w:t>
      </w:r>
      <w:r w:rsidR="007E597A" w:rsidRPr="00535DC5">
        <w:rPr>
          <w:rFonts w:ascii="Arial" w:hAnsi="Arial" w:cs="Arial"/>
          <w:bCs/>
          <w:sz w:val="22"/>
          <w:szCs w:val="22"/>
        </w:rPr>
        <w:t xml:space="preserve">   </w:t>
      </w:r>
      <w:r w:rsidR="004F7491" w:rsidRPr="00535DC5">
        <w:rPr>
          <w:rFonts w:ascii="Arial" w:hAnsi="Arial" w:cs="Arial"/>
          <w:bCs/>
          <w:sz w:val="22"/>
          <w:szCs w:val="22"/>
        </w:rPr>
        <w:t>it will:</w:t>
      </w:r>
    </w:p>
    <w:p w:rsidR="00535DC5" w:rsidRPr="00535DC5" w:rsidRDefault="00535DC5" w:rsidP="00535DC5">
      <w:pPr>
        <w:pStyle w:val="ListParagraph"/>
        <w:rPr>
          <w:rFonts w:ascii="Arial" w:hAnsi="Arial" w:cs="Arial"/>
          <w:bCs/>
          <w:i/>
          <w:sz w:val="8"/>
          <w:szCs w:val="8"/>
          <w:u w:val="single"/>
        </w:rPr>
      </w:pPr>
    </w:p>
    <w:p w:rsidR="004F7491" w:rsidRDefault="004F7491" w:rsidP="009A752F">
      <w:pPr>
        <w:pStyle w:val="ListParagraph"/>
        <w:numPr>
          <w:ilvl w:val="1"/>
          <w:numId w:val="1"/>
        </w:numPr>
        <w:jc w:val="both"/>
        <w:rPr>
          <w:rFonts w:ascii="Arial" w:hAnsi="Arial" w:cs="Arial"/>
          <w:bCs/>
          <w:sz w:val="22"/>
          <w:szCs w:val="22"/>
        </w:rPr>
      </w:pPr>
      <w:r w:rsidRPr="00A34023">
        <w:rPr>
          <w:rFonts w:ascii="Arial" w:hAnsi="Arial" w:cs="Arial"/>
          <w:bCs/>
          <w:sz w:val="22"/>
          <w:szCs w:val="22"/>
        </w:rPr>
        <w:t>carry on a food business with respect to catering fo</w:t>
      </w:r>
      <w:r w:rsidR="000D560B" w:rsidRPr="00A34023">
        <w:rPr>
          <w:rFonts w:ascii="Arial" w:hAnsi="Arial" w:cs="Arial"/>
          <w:bCs/>
          <w:sz w:val="22"/>
          <w:szCs w:val="22"/>
        </w:rPr>
        <w:t>r events, all of which will be</w:t>
      </w:r>
      <w:r w:rsidRPr="00A34023">
        <w:rPr>
          <w:rFonts w:ascii="Arial" w:hAnsi="Arial" w:cs="Arial"/>
          <w:bCs/>
          <w:sz w:val="22"/>
          <w:szCs w:val="22"/>
        </w:rPr>
        <w:t xml:space="preserve"> held off site;</w:t>
      </w:r>
    </w:p>
    <w:p w:rsidR="007E597A" w:rsidRPr="00A34023" w:rsidRDefault="007E597A" w:rsidP="009A752F">
      <w:pPr>
        <w:pStyle w:val="ListParagraph"/>
        <w:ind w:left="1080"/>
        <w:jc w:val="both"/>
        <w:rPr>
          <w:rFonts w:ascii="Arial" w:hAnsi="Arial" w:cs="Arial"/>
          <w:bCs/>
          <w:sz w:val="22"/>
          <w:szCs w:val="22"/>
        </w:rPr>
      </w:pPr>
    </w:p>
    <w:p w:rsidR="004F7491" w:rsidRDefault="004F7491" w:rsidP="009A752F">
      <w:pPr>
        <w:pStyle w:val="ListParagraph"/>
        <w:numPr>
          <w:ilvl w:val="1"/>
          <w:numId w:val="1"/>
        </w:numPr>
        <w:jc w:val="both"/>
        <w:rPr>
          <w:rFonts w:ascii="Arial" w:hAnsi="Arial" w:cs="Arial"/>
          <w:bCs/>
          <w:sz w:val="22"/>
          <w:szCs w:val="22"/>
        </w:rPr>
      </w:pPr>
      <w:r w:rsidRPr="00A34023">
        <w:rPr>
          <w:rFonts w:ascii="Arial" w:hAnsi="Arial" w:cs="Arial"/>
          <w:bCs/>
          <w:sz w:val="22"/>
          <w:szCs w:val="22"/>
        </w:rPr>
        <w:t xml:space="preserve">supply </w:t>
      </w:r>
      <w:r w:rsidR="00C455B3" w:rsidRPr="00A34023">
        <w:rPr>
          <w:rFonts w:ascii="Arial" w:hAnsi="Arial" w:cs="Arial"/>
          <w:bCs/>
          <w:sz w:val="22"/>
          <w:szCs w:val="22"/>
        </w:rPr>
        <w:t xml:space="preserve">the </w:t>
      </w:r>
      <w:r w:rsidRPr="00A34023">
        <w:rPr>
          <w:rFonts w:ascii="Arial" w:hAnsi="Arial" w:cs="Arial"/>
          <w:bCs/>
          <w:sz w:val="22"/>
          <w:szCs w:val="22"/>
        </w:rPr>
        <w:t xml:space="preserve">events (with or without food), for consumption by persons at events; and </w:t>
      </w:r>
    </w:p>
    <w:p w:rsidR="009A752F" w:rsidRPr="009A752F" w:rsidRDefault="009A752F" w:rsidP="009A752F">
      <w:pPr>
        <w:pStyle w:val="ListParagraph"/>
        <w:rPr>
          <w:rFonts w:ascii="Arial" w:hAnsi="Arial" w:cs="Arial"/>
          <w:bCs/>
          <w:sz w:val="22"/>
          <w:szCs w:val="22"/>
        </w:rPr>
      </w:pPr>
    </w:p>
    <w:p w:rsidR="004F7491" w:rsidRPr="00A34023" w:rsidRDefault="004F7491" w:rsidP="009A752F">
      <w:pPr>
        <w:ind w:left="1134" w:hanging="425"/>
        <w:jc w:val="both"/>
        <w:rPr>
          <w:rFonts w:ascii="Arial" w:hAnsi="Arial" w:cs="Arial"/>
          <w:bCs/>
          <w:sz w:val="22"/>
          <w:szCs w:val="22"/>
        </w:rPr>
      </w:pPr>
      <w:r w:rsidRPr="00A34023">
        <w:rPr>
          <w:rFonts w:ascii="Arial" w:hAnsi="Arial" w:cs="Arial"/>
          <w:bCs/>
          <w:sz w:val="22"/>
          <w:szCs w:val="22"/>
        </w:rPr>
        <w:t xml:space="preserve">c) </w:t>
      </w:r>
      <w:r w:rsidR="009A752F">
        <w:rPr>
          <w:rFonts w:ascii="Arial" w:hAnsi="Arial" w:cs="Arial"/>
          <w:bCs/>
          <w:sz w:val="22"/>
          <w:szCs w:val="22"/>
        </w:rPr>
        <w:t xml:space="preserve">  </w:t>
      </w:r>
      <w:r w:rsidRPr="00A34023">
        <w:rPr>
          <w:rFonts w:ascii="Arial" w:hAnsi="Arial" w:cs="Arial"/>
          <w:bCs/>
          <w:sz w:val="22"/>
          <w:szCs w:val="22"/>
        </w:rPr>
        <w:t>cater to requirements of consumers at even</w:t>
      </w:r>
      <w:r w:rsidR="009A752F">
        <w:rPr>
          <w:rFonts w:ascii="Arial" w:hAnsi="Arial" w:cs="Arial"/>
          <w:bCs/>
          <w:sz w:val="22"/>
          <w:szCs w:val="22"/>
        </w:rPr>
        <w:t>ts and by doing so will support        t</w:t>
      </w:r>
      <w:r w:rsidRPr="00A34023">
        <w:rPr>
          <w:rFonts w:ascii="Arial" w:hAnsi="Arial" w:cs="Arial"/>
          <w:bCs/>
          <w:sz w:val="22"/>
          <w:szCs w:val="22"/>
        </w:rPr>
        <w:t xml:space="preserve">he </w:t>
      </w:r>
      <w:r w:rsidR="009A752F">
        <w:rPr>
          <w:rFonts w:ascii="Arial" w:hAnsi="Arial" w:cs="Arial"/>
          <w:bCs/>
          <w:sz w:val="22"/>
          <w:szCs w:val="22"/>
        </w:rPr>
        <w:t>p</w:t>
      </w:r>
      <w:r w:rsidRPr="00A34023">
        <w:rPr>
          <w:rFonts w:ascii="Arial" w:hAnsi="Arial" w:cs="Arial"/>
          <w:bCs/>
          <w:sz w:val="22"/>
          <w:szCs w:val="22"/>
        </w:rPr>
        <w:t xml:space="preserve">roper development of liquor, tourism, entertainment and other hospitality industries with respect to liquor and related services. </w:t>
      </w:r>
    </w:p>
    <w:p w:rsidR="004F7491" w:rsidRPr="00A34023" w:rsidRDefault="004F7491" w:rsidP="004F7491">
      <w:pPr>
        <w:pStyle w:val="ListParagraph"/>
        <w:jc w:val="both"/>
        <w:rPr>
          <w:rFonts w:ascii="Arial" w:hAnsi="Arial" w:cs="Arial"/>
          <w:bCs/>
          <w:sz w:val="22"/>
          <w:szCs w:val="22"/>
        </w:rPr>
      </w:pPr>
    </w:p>
    <w:p w:rsidR="004F7491" w:rsidRPr="00535DC5" w:rsidRDefault="004F7491" w:rsidP="00535DC5">
      <w:pPr>
        <w:pStyle w:val="ListParagraph"/>
        <w:numPr>
          <w:ilvl w:val="0"/>
          <w:numId w:val="1"/>
        </w:numPr>
        <w:jc w:val="both"/>
        <w:rPr>
          <w:rFonts w:ascii="Arial" w:hAnsi="Arial" w:cs="Arial"/>
          <w:bCs/>
          <w:sz w:val="22"/>
          <w:szCs w:val="22"/>
        </w:rPr>
      </w:pPr>
      <w:r w:rsidRPr="00535DC5">
        <w:rPr>
          <w:rFonts w:ascii="Arial" w:hAnsi="Arial" w:cs="Arial"/>
          <w:bCs/>
          <w:color w:val="000000" w:themeColor="text1"/>
          <w:sz w:val="22"/>
          <w:szCs w:val="22"/>
        </w:rPr>
        <w:t xml:space="preserve">All the necessary factors are in place </w:t>
      </w:r>
      <w:r w:rsidRPr="00535DC5">
        <w:rPr>
          <w:rFonts w:ascii="Arial" w:hAnsi="Arial" w:cs="Arial"/>
          <w:bCs/>
          <w:sz w:val="22"/>
          <w:szCs w:val="22"/>
        </w:rPr>
        <w:t>to commence trading as a caterer, per the definition in the legislation as evidenced by:</w:t>
      </w:r>
    </w:p>
    <w:p w:rsidR="00535DC5" w:rsidRPr="00535DC5" w:rsidRDefault="00535DC5" w:rsidP="00535DC5">
      <w:pPr>
        <w:pStyle w:val="ListParagraph"/>
        <w:ind w:left="360"/>
        <w:jc w:val="both"/>
        <w:rPr>
          <w:rFonts w:ascii="Arial" w:hAnsi="Arial" w:cs="Arial"/>
          <w:bCs/>
          <w:sz w:val="8"/>
          <w:szCs w:val="8"/>
        </w:rPr>
      </w:pPr>
    </w:p>
    <w:p w:rsidR="004F7491" w:rsidRDefault="004F7491" w:rsidP="00E61362">
      <w:pPr>
        <w:pStyle w:val="ListParagraph"/>
        <w:numPr>
          <w:ilvl w:val="0"/>
          <w:numId w:val="17"/>
        </w:numPr>
        <w:jc w:val="both"/>
        <w:rPr>
          <w:rFonts w:ascii="Arial" w:hAnsi="Arial" w:cs="Arial"/>
          <w:bCs/>
          <w:sz w:val="22"/>
          <w:szCs w:val="22"/>
        </w:rPr>
      </w:pPr>
      <w:r w:rsidRPr="00A34023">
        <w:rPr>
          <w:rFonts w:ascii="Arial" w:hAnsi="Arial" w:cs="Arial"/>
          <w:bCs/>
          <w:sz w:val="22"/>
          <w:szCs w:val="22"/>
        </w:rPr>
        <w:t>access to a commercial kitchen</w:t>
      </w:r>
      <w:r w:rsidR="00E61362" w:rsidRPr="00A34023">
        <w:rPr>
          <w:rFonts w:ascii="Arial" w:hAnsi="Arial" w:cs="Arial"/>
          <w:bCs/>
          <w:sz w:val="22"/>
          <w:szCs w:val="22"/>
        </w:rPr>
        <w:t xml:space="preserve">, - </w:t>
      </w:r>
      <w:r w:rsidRPr="00A34023">
        <w:rPr>
          <w:rFonts w:ascii="Arial" w:hAnsi="Arial" w:cs="Arial"/>
          <w:bCs/>
          <w:sz w:val="22"/>
          <w:szCs w:val="22"/>
        </w:rPr>
        <w:t xml:space="preserve"> letter dated 12 October 2017 from the owner of Redfish, Fish, Chips &amp; Grill (“Redfish kitchen”);</w:t>
      </w:r>
    </w:p>
    <w:p w:rsidR="007E597A" w:rsidRPr="00A34023" w:rsidRDefault="007E597A" w:rsidP="009A752F">
      <w:pPr>
        <w:pStyle w:val="ListParagraph"/>
        <w:ind w:left="1080"/>
        <w:jc w:val="both"/>
        <w:rPr>
          <w:rFonts w:ascii="Arial" w:hAnsi="Arial" w:cs="Arial"/>
          <w:bCs/>
          <w:sz w:val="22"/>
          <w:szCs w:val="22"/>
        </w:rPr>
      </w:pPr>
    </w:p>
    <w:p w:rsidR="007E597A" w:rsidRDefault="004F7491" w:rsidP="004F7491">
      <w:pPr>
        <w:pStyle w:val="ListParagraph"/>
        <w:numPr>
          <w:ilvl w:val="0"/>
          <w:numId w:val="17"/>
        </w:numPr>
        <w:jc w:val="both"/>
        <w:rPr>
          <w:rFonts w:ascii="Arial" w:hAnsi="Arial" w:cs="Arial"/>
          <w:bCs/>
          <w:sz w:val="22"/>
          <w:szCs w:val="22"/>
        </w:rPr>
      </w:pPr>
      <w:r w:rsidRPr="00A34023">
        <w:rPr>
          <w:rFonts w:ascii="Arial" w:hAnsi="Arial" w:cs="Arial"/>
          <w:bCs/>
          <w:sz w:val="22"/>
          <w:szCs w:val="22"/>
        </w:rPr>
        <w:t xml:space="preserve">the Redfish kitchen is compliant with the </w:t>
      </w:r>
      <w:r w:rsidRPr="00A34023">
        <w:rPr>
          <w:rFonts w:ascii="Arial" w:hAnsi="Arial" w:cs="Arial"/>
          <w:bCs/>
          <w:i/>
          <w:sz w:val="22"/>
          <w:szCs w:val="22"/>
        </w:rPr>
        <w:t>Food Act 2008</w:t>
      </w:r>
      <w:r w:rsidRPr="00A34023">
        <w:rPr>
          <w:rFonts w:ascii="Arial" w:hAnsi="Arial" w:cs="Arial"/>
          <w:bCs/>
          <w:sz w:val="22"/>
          <w:szCs w:val="22"/>
        </w:rPr>
        <w:t xml:space="preserve"> (WA) as per the food inspection report dated 26 May 2017;</w:t>
      </w:r>
    </w:p>
    <w:p w:rsidR="004F7491" w:rsidRPr="00A34023" w:rsidRDefault="004F7491" w:rsidP="009A752F">
      <w:pPr>
        <w:pStyle w:val="ListParagraph"/>
        <w:ind w:left="1080"/>
        <w:jc w:val="both"/>
        <w:rPr>
          <w:rFonts w:ascii="Arial" w:hAnsi="Arial" w:cs="Arial"/>
          <w:bCs/>
          <w:sz w:val="22"/>
          <w:szCs w:val="22"/>
        </w:rPr>
      </w:pPr>
    </w:p>
    <w:p w:rsidR="004F7491" w:rsidRDefault="004F7491" w:rsidP="004F7491">
      <w:pPr>
        <w:pStyle w:val="ListParagraph"/>
        <w:numPr>
          <w:ilvl w:val="0"/>
          <w:numId w:val="17"/>
        </w:numPr>
        <w:jc w:val="both"/>
        <w:rPr>
          <w:rFonts w:ascii="Arial" w:hAnsi="Arial" w:cs="Arial"/>
          <w:bCs/>
          <w:sz w:val="22"/>
          <w:szCs w:val="22"/>
        </w:rPr>
      </w:pPr>
      <w:r w:rsidRPr="00A34023">
        <w:rPr>
          <w:rFonts w:ascii="Arial" w:hAnsi="Arial" w:cs="Arial"/>
          <w:bCs/>
          <w:sz w:val="22"/>
          <w:szCs w:val="22"/>
        </w:rPr>
        <w:t>the engagement of a chef Mr Satterthwaite as per the proof of evidence statement of Simon Barry Satterthwaite; and</w:t>
      </w:r>
    </w:p>
    <w:p w:rsidR="009A752F" w:rsidRPr="009A752F" w:rsidRDefault="009A752F" w:rsidP="009A752F">
      <w:pPr>
        <w:pStyle w:val="ListParagraph"/>
        <w:rPr>
          <w:rFonts w:ascii="Arial" w:hAnsi="Arial" w:cs="Arial"/>
          <w:bCs/>
          <w:sz w:val="22"/>
          <w:szCs w:val="22"/>
        </w:rPr>
      </w:pPr>
    </w:p>
    <w:p w:rsidR="004F7491" w:rsidRPr="00A34023" w:rsidRDefault="004F7491" w:rsidP="004F7491">
      <w:pPr>
        <w:pStyle w:val="ListParagraph"/>
        <w:numPr>
          <w:ilvl w:val="0"/>
          <w:numId w:val="17"/>
        </w:numPr>
        <w:jc w:val="both"/>
        <w:rPr>
          <w:rFonts w:ascii="Arial" w:hAnsi="Arial" w:cs="Arial"/>
          <w:bCs/>
          <w:sz w:val="22"/>
          <w:szCs w:val="22"/>
        </w:rPr>
      </w:pPr>
      <w:r w:rsidRPr="00A34023">
        <w:rPr>
          <w:rFonts w:ascii="Arial" w:hAnsi="Arial" w:cs="Arial"/>
          <w:bCs/>
          <w:sz w:val="22"/>
          <w:szCs w:val="22"/>
        </w:rPr>
        <w:t>example menus of food and drink packages to be offered.</w:t>
      </w:r>
    </w:p>
    <w:p w:rsidR="004F7491" w:rsidRPr="00A34023" w:rsidRDefault="004F7491" w:rsidP="004F7491">
      <w:pPr>
        <w:jc w:val="both"/>
        <w:rPr>
          <w:rFonts w:ascii="Arial" w:hAnsi="Arial" w:cs="Arial"/>
          <w:bCs/>
          <w:color w:val="FF0000"/>
          <w:sz w:val="22"/>
          <w:szCs w:val="22"/>
        </w:rPr>
      </w:pPr>
    </w:p>
    <w:p w:rsidR="004F7491" w:rsidRPr="00A34023" w:rsidRDefault="004F7491" w:rsidP="002D47E9">
      <w:pPr>
        <w:pStyle w:val="ListParagraph"/>
        <w:numPr>
          <w:ilvl w:val="0"/>
          <w:numId w:val="22"/>
        </w:numPr>
        <w:ind w:left="426" w:hanging="426"/>
        <w:jc w:val="both"/>
        <w:rPr>
          <w:rFonts w:ascii="Arial" w:hAnsi="Arial" w:cs="Arial"/>
          <w:bCs/>
          <w:color w:val="000000" w:themeColor="text1"/>
          <w:sz w:val="22"/>
          <w:szCs w:val="22"/>
        </w:rPr>
      </w:pPr>
      <w:r w:rsidRPr="00A34023">
        <w:rPr>
          <w:rFonts w:ascii="Arial" w:hAnsi="Arial" w:cs="Arial"/>
          <w:bCs/>
          <w:color w:val="000000" w:themeColor="text1"/>
          <w:sz w:val="22"/>
          <w:szCs w:val="22"/>
        </w:rPr>
        <w:t xml:space="preserve">The Applicant has no objection to complying with general licence conditions as outlined in the PIA which includes seeking a variation of the licence where the Applicant is engaged as a caterer to sell and supply liquor directly to guests at a function with more than two hundred patrons. </w:t>
      </w:r>
    </w:p>
    <w:p w:rsidR="004F7491" w:rsidRPr="00A34023" w:rsidRDefault="004F7491" w:rsidP="004F7491">
      <w:pPr>
        <w:jc w:val="both"/>
        <w:rPr>
          <w:rFonts w:ascii="Arial" w:hAnsi="Arial" w:cs="Arial"/>
          <w:bCs/>
          <w:sz w:val="22"/>
          <w:szCs w:val="22"/>
        </w:rPr>
      </w:pPr>
    </w:p>
    <w:p w:rsidR="004F7491" w:rsidRDefault="004F7491" w:rsidP="002D47E9">
      <w:pPr>
        <w:pStyle w:val="ListParagraph"/>
        <w:numPr>
          <w:ilvl w:val="0"/>
          <w:numId w:val="22"/>
        </w:numPr>
        <w:ind w:left="426" w:hanging="426"/>
        <w:jc w:val="both"/>
        <w:rPr>
          <w:rFonts w:ascii="Arial" w:hAnsi="Arial" w:cs="Arial"/>
          <w:bCs/>
          <w:sz w:val="22"/>
          <w:szCs w:val="22"/>
        </w:rPr>
      </w:pPr>
      <w:r w:rsidRPr="00A34023">
        <w:rPr>
          <w:rFonts w:ascii="Arial" w:hAnsi="Arial" w:cs="Arial"/>
          <w:bCs/>
          <w:sz w:val="22"/>
          <w:szCs w:val="22"/>
        </w:rPr>
        <w:t>The Applicant submitted that the granting of the application will provide the following public interest benefits:</w:t>
      </w:r>
    </w:p>
    <w:p w:rsidR="00535DC5" w:rsidRPr="00535DC5" w:rsidRDefault="00535DC5" w:rsidP="00535DC5">
      <w:pPr>
        <w:pStyle w:val="ListParagraph"/>
        <w:rPr>
          <w:rFonts w:ascii="Arial" w:hAnsi="Arial" w:cs="Arial"/>
          <w:bCs/>
          <w:sz w:val="8"/>
          <w:szCs w:val="8"/>
        </w:rPr>
      </w:pPr>
    </w:p>
    <w:p w:rsidR="004F7491" w:rsidRDefault="004F7491" w:rsidP="002D47E9">
      <w:pPr>
        <w:pStyle w:val="ListParagraph"/>
        <w:numPr>
          <w:ilvl w:val="1"/>
          <w:numId w:val="22"/>
        </w:numPr>
        <w:jc w:val="both"/>
        <w:rPr>
          <w:rFonts w:ascii="Arial" w:hAnsi="Arial" w:cs="Arial"/>
          <w:bCs/>
          <w:sz w:val="22"/>
          <w:szCs w:val="22"/>
        </w:rPr>
      </w:pPr>
      <w:r w:rsidRPr="00A34023">
        <w:rPr>
          <w:rFonts w:ascii="Arial" w:hAnsi="Arial" w:cs="Arial"/>
          <w:bCs/>
          <w:sz w:val="22"/>
          <w:szCs w:val="22"/>
        </w:rPr>
        <w:t xml:space="preserve">positively contribute to the amenity and success of the Events by provision of food and beverage services for ticket holders; </w:t>
      </w:r>
    </w:p>
    <w:p w:rsidR="007E597A" w:rsidRPr="00A34023" w:rsidRDefault="007E597A" w:rsidP="009A752F">
      <w:pPr>
        <w:pStyle w:val="ListParagraph"/>
        <w:ind w:left="1080"/>
        <w:jc w:val="both"/>
        <w:rPr>
          <w:rFonts w:ascii="Arial" w:hAnsi="Arial" w:cs="Arial"/>
          <w:bCs/>
          <w:sz w:val="22"/>
          <w:szCs w:val="22"/>
        </w:rPr>
      </w:pPr>
    </w:p>
    <w:p w:rsidR="004F7491" w:rsidRDefault="004F7491" w:rsidP="002D47E9">
      <w:pPr>
        <w:pStyle w:val="ListParagraph"/>
        <w:numPr>
          <w:ilvl w:val="1"/>
          <w:numId w:val="22"/>
        </w:numPr>
        <w:jc w:val="both"/>
        <w:rPr>
          <w:rFonts w:ascii="Arial" w:hAnsi="Arial" w:cs="Arial"/>
          <w:bCs/>
          <w:sz w:val="22"/>
          <w:szCs w:val="22"/>
        </w:rPr>
      </w:pPr>
      <w:r w:rsidRPr="00A34023">
        <w:rPr>
          <w:rFonts w:ascii="Arial" w:hAnsi="Arial" w:cs="Arial"/>
          <w:bCs/>
          <w:sz w:val="22"/>
          <w:szCs w:val="22"/>
        </w:rPr>
        <w:t>not have a negative impact on the locality;</w:t>
      </w:r>
    </w:p>
    <w:p w:rsidR="007E597A" w:rsidRPr="00A34023" w:rsidRDefault="007E597A" w:rsidP="009A752F">
      <w:pPr>
        <w:pStyle w:val="ListParagraph"/>
        <w:ind w:left="1080"/>
        <w:jc w:val="both"/>
        <w:rPr>
          <w:rFonts w:ascii="Arial" w:hAnsi="Arial" w:cs="Arial"/>
          <w:bCs/>
          <w:sz w:val="22"/>
          <w:szCs w:val="22"/>
        </w:rPr>
      </w:pPr>
    </w:p>
    <w:p w:rsidR="004F7491" w:rsidRPr="00A34023" w:rsidRDefault="004F7491" w:rsidP="002D47E9">
      <w:pPr>
        <w:pStyle w:val="ListParagraph"/>
        <w:numPr>
          <w:ilvl w:val="1"/>
          <w:numId w:val="22"/>
        </w:numPr>
        <w:jc w:val="both"/>
        <w:rPr>
          <w:rFonts w:ascii="Arial" w:hAnsi="Arial" w:cs="Arial"/>
          <w:bCs/>
          <w:sz w:val="22"/>
          <w:szCs w:val="22"/>
        </w:rPr>
      </w:pPr>
      <w:r w:rsidRPr="00A34023">
        <w:rPr>
          <w:rFonts w:ascii="Arial" w:hAnsi="Arial" w:cs="Arial"/>
          <w:bCs/>
          <w:sz w:val="22"/>
          <w:szCs w:val="22"/>
        </w:rPr>
        <w:t>attract visitors to the host locality where the Events will be held which will:</w:t>
      </w:r>
    </w:p>
    <w:p w:rsidR="004F7491" w:rsidRPr="00A34023" w:rsidRDefault="004F7491" w:rsidP="004F7491">
      <w:pPr>
        <w:pStyle w:val="ListParagraph"/>
        <w:numPr>
          <w:ilvl w:val="0"/>
          <w:numId w:val="4"/>
        </w:numPr>
        <w:jc w:val="both"/>
        <w:rPr>
          <w:rFonts w:ascii="Arial" w:hAnsi="Arial" w:cs="Arial"/>
          <w:bCs/>
          <w:sz w:val="22"/>
          <w:szCs w:val="22"/>
        </w:rPr>
      </w:pPr>
      <w:r w:rsidRPr="00A34023">
        <w:rPr>
          <w:rFonts w:ascii="Arial" w:hAnsi="Arial" w:cs="Arial"/>
          <w:bCs/>
          <w:sz w:val="22"/>
          <w:szCs w:val="22"/>
        </w:rPr>
        <w:t>support the success of each Event;</w:t>
      </w:r>
    </w:p>
    <w:p w:rsidR="004F7491" w:rsidRPr="00A34023" w:rsidRDefault="004F7491" w:rsidP="004F7491">
      <w:pPr>
        <w:pStyle w:val="ListParagraph"/>
        <w:numPr>
          <w:ilvl w:val="0"/>
          <w:numId w:val="4"/>
        </w:numPr>
        <w:jc w:val="both"/>
        <w:rPr>
          <w:rFonts w:ascii="Arial" w:hAnsi="Arial" w:cs="Arial"/>
          <w:bCs/>
          <w:sz w:val="22"/>
          <w:szCs w:val="22"/>
        </w:rPr>
      </w:pPr>
      <w:r w:rsidRPr="00A34023">
        <w:rPr>
          <w:rFonts w:ascii="Arial" w:hAnsi="Arial" w:cs="Arial"/>
          <w:bCs/>
          <w:sz w:val="22"/>
          <w:szCs w:val="22"/>
        </w:rPr>
        <w:t>promote the host locality and tourism; and</w:t>
      </w:r>
    </w:p>
    <w:p w:rsidR="004F7491" w:rsidRDefault="004F7491" w:rsidP="004F7491">
      <w:pPr>
        <w:pStyle w:val="ListParagraph"/>
        <w:numPr>
          <w:ilvl w:val="0"/>
          <w:numId w:val="4"/>
        </w:numPr>
        <w:jc w:val="both"/>
        <w:rPr>
          <w:rFonts w:ascii="Arial" w:hAnsi="Arial" w:cs="Arial"/>
          <w:bCs/>
          <w:sz w:val="22"/>
          <w:szCs w:val="22"/>
        </w:rPr>
      </w:pPr>
      <w:r w:rsidRPr="00A34023">
        <w:rPr>
          <w:rFonts w:ascii="Arial" w:hAnsi="Arial" w:cs="Arial"/>
          <w:bCs/>
          <w:sz w:val="22"/>
          <w:szCs w:val="22"/>
        </w:rPr>
        <w:t xml:space="preserve">support local business. </w:t>
      </w:r>
    </w:p>
    <w:p w:rsidR="009A752F" w:rsidRDefault="009A752F" w:rsidP="009A752F">
      <w:pPr>
        <w:pStyle w:val="ListParagraph"/>
        <w:ind w:left="2160"/>
        <w:jc w:val="both"/>
        <w:rPr>
          <w:rFonts w:ascii="Arial" w:hAnsi="Arial" w:cs="Arial"/>
          <w:bCs/>
          <w:sz w:val="22"/>
          <w:szCs w:val="22"/>
        </w:rPr>
      </w:pPr>
    </w:p>
    <w:p w:rsidR="00535DC5" w:rsidRDefault="00535DC5" w:rsidP="009A752F">
      <w:pPr>
        <w:pStyle w:val="ListParagraph"/>
        <w:ind w:left="2160"/>
        <w:jc w:val="both"/>
        <w:rPr>
          <w:rFonts w:ascii="Arial" w:hAnsi="Arial" w:cs="Arial"/>
          <w:bCs/>
          <w:sz w:val="22"/>
          <w:szCs w:val="22"/>
        </w:rPr>
      </w:pPr>
    </w:p>
    <w:p w:rsidR="00535DC5" w:rsidRDefault="00535DC5" w:rsidP="009A752F">
      <w:pPr>
        <w:pStyle w:val="ListParagraph"/>
        <w:ind w:left="2160"/>
        <w:jc w:val="both"/>
        <w:rPr>
          <w:rFonts w:ascii="Arial" w:hAnsi="Arial" w:cs="Arial"/>
          <w:bCs/>
          <w:sz w:val="22"/>
          <w:szCs w:val="22"/>
        </w:rPr>
      </w:pPr>
    </w:p>
    <w:p w:rsidR="00535DC5" w:rsidRPr="00A34023" w:rsidRDefault="00535DC5" w:rsidP="009A752F">
      <w:pPr>
        <w:pStyle w:val="ListParagraph"/>
        <w:ind w:left="2160"/>
        <w:jc w:val="both"/>
        <w:rPr>
          <w:rFonts w:ascii="Arial" w:hAnsi="Arial" w:cs="Arial"/>
          <w:bCs/>
          <w:sz w:val="22"/>
          <w:szCs w:val="22"/>
        </w:rPr>
      </w:pPr>
    </w:p>
    <w:p w:rsidR="004F7491" w:rsidRPr="00A34023" w:rsidRDefault="002D47E9" w:rsidP="004F7491">
      <w:pPr>
        <w:ind w:left="284" w:hanging="284"/>
        <w:jc w:val="both"/>
        <w:rPr>
          <w:rFonts w:ascii="Arial" w:hAnsi="Arial" w:cs="Arial"/>
          <w:bCs/>
          <w:sz w:val="22"/>
          <w:szCs w:val="22"/>
        </w:rPr>
      </w:pPr>
      <w:r w:rsidRPr="00A34023">
        <w:rPr>
          <w:rFonts w:ascii="Arial" w:hAnsi="Arial" w:cs="Arial"/>
          <w:bCs/>
          <w:sz w:val="22"/>
          <w:szCs w:val="22"/>
        </w:rPr>
        <w:lastRenderedPageBreak/>
        <w:t>31</w:t>
      </w:r>
      <w:r w:rsidR="004F7491" w:rsidRPr="00A34023">
        <w:rPr>
          <w:rFonts w:ascii="Arial" w:hAnsi="Arial" w:cs="Arial"/>
          <w:bCs/>
          <w:sz w:val="22"/>
          <w:szCs w:val="22"/>
        </w:rPr>
        <w:tab/>
        <w:t xml:space="preserve"> In addressing the public interest criteria</w:t>
      </w:r>
      <w:r w:rsidR="009A752F">
        <w:rPr>
          <w:rFonts w:ascii="Arial" w:hAnsi="Arial" w:cs="Arial"/>
          <w:bCs/>
          <w:sz w:val="22"/>
          <w:szCs w:val="22"/>
        </w:rPr>
        <w:t>,</w:t>
      </w:r>
      <w:r w:rsidR="004F7491" w:rsidRPr="00A34023">
        <w:rPr>
          <w:rFonts w:ascii="Arial" w:hAnsi="Arial" w:cs="Arial"/>
          <w:bCs/>
          <w:sz w:val="22"/>
          <w:szCs w:val="22"/>
        </w:rPr>
        <w:t xml:space="preserve"> the Applicant submitted the following:</w:t>
      </w:r>
    </w:p>
    <w:p w:rsidR="004F7491" w:rsidRPr="009A752F" w:rsidRDefault="004F7491" w:rsidP="004F7491">
      <w:pPr>
        <w:jc w:val="both"/>
        <w:rPr>
          <w:rFonts w:ascii="Arial" w:hAnsi="Arial" w:cs="Arial"/>
          <w:bCs/>
          <w:sz w:val="12"/>
          <w:szCs w:val="12"/>
        </w:rPr>
      </w:pPr>
    </w:p>
    <w:p w:rsidR="004F7491" w:rsidRPr="00A34023" w:rsidRDefault="004F7491" w:rsidP="004F7491">
      <w:pPr>
        <w:jc w:val="both"/>
        <w:rPr>
          <w:rFonts w:ascii="Arial" w:hAnsi="Arial" w:cs="Arial"/>
          <w:bCs/>
          <w:i/>
          <w:sz w:val="22"/>
          <w:szCs w:val="22"/>
          <w:u w:val="single"/>
        </w:rPr>
      </w:pPr>
      <w:r w:rsidRPr="00A34023">
        <w:rPr>
          <w:rFonts w:ascii="Arial" w:hAnsi="Arial" w:cs="Arial"/>
          <w:bCs/>
          <w:i/>
          <w:sz w:val="22"/>
          <w:szCs w:val="22"/>
          <w:u w:val="single"/>
        </w:rPr>
        <w:t>Harm and ill health – s5(1)(b)</w:t>
      </w:r>
    </w:p>
    <w:p w:rsidR="004F7491" w:rsidRPr="00A34023" w:rsidRDefault="004F7491" w:rsidP="004F7491">
      <w:pPr>
        <w:jc w:val="both"/>
        <w:rPr>
          <w:rFonts w:ascii="Arial" w:hAnsi="Arial" w:cs="Arial"/>
          <w:b/>
          <w:bCs/>
          <w:sz w:val="22"/>
          <w:szCs w:val="22"/>
        </w:rPr>
      </w:pPr>
    </w:p>
    <w:p w:rsidR="004F7491" w:rsidRDefault="004F7491" w:rsidP="004F7491">
      <w:pPr>
        <w:pStyle w:val="ListParagraph"/>
        <w:numPr>
          <w:ilvl w:val="0"/>
          <w:numId w:val="7"/>
        </w:numPr>
        <w:jc w:val="both"/>
        <w:rPr>
          <w:rFonts w:ascii="Arial" w:hAnsi="Arial" w:cs="Arial"/>
          <w:bCs/>
          <w:sz w:val="22"/>
          <w:szCs w:val="22"/>
        </w:rPr>
      </w:pPr>
      <w:r w:rsidRPr="00A34023">
        <w:rPr>
          <w:rFonts w:ascii="Arial" w:hAnsi="Arial" w:cs="Arial"/>
          <w:bCs/>
          <w:sz w:val="22"/>
          <w:szCs w:val="22"/>
        </w:rPr>
        <w:t>the Applicant will apply the following harm minimisation measures:</w:t>
      </w:r>
    </w:p>
    <w:p w:rsidR="00535DC5" w:rsidRPr="00535DC5" w:rsidRDefault="00535DC5" w:rsidP="00535DC5">
      <w:pPr>
        <w:pStyle w:val="ListParagraph"/>
        <w:ind w:left="1146"/>
        <w:jc w:val="both"/>
        <w:rPr>
          <w:rFonts w:ascii="Arial" w:hAnsi="Arial" w:cs="Arial"/>
          <w:bCs/>
          <w:sz w:val="8"/>
          <w:szCs w:val="8"/>
        </w:rPr>
      </w:pPr>
    </w:p>
    <w:p w:rsidR="004F7491" w:rsidRPr="00A34023" w:rsidRDefault="004F7491" w:rsidP="004F7491">
      <w:pPr>
        <w:pStyle w:val="ListParagraph"/>
        <w:numPr>
          <w:ilvl w:val="0"/>
          <w:numId w:val="8"/>
        </w:numPr>
        <w:jc w:val="both"/>
        <w:rPr>
          <w:rFonts w:ascii="Arial" w:hAnsi="Arial" w:cs="Arial"/>
          <w:bCs/>
          <w:sz w:val="22"/>
          <w:szCs w:val="22"/>
        </w:rPr>
      </w:pPr>
      <w:r w:rsidRPr="00A34023">
        <w:rPr>
          <w:rFonts w:ascii="Arial" w:hAnsi="Arial" w:cs="Arial"/>
          <w:bCs/>
          <w:sz w:val="22"/>
          <w:szCs w:val="22"/>
        </w:rPr>
        <w:t xml:space="preserve">employ security at each event; and </w:t>
      </w:r>
    </w:p>
    <w:p w:rsidR="004F7491" w:rsidRDefault="004F7491" w:rsidP="004F7491">
      <w:pPr>
        <w:pStyle w:val="ListParagraph"/>
        <w:numPr>
          <w:ilvl w:val="0"/>
          <w:numId w:val="8"/>
        </w:numPr>
        <w:jc w:val="both"/>
        <w:rPr>
          <w:rFonts w:ascii="Arial" w:hAnsi="Arial" w:cs="Arial"/>
          <w:bCs/>
          <w:sz w:val="22"/>
          <w:szCs w:val="22"/>
        </w:rPr>
      </w:pPr>
      <w:r w:rsidRPr="00A34023">
        <w:rPr>
          <w:rFonts w:ascii="Arial" w:hAnsi="Arial" w:cs="Arial"/>
          <w:bCs/>
          <w:sz w:val="22"/>
          <w:szCs w:val="22"/>
        </w:rPr>
        <w:t>ensure staff employed by the Applicant hold</w:t>
      </w:r>
      <w:r w:rsidR="00DA37B4" w:rsidRPr="00A34023">
        <w:rPr>
          <w:rFonts w:ascii="Arial" w:hAnsi="Arial" w:cs="Arial"/>
          <w:bCs/>
          <w:sz w:val="22"/>
          <w:szCs w:val="22"/>
        </w:rPr>
        <w:t>s</w:t>
      </w:r>
      <w:r w:rsidRPr="00A34023">
        <w:rPr>
          <w:rFonts w:ascii="Arial" w:hAnsi="Arial" w:cs="Arial"/>
          <w:bCs/>
          <w:sz w:val="22"/>
          <w:szCs w:val="22"/>
        </w:rPr>
        <w:t xml:space="preserve"> Responsible Service of Alcohol (“RSA”) certification. </w:t>
      </w:r>
    </w:p>
    <w:p w:rsidR="007E597A" w:rsidRPr="00A34023" w:rsidRDefault="007E597A" w:rsidP="009A752F">
      <w:pPr>
        <w:pStyle w:val="ListParagraph"/>
        <w:ind w:left="2138"/>
        <w:jc w:val="both"/>
        <w:rPr>
          <w:rFonts w:ascii="Arial" w:hAnsi="Arial" w:cs="Arial"/>
          <w:bCs/>
          <w:sz w:val="22"/>
          <w:szCs w:val="22"/>
        </w:rPr>
      </w:pPr>
    </w:p>
    <w:p w:rsidR="004F7491" w:rsidRDefault="000D560B" w:rsidP="004F7491">
      <w:pPr>
        <w:pStyle w:val="ListParagraph"/>
        <w:numPr>
          <w:ilvl w:val="0"/>
          <w:numId w:val="7"/>
        </w:numPr>
        <w:jc w:val="both"/>
        <w:rPr>
          <w:rFonts w:ascii="Arial" w:hAnsi="Arial" w:cs="Arial"/>
          <w:bCs/>
          <w:sz w:val="22"/>
          <w:szCs w:val="22"/>
        </w:rPr>
      </w:pPr>
      <w:r w:rsidRPr="00A34023">
        <w:rPr>
          <w:rFonts w:ascii="Arial" w:hAnsi="Arial" w:cs="Arial"/>
          <w:bCs/>
          <w:sz w:val="22"/>
          <w:szCs w:val="22"/>
        </w:rPr>
        <w:t xml:space="preserve">The Applicant will </w:t>
      </w:r>
      <w:r w:rsidR="004F7491" w:rsidRPr="00A34023">
        <w:rPr>
          <w:rFonts w:ascii="Arial" w:hAnsi="Arial" w:cs="Arial"/>
          <w:bCs/>
          <w:sz w:val="22"/>
          <w:szCs w:val="22"/>
        </w:rPr>
        <w:t>abide by a Management Plan, House Management Policy and Code of Conduct which includes but is not limited to:</w:t>
      </w:r>
    </w:p>
    <w:p w:rsidR="00535DC5" w:rsidRPr="00535DC5" w:rsidRDefault="00535DC5" w:rsidP="00535DC5">
      <w:pPr>
        <w:pStyle w:val="ListParagraph"/>
        <w:ind w:left="1146"/>
        <w:jc w:val="both"/>
        <w:rPr>
          <w:rFonts w:ascii="Arial" w:hAnsi="Arial" w:cs="Arial"/>
          <w:bCs/>
          <w:sz w:val="8"/>
          <w:szCs w:val="8"/>
        </w:rPr>
      </w:pPr>
    </w:p>
    <w:p w:rsidR="004F7491" w:rsidRPr="00A34023" w:rsidRDefault="004F7491" w:rsidP="004F7491">
      <w:pPr>
        <w:pStyle w:val="ListParagraph"/>
        <w:numPr>
          <w:ilvl w:val="0"/>
          <w:numId w:val="9"/>
        </w:numPr>
        <w:jc w:val="both"/>
        <w:rPr>
          <w:rFonts w:ascii="Arial" w:hAnsi="Arial" w:cs="Arial"/>
          <w:bCs/>
          <w:sz w:val="22"/>
          <w:szCs w:val="22"/>
        </w:rPr>
      </w:pPr>
      <w:r w:rsidRPr="00A34023">
        <w:rPr>
          <w:rFonts w:ascii="Arial" w:hAnsi="Arial" w:cs="Arial"/>
          <w:bCs/>
          <w:sz w:val="22"/>
          <w:szCs w:val="22"/>
        </w:rPr>
        <w:t xml:space="preserve">the right to refuse service of alcohol; </w:t>
      </w:r>
    </w:p>
    <w:p w:rsidR="004F7491" w:rsidRPr="00A34023" w:rsidRDefault="004F7491" w:rsidP="004F7491">
      <w:pPr>
        <w:pStyle w:val="ListParagraph"/>
        <w:numPr>
          <w:ilvl w:val="0"/>
          <w:numId w:val="9"/>
        </w:numPr>
        <w:jc w:val="both"/>
        <w:rPr>
          <w:rFonts w:ascii="Arial" w:hAnsi="Arial" w:cs="Arial"/>
          <w:bCs/>
          <w:sz w:val="22"/>
          <w:szCs w:val="22"/>
        </w:rPr>
      </w:pPr>
      <w:r w:rsidRPr="00A34023">
        <w:rPr>
          <w:rFonts w:ascii="Arial" w:hAnsi="Arial" w:cs="Arial"/>
          <w:bCs/>
          <w:sz w:val="22"/>
          <w:szCs w:val="22"/>
        </w:rPr>
        <w:t>not to allow violent, disorderly or indecent behaviour to take place on licen</w:t>
      </w:r>
      <w:r w:rsidR="00DA37B4" w:rsidRPr="00A34023">
        <w:rPr>
          <w:rFonts w:ascii="Arial" w:hAnsi="Arial" w:cs="Arial"/>
          <w:bCs/>
          <w:sz w:val="22"/>
          <w:szCs w:val="22"/>
        </w:rPr>
        <w:t>s</w:t>
      </w:r>
      <w:r w:rsidRPr="00A34023">
        <w:rPr>
          <w:rFonts w:ascii="Arial" w:hAnsi="Arial" w:cs="Arial"/>
          <w:bCs/>
          <w:sz w:val="22"/>
          <w:szCs w:val="22"/>
        </w:rPr>
        <w:t>ed premises;</w:t>
      </w:r>
    </w:p>
    <w:p w:rsidR="004F7491" w:rsidRPr="00A34023" w:rsidRDefault="004F7491" w:rsidP="004F7491">
      <w:pPr>
        <w:pStyle w:val="ListParagraph"/>
        <w:numPr>
          <w:ilvl w:val="0"/>
          <w:numId w:val="9"/>
        </w:numPr>
        <w:jc w:val="both"/>
        <w:rPr>
          <w:rFonts w:ascii="Arial" w:hAnsi="Arial" w:cs="Arial"/>
          <w:bCs/>
          <w:sz w:val="22"/>
          <w:szCs w:val="22"/>
        </w:rPr>
      </w:pPr>
      <w:r w:rsidRPr="00A34023">
        <w:rPr>
          <w:rFonts w:ascii="Arial" w:hAnsi="Arial" w:cs="Arial"/>
          <w:bCs/>
          <w:sz w:val="22"/>
          <w:szCs w:val="22"/>
        </w:rPr>
        <w:t xml:space="preserve">staff will be required to undertake an approved course in the RSA; and </w:t>
      </w:r>
    </w:p>
    <w:p w:rsidR="007E597A" w:rsidRDefault="004F7491" w:rsidP="004F7491">
      <w:pPr>
        <w:pStyle w:val="ListParagraph"/>
        <w:numPr>
          <w:ilvl w:val="0"/>
          <w:numId w:val="9"/>
        </w:numPr>
        <w:jc w:val="both"/>
        <w:rPr>
          <w:rFonts w:ascii="Arial" w:hAnsi="Arial" w:cs="Arial"/>
          <w:bCs/>
          <w:sz w:val="22"/>
          <w:szCs w:val="22"/>
        </w:rPr>
      </w:pPr>
      <w:r w:rsidRPr="00A34023">
        <w:rPr>
          <w:rFonts w:ascii="Arial" w:hAnsi="Arial" w:cs="Arial"/>
          <w:bCs/>
          <w:sz w:val="22"/>
          <w:szCs w:val="22"/>
        </w:rPr>
        <w:t>management will provide adequate numbers of security staff and will determine the maximum number of patrons.</w:t>
      </w:r>
    </w:p>
    <w:p w:rsidR="004F7491" w:rsidRPr="00A34023" w:rsidRDefault="004F7491" w:rsidP="009A752F">
      <w:pPr>
        <w:pStyle w:val="ListParagraph"/>
        <w:ind w:left="2138"/>
        <w:jc w:val="both"/>
        <w:rPr>
          <w:rFonts w:ascii="Arial" w:hAnsi="Arial" w:cs="Arial"/>
          <w:bCs/>
          <w:sz w:val="22"/>
          <w:szCs w:val="22"/>
        </w:rPr>
      </w:pPr>
      <w:r w:rsidRPr="00A34023">
        <w:rPr>
          <w:rFonts w:ascii="Arial" w:hAnsi="Arial" w:cs="Arial"/>
          <w:bCs/>
          <w:sz w:val="22"/>
          <w:szCs w:val="22"/>
        </w:rPr>
        <w:t xml:space="preserve"> </w:t>
      </w:r>
    </w:p>
    <w:p w:rsidR="004F7491" w:rsidRDefault="004F7491" w:rsidP="004F7491">
      <w:pPr>
        <w:pStyle w:val="ListParagraph"/>
        <w:numPr>
          <w:ilvl w:val="0"/>
          <w:numId w:val="7"/>
        </w:numPr>
        <w:jc w:val="both"/>
        <w:rPr>
          <w:rFonts w:ascii="Arial" w:hAnsi="Arial" w:cs="Arial"/>
          <w:bCs/>
          <w:sz w:val="22"/>
          <w:szCs w:val="22"/>
        </w:rPr>
      </w:pPr>
      <w:r w:rsidRPr="00A34023">
        <w:rPr>
          <w:rFonts w:ascii="Arial" w:hAnsi="Arial" w:cs="Arial"/>
          <w:bCs/>
          <w:sz w:val="22"/>
          <w:szCs w:val="22"/>
        </w:rPr>
        <w:t>the Applicant will operate events in an area specifically designated and approved by the local authority for the provision of dining, liquor and entertainment services;</w:t>
      </w:r>
    </w:p>
    <w:p w:rsidR="007E597A" w:rsidRPr="00A34023" w:rsidRDefault="007E597A" w:rsidP="009A752F">
      <w:pPr>
        <w:pStyle w:val="ListParagraph"/>
        <w:ind w:left="1146"/>
        <w:jc w:val="both"/>
        <w:rPr>
          <w:rFonts w:ascii="Arial" w:hAnsi="Arial" w:cs="Arial"/>
          <w:bCs/>
          <w:sz w:val="22"/>
          <w:szCs w:val="22"/>
        </w:rPr>
      </w:pPr>
    </w:p>
    <w:p w:rsidR="004F7491" w:rsidRDefault="004F7491" w:rsidP="004F7491">
      <w:pPr>
        <w:pStyle w:val="ListParagraph"/>
        <w:numPr>
          <w:ilvl w:val="0"/>
          <w:numId w:val="7"/>
        </w:numPr>
        <w:jc w:val="both"/>
        <w:rPr>
          <w:rFonts w:ascii="Arial" w:hAnsi="Arial" w:cs="Arial"/>
          <w:bCs/>
          <w:sz w:val="22"/>
          <w:szCs w:val="22"/>
        </w:rPr>
      </w:pPr>
      <w:r w:rsidRPr="00A34023">
        <w:rPr>
          <w:rFonts w:ascii="Arial" w:hAnsi="Arial" w:cs="Arial"/>
          <w:bCs/>
          <w:sz w:val="22"/>
          <w:szCs w:val="22"/>
        </w:rPr>
        <w:t xml:space="preserve">the Applicant is committed to engaging with various stakeholders; </w:t>
      </w:r>
    </w:p>
    <w:p w:rsidR="007E597A" w:rsidRPr="00A34023" w:rsidRDefault="007E597A" w:rsidP="009A752F">
      <w:pPr>
        <w:pStyle w:val="ListParagraph"/>
        <w:ind w:left="1146"/>
        <w:jc w:val="both"/>
        <w:rPr>
          <w:rFonts w:ascii="Arial" w:hAnsi="Arial" w:cs="Arial"/>
          <w:bCs/>
          <w:sz w:val="22"/>
          <w:szCs w:val="22"/>
        </w:rPr>
      </w:pPr>
    </w:p>
    <w:p w:rsidR="004F7491" w:rsidRPr="00A34023" w:rsidRDefault="004F7491" w:rsidP="004F7491">
      <w:pPr>
        <w:pStyle w:val="ListParagraph"/>
        <w:numPr>
          <w:ilvl w:val="0"/>
          <w:numId w:val="7"/>
        </w:numPr>
        <w:jc w:val="both"/>
        <w:rPr>
          <w:rFonts w:ascii="Arial" w:hAnsi="Arial" w:cs="Arial"/>
          <w:bCs/>
          <w:sz w:val="22"/>
          <w:szCs w:val="22"/>
        </w:rPr>
      </w:pPr>
      <w:r w:rsidRPr="00A34023">
        <w:rPr>
          <w:rFonts w:ascii="Arial" w:hAnsi="Arial" w:cs="Arial"/>
          <w:bCs/>
          <w:sz w:val="22"/>
          <w:szCs w:val="22"/>
        </w:rPr>
        <w:t xml:space="preserve">the primary focus for the Applicant is live entertainment services. The Catering services are ancillary that will be made available to meet requirements of ticket holders and is therefore less likely to be associated with alcohol related violence and aggression. </w:t>
      </w:r>
    </w:p>
    <w:p w:rsidR="004F7491" w:rsidRPr="00A34023" w:rsidRDefault="004F7491" w:rsidP="004F7491">
      <w:pPr>
        <w:jc w:val="both"/>
        <w:rPr>
          <w:rFonts w:ascii="Arial" w:hAnsi="Arial" w:cs="Arial"/>
          <w:bCs/>
          <w:i/>
          <w:sz w:val="22"/>
          <w:szCs w:val="22"/>
          <w:u w:val="single"/>
        </w:rPr>
      </w:pPr>
    </w:p>
    <w:p w:rsidR="004F7491" w:rsidRPr="00A34023" w:rsidRDefault="004F7491" w:rsidP="004F7491">
      <w:pPr>
        <w:rPr>
          <w:rFonts w:ascii="Arial" w:hAnsi="Arial" w:cs="Arial"/>
          <w:bCs/>
          <w:i/>
          <w:sz w:val="22"/>
          <w:szCs w:val="22"/>
          <w:u w:val="single"/>
        </w:rPr>
      </w:pPr>
      <w:r w:rsidRPr="00A34023">
        <w:rPr>
          <w:rFonts w:ascii="Arial" w:hAnsi="Arial" w:cs="Arial"/>
          <w:bCs/>
          <w:i/>
          <w:sz w:val="22"/>
          <w:szCs w:val="22"/>
          <w:u w:val="single"/>
        </w:rPr>
        <w:t>Consumer Requirement</w:t>
      </w:r>
    </w:p>
    <w:p w:rsidR="004F7491" w:rsidRPr="00A34023" w:rsidRDefault="004F7491" w:rsidP="004F7491">
      <w:pPr>
        <w:rPr>
          <w:rFonts w:ascii="Arial" w:hAnsi="Arial" w:cs="Arial"/>
          <w:bCs/>
          <w:sz w:val="22"/>
          <w:szCs w:val="22"/>
        </w:rPr>
      </w:pPr>
    </w:p>
    <w:p w:rsidR="004F7491" w:rsidRPr="00A34023" w:rsidRDefault="004F7491" w:rsidP="004F7491">
      <w:pPr>
        <w:pStyle w:val="ListParagraph"/>
        <w:numPr>
          <w:ilvl w:val="0"/>
          <w:numId w:val="7"/>
        </w:numPr>
        <w:jc w:val="both"/>
        <w:rPr>
          <w:rFonts w:ascii="Arial" w:hAnsi="Arial" w:cs="Arial"/>
          <w:bCs/>
          <w:sz w:val="22"/>
          <w:szCs w:val="22"/>
        </w:rPr>
      </w:pPr>
      <w:r w:rsidRPr="00A34023">
        <w:rPr>
          <w:rFonts w:ascii="Arial" w:hAnsi="Arial" w:cs="Arial"/>
          <w:bCs/>
          <w:sz w:val="22"/>
          <w:szCs w:val="22"/>
        </w:rPr>
        <w:t>the applicant’s current client base has expressed an interest in catering services (copies of 4 letters and one statement have been provided with the PIA);</w:t>
      </w:r>
    </w:p>
    <w:p w:rsidR="004F7491" w:rsidRPr="00A34023" w:rsidRDefault="004F7491" w:rsidP="004F7491">
      <w:pPr>
        <w:jc w:val="both"/>
        <w:rPr>
          <w:rFonts w:ascii="Arial" w:hAnsi="Arial" w:cs="Arial"/>
          <w:bCs/>
          <w:i/>
          <w:sz w:val="22"/>
          <w:szCs w:val="22"/>
          <w:u w:val="single"/>
        </w:rPr>
      </w:pPr>
    </w:p>
    <w:p w:rsidR="004F7491" w:rsidRPr="00A34023" w:rsidRDefault="004F7491" w:rsidP="004F7491">
      <w:pPr>
        <w:jc w:val="both"/>
        <w:rPr>
          <w:rFonts w:ascii="Arial" w:hAnsi="Arial" w:cs="Arial"/>
          <w:bCs/>
          <w:i/>
          <w:sz w:val="22"/>
          <w:szCs w:val="22"/>
          <w:u w:val="single"/>
        </w:rPr>
      </w:pPr>
      <w:r w:rsidRPr="00A34023">
        <w:rPr>
          <w:rFonts w:ascii="Arial" w:hAnsi="Arial" w:cs="Arial"/>
          <w:bCs/>
          <w:i/>
          <w:sz w:val="22"/>
          <w:szCs w:val="22"/>
          <w:u w:val="single"/>
        </w:rPr>
        <w:t>Offence annoyance and disturbance</w:t>
      </w:r>
    </w:p>
    <w:p w:rsidR="004F7491" w:rsidRPr="00A34023" w:rsidRDefault="004F7491" w:rsidP="004F7491">
      <w:pPr>
        <w:jc w:val="both"/>
        <w:rPr>
          <w:rFonts w:ascii="Arial" w:hAnsi="Arial" w:cs="Arial"/>
          <w:b/>
          <w:bCs/>
          <w:sz w:val="22"/>
          <w:szCs w:val="22"/>
        </w:rPr>
      </w:pPr>
    </w:p>
    <w:p w:rsidR="004F7491" w:rsidRDefault="004F7491" w:rsidP="004F7491">
      <w:pPr>
        <w:pStyle w:val="ListParagraph"/>
        <w:numPr>
          <w:ilvl w:val="0"/>
          <w:numId w:val="7"/>
        </w:numPr>
        <w:jc w:val="both"/>
        <w:rPr>
          <w:rFonts w:ascii="Arial" w:hAnsi="Arial" w:cs="Arial"/>
          <w:bCs/>
          <w:sz w:val="22"/>
          <w:szCs w:val="22"/>
        </w:rPr>
      </w:pPr>
      <w:r w:rsidRPr="00A34023">
        <w:rPr>
          <w:rFonts w:ascii="Arial" w:hAnsi="Arial" w:cs="Arial"/>
          <w:bCs/>
          <w:sz w:val="22"/>
          <w:szCs w:val="22"/>
        </w:rPr>
        <w:t>the Applicant and its staff are committed to taking all reasonable steps to control the behaviour of ticket holders;</w:t>
      </w:r>
    </w:p>
    <w:p w:rsidR="007E597A" w:rsidRPr="00A34023" w:rsidRDefault="007E597A" w:rsidP="009A752F">
      <w:pPr>
        <w:pStyle w:val="ListParagraph"/>
        <w:ind w:left="1146"/>
        <w:jc w:val="both"/>
        <w:rPr>
          <w:rFonts w:ascii="Arial" w:hAnsi="Arial" w:cs="Arial"/>
          <w:bCs/>
          <w:sz w:val="22"/>
          <w:szCs w:val="22"/>
        </w:rPr>
      </w:pPr>
    </w:p>
    <w:p w:rsidR="004F7491" w:rsidRPr="00A34023" w:rsidRDefault="004F7491" w:rsidP="004F7491">
      <w:pPr>
        <w:pStyle w:val="ListParagraph"/>
        <w:numPr>
          <w:ilvl w:val="0"/>
          <w:numId w:val="7"/>
        </w:numPr>
        <w:jc w:val="both"/>
        <w:rPr>
          <w:rFonts w:ascii="Arial" w:hAnsi="Arial" w:cs="Arial"/>
          <w:bCs/>
          <w:sz w:val="22"/>
          <w:szCs w:val="22"/>
        </w:rPr>
      </w:pPr>
      <w:r w:rsidRPr="00A34023">
        <w:rPr>
          <w:rFonts w:ascii="Arial" w:hAnsi="Arial" w:cs="Arial"/>
          <w:bCs/>
          <w:sz w:val="22"/>
          <w:szCs w:val="22"/>
        </w:rPr>
        <w:t xml:space="preserve">the Applicant in its Code of Conduct outlines that the Applicant and staff support the rights of neighbours not to be disturbed by patrons when on and leaving the premises. </w:t>
      </w:r>
    </w:p>
    <w:p w:rsidR="009777FE" w:rsidRDefault="009777FE" w:rsidP="004F7491">
      <w:pPr>
        <w:ind w:left="567" w:hanging="567"/>
        <w:jc w:val="both"/>
        <w:rPr>
          <w:rFonts w:ascii="Arial" w:hAnsi="Arial" w:cs="Arial"/>
          <w:b/>
          <w:bCs/>
          <w:color w:val="FF0000"/>
          <w:sz w:val="22"/>
          <w:szCs w:val="22"/>
        </w:rPr>
      </w:pPr>
    </w:p>
    <w:p w:rsidR="00535DC5" w:rsidRDefault="00535DC5" w:rsidP="004F7491">
      <w:pPr>
        <w:ind w:left="567" w:hanging="567"/>
        <w:jc w:val="both"/>
        <w:rPr>
          <w:rFonts w:ascii="Arial" w:hAnsi="Arial" w:cs="Arial"/>
          <w:b/>
          <w:bCs/>
          <w:color w:val="FF0000"/>
          <w:sz w:val="22"/>
          <w:szCs w:val="22"/>
        </w:rPr>
      </w:pPr>
    </w:p>
    <w:p w:rsidR="00535DC5" w:rsidRDefault="00535DC5" w:rsidP="004F7491">
      <w:pPr>
        <w:ind w:left="567" w:hanging="567"/>
        <w:jc w:val="both"/>
        <w:rPr>
          <w:rFonts w:ascii="Arial" w:hAnsi="Arial" w:cs="Arial"/>
          <w:b/>
          <w:bCs/>
          <w:color w:val="FF0000"/>
          <w:sz w:val="22"/>
          <w:szCs w:val="22"/>
        </w:rPr>
      </w:pPr>
    </w:p>
    <w:p w:rsidR="00535DC5" w:rsidRDefault="00535DC5" w:rsidP="004F7491">
      <w:pPr>
        <w:ind w:left="567" w:hanging="567"/>
        <w:jc w:val="both"/>
        <w:rPr>
          <w:rFonts w:ascii="Arial" w:hAnsi="Arial" w:cs="Arial"/>
          <w:b/>
          <w:bCs/>
          <w:color w:val="FF0000"/>
          <w:sz w:val="22"/>
          <w:szCs w:val="22"/>
        </w:rPr>
      </w:pPr>
    </w:p>
    <w:p w:rsidR="009A752F" w:rsidRDefault="009A752F" w:rsidP="004F7491">
      <w:pPr>
        <w:ind w:left="567" w:hanging="567"/>
        <w:jc w:val="both"/>
        <w:rPr>
          <w:rFonts w:ascii="Arial" w:hAnsi="Arial" w:cs="Arial"/>
          <w:b/>
          <w:bCs/>
          <w:color w:val="FF0000"/>
          <w:sz w:val="22"/>
          <w:szCs w:val="22"/>
        </w:rPr>
      </w:pPr>
    </w:p>
    <w:p w:rsidR="004F7491" w:rsidRPr="00A34023" w:rsidRDefault="004F7491" w:rsidP="004F7491">
      <w:pPr>
        <w:ind w:left="567" w:hanging="567"/>
        <w:jc w:val="both"/>
        <w:rPr>
          <w:rFonts w:ascii="Arial" w:hAnsi="Arial" w:cs="Arial"/>
          <w:b/>
          <w:bCs/>
          <w:sz w:val="22"/>
          <w:szCs w:val="22"/>
        </w:rPr>
      </w:pPr>
      <w:r w:rsidRPr="00A34023">
        <w:rPr>
          <w:rFonts w:ascii="Arial" w:hAnsi="Arial" w:cs="Arial"/>
          <w:b/>
          <w:bCs/>
          <w:sz w:val="22"/>
          <w:szCs w:val="22"/>
        </w:rPr>
        <w:lastRenderedPageBreak/>
        <w:t>Submissions on behalf of the Intervener</w:t>
      </w:r>
    </w:p>
    <w:p w:rsidR="004F7491" w:rsidRPr="009A752F" w:rsidRDefault="004F7491" w:rsidP="004F7491">
      <w:pPr>
        <w:jc w:val="both"/>
        <w:rPr>
          <w:rFonts w:ascii="Arial" w:hAnsi="Arial" w:cs="Arial"/>
          <w:bCs/>
          <w:sz w:val="12"/>
          <w:szCs w:val="12"/>
        </w:rPr>
      </w:pPr>
    </w:p>
    <w:p w:rsidR="004F7491" w:rsidRDefault="004F7491" w:rsidP="002D47E9">
      <w:pPr>
        <w:pStyle w:val="ListParagraph"/>
        <w:numPr>
          <w:ilvl w:val="0"/>
          <w:numId w:val="23"/>
        </w:numPr>
        <w:ind w:left="426" w:hanging="426"/>
        <w:jc w:val="both"/>
        <w:rPr>
          <w:rFonts w:ascii="Arial" w:hAnsi="Arial" w:cs="Arial"/>
          <w:bCs/>
          <w:sz w:val="22"/>
          <w:szCs w:val="22"/>
        </w:rPr>
      </w:pPr>
      <w:r w:rsidRPr="00A34023">
        <w:rPr>
          <w:rFonts w:ascii="Arial" w:hAnsi="Arial" w:cs="Arial"/>
          <w:bCs/>
          <w:sz w:val="22"/>
          <w:szCs w:val="22"/>
        </w:rPr>
        <w:t>The Intervener asserted that an applicant for a Catering Licence must demonstrate that they will “carry on” a business which:</w:t>
      </w:r>
    </w:p>
    <w:p w:rsidR="00535DC5" w:rsidRPr="00535DC5" w:rsidRDefault="00535DC5" w:rsidP="00535DC5">
      <w:pPr>
        <w:pStyle w:val="ListParagraph"/>
        <w:ind w:left="426"/>
        <w:jc w:val="both"/>
        <w:rPr>
          <w:rFonts w:ascii="Arial" w:hAnsi="Arial" w:cs="Arial"/>
          <w:bCs/>
          <w:sz w:val="8"/>
          <w:szCs w:val="8"/>
        </w:rPr>
      </w:pPr>
    </w:p>
    <w:p w:rsidR="004F7491" w:rsidRDefault="004F7491" w:rsidP="004F7491">
      <w:pPr>
        <w:pStyle w:val="ListParagraph"/>
        <w:numPr>
          <w:ilvl w:val="0"/>
          <w:numId w:val="10"/>
        </w:numPr>
        <w:jc w:val="both"/>
        <w:rPr>
          <w:rFonts w:ascii="Arial" w:hAnsi="Arial" w:cs="Arial"/>
          <w:bCs/>
          <w:color w:val="000000" w:themeColor="text1"/>
          <w:sz w:val="22"/>
          <w:szCs w:val="22"/>
        </w:rPr>
      </w:pPr>
      <w:r w:rsidRPr="00A34023">
        <w:rPr>
          <w:rFonts w:ascii="Arial" w:hAnsi="Arial" w:cs="Arial"/>
          <w:bCs/>
          <w:color w:val="000000" w:themeColor="text1"/>
          <w:sz w:val="22"/>
          <w:szCs w:val="22"/>
        </w:rPr>
        <w:t>is not primary for production;</w:t>
      </w:r>
    </w:p>
    <w:p w:rsidR="007E597A" w:rsidRPr="00A34023" w:rsidRDefault="007E597A" w:rsidP="009A752F">
      <w:pPr>
        <w:pStyle w:val="ListParagraph"/>
        <w:ind w:left="1080"/>
        <w:jc w:val="both"/>
        <w:rPr>
          <w:rFonts w:ascii="Arial" w:hAnsi="Arial" w:cs="Arial"/>
          <w:bCs/>
          <w:color w:val="000000" w:themeColor="text1"/>
          <w:sz w:val="22"/>
          <w:szCs w:val="22"/>
        </w:rPr>
      </w:pPr>
    </w:p>
    <w:p w:rsidR="004F7491" w:rsidRDefault="004F7491" w:rsidP="004F7491">
      <w:pPr>
        <w:pStyle w:val="ListParagraph"/>
        <w:numPr>
          <w:ilvl w:val="0"/>
          <w:numId w:val="10"/>
        </w:numPr>
        <w:jc w:val="both"/>
        <w:rPr>
          <w:rFonts w:ascii="Arial" w:hAnsi="Arial" w:cs="Arial"/>
          <w:bCs/>
          <w:sz w:val="22"/>
          <w:szCs w:val="22"/>
        </w:rPr>
      </w:pPr>
      <w:r w:rsidRPr="00A34023">
        <w:rPr>
          <w:rFonts w:ascii="Arial" w:hAnsi="Arial" w:cs="Arial"/>
          <w:bCs/>
          <w:sz w:val="22"/>
          <w:szCs w:val="22"/>
        </w:rPr>
        <w:t>involves handling of food intended for sale, or the sale of food, regardless of whether the business is of a commercial, charitable or community nature; and</w:t>
      </w:r>
    </w:p>
    <w:p w:rsidR="004F7491" w:rsidRPr="00A34023" w:rsidRDefault="004F7491" w:rsidP="004F7491">
      <w:pPr>
        <w:pStyle w:val="ListParagraph"/>
        <w:numPr>
          <w:ilvl w:val="0"/>
          <w:numId w:val="10"/>
        </w:numPr>
        <w:jc w:val="both"/>
        <w:rPr>
          <w:rFonts w:ascii="Arial" w:hAnsi="Arial" w:cs="Arial"/>
          <w:bCs/>
          <w:sz w:val="22"/>
          <w:szCs w:val="22"/>
        </w:rPr>
      </w:pPr>
      <w:r w:rsidRPr="00A34023">
        <w:rPr>
          <w:rFonts w:ascii="Arial" w:hAnsi="Arial" w:cs="Arial"/>
          <w:bCs/>
          <w:sz w:val="22"/>
          <w:szCs w:val="22"/>
        </w:rPr>
        <w:t xml:space="preserve">the food handled or sold is for consumption at gatherings, occasions or events at which it is proposed that liquor be sold or supplied to those present. </w:t>
      </w:r>
    </w:p>
    <w:p w:rsidR="004F7491" w:rsidRPr="00A34023" w:rsidRDefault="004F7491" w:rsidP="004F7491">
      <w:pPr>
        <w:pStyle w:val="ListParagraph"/>
        <w:ind w:left="567"/>
        <w:jc w:val="both"/>
        <w:rPr>
          <w:rFonts w:ascii="Arial" w:hAnsi="Arial" w:cs="Arial"/>
          <w:bCs/>
          <w:sz w:val="22"/>
          <w:szCs w:val="22"/>
        </w:rPr>
      </w:pPr>
    </w:p>
    <w:p w:rsidR="004F7491" w:rsidRDefault="004F7491" w:rsidP="002D47E9">
      <w:pPr>
        <w:pStyle w:val="ListParagraph"/>
        <w:numPr>
          <w:ilvl w:val="0"/>
          <w:numId w:val="23"/>
        </w:numPr>
        <w:ind w:left="426" w:hanging="426"/>
        <w:jc w:val="both"/>
        <w:rPr>
          <w:rFonts w:ascii="Arial" w:hAnsi="Arial" w:cs="Arial"/>
          <w:bCs/>
          <w:sz w:val="22"/>
          <w:szCs w:val="22"/>
        </w:rPr>
      </w:pPr>
      <w:r w:rsidRPr="00A34023">
        <w:rPr>
          <w:rFonts w:ascii="Arial" w:hAnsi="Arial" w:cs="Arial"/>
          <w:bCs/>
          <w:sz w:val="22"/>
          <w:szCs w:val="22"/>
        </w:rPr>
        <w:t>The following factors were outlined for the Commission</w:t>
      </w:r>
      <w:r w:rsidR="00E61362" w:rsidRPr="00A34023">
        <w:rPr>
          <w:rFonts w:ascii="Arial" w:hAnsi="Arial" w:cs="Arial"/>
          <w:bCs/>
          <w:sz w:val="22"/>
          <w:szCs w:val="22"/>
        </w:rPr>
        <w:t>’</w:t>
      </w:r>
      <w:r w:rsidRPr="00A34023">
        <w:rPr>
          <w:rFonts w:ascii="Arial" w:hAnsi="Arial" w:cs="Arial"/>
          <w:bCs/>
          <w:sz w:val="22"/>
          <w:szCs w:val="22"/>
        </w:rPr>
        <w:t>s consideration as to whether the Applicant meets the definition of a caterer in the Regulations:</w:t>
      </w:r>
    </w:p>
    <w:p w:rsidR="00535DC5" w:rsidRPr="00535DC5" w:rsidRDefault="00535DC5" w:rsidP="00535DC5">
      <w:pPr>
        <w:pStyle w:val="ListParagraph"/>
        <w:ind w:left="426"/>
        <w:jc w:val="both"/>
        <w:rPr>
          <w:rFonts w:ascii="Arial" w:hAnsi="Arial" w:cs="Arial"/>
          <w:bCs/>
          <w:sz w:val="8"/>
          <w:szCs w:val="8"/>
        </w:rPr>
      </w:pPr>
    </w:p>
    <w:p w:rsidR="004F7491" w:rsidRDefault="004F7491" w:rsidP="004F7491">
      <w:pPr>
        <w:pStyle w:val="ListParagraph"/>
        <w:numPr>
          <w:ilvl w:val="0"/>
          <w:numId w:val="11"/>
        </w:numPr>
        <w:jc w:val="both"/>
        <w:rPr>
          <w:rFonts w:ascii="Arial" w:hAnsi="Arial" w:cs="Arial"/>
          <w:bCs/>
          <w:sz w:val="22"/>
          <w:szCs w:val="22"/>
        </w:rPr>
      </w:pPr>
      <w:r w:rsidRPr="00A34023">
        <w:rPr>
          <w:rFonts w:ascii="Arial" w:hAnsi="Arial" w:cs="Arial"/>
          <w:bCs/>
          <w:sz w:val="22"/>
          <w:szCs w:val="22"/>
        </w:rPr>
        <w:t>Commercial kitchen: there is no formal agreement f</w:t>
      </w:r>
      <w:r w:rsidR="00934D22" w:rsidRPr="00A34023">
        <w:rPr>
          <w:rFonts w:ascii="Arial" w:hAnsi="Arial" w:cs="Arial"/>
          <w:bCs/>
          <w:sz w:val="22"/>
          <w:szCs w:val="22"/>
        </w:rPr>
        <w:t xml:space="preserve">or use or financial commitment; </w:t>
      </w:r>
      <w:r w:rsidRPr="00A34023">
        <w:rPr>
          <w:rFonts w:ascii="Arial" w:hAnsi="Arial" w:cs="Arial"/>
          <w:bCs/>
          <w:sz w:val="22"/>
          <w:szCs w:val="22"/>
        </w:rPr>
        <w:t>no explanation of the facilities and area and how the k</w:t>
      </w:r>
      <w:r w:rsidR="00934D22" w:rsidRPr="00A34023">
        <w:rPr>
          <w:rFonts w:ascii="Arial" w:hAnsi="Arial" w:cs="Arial"/>
          <w:bCs/>
          <w:sz w:val="22"/>
          <w:szCs w:val="22"/>
        </w:rPr>
        <w:t>itchen meets those requirements;</w:t>
      </w:r>
      <w:r w:rsidRPr="00A34023">
        <w:rPr>
          <w:rFonts w:ascii="Arial" w:hAnsi="Arial" w:cs="Arial"/>
          <w:bCs/>
          <w:sz w:val="22"/>
          <w:szCs w:val="22"/>
        </w:rPr>
        <w:t xml:space="preserve"> there is no evidence the Applicant has used the Redfish kitchen or will </w:t>
      </w:r>
      <w:r w:rsidR="00934D22" w:rsidRPr="00A34023">
        <w:rPr>
          <w:rFonts w:ascii="Arial" w:hAnsi="Arial" w:cs="Arial"/>
          <w:bCs/>
          <w:sz w:val="22"/>
          <w:szCs w:val="22"/>
        </w:rPr>
        <w:t xml:space="preserve">continue to </w:t>
      </w:r>
      <w:r w:rsidRPr="00A34023">
        <w:rPr>
          <w:rFonts w:ascii="Arial" w:hAnsi="Arial" w:cs="Arial"/>
          <w:bCs/>
          <w:sz w:val="22"/>
          <w:szCs w:val="22"/>
        </w:rPr>
        <w:t>do so in the future;</w:t>
      </w:r>
    </w:p>
    <w:p w:rsidR="004F7491" w:rsidRDefault="004F7491" w:rsidP="004F7491">
      <w:pPr>
        <w:pStyle w:val="ListParagraph"/>
        <w:numPr>
          <w:ilvl w:val="0"/>
          <w:numId w:val="11"/>
        </w:numPr>
        <w:jc w:val="both"/>
        <w:rPr>
          <w:rFonts w:ascii="Arial" w:hAnsi="Arial" w:cs="Arial"/>
          <w:bCs/>
          <w:sz w:val="22"/>
          <w:szCs w:val="22"/>
        </w:rPr>
      </w:pPr>
      <w:r w:rsidRPr="00A34023">
        <w:rPr>
          <w:rFonts w:ascii="Arial" w:hAnsi="Arial" w:cs="Arial"/>
          <w:bCs/>
          <w:sz w:val="22"/>
          <w:szCs w:val="22"/>
        </w:rPr>
        <w:t>Mr Satterthwaite’s involvement: the letter of engagement states that the employment “will be on an ad-hoc basis, as required and agreed between the parties from time to time” and he will be engaged for specific events and paid at an hourly rate;</w:t>
      </w:r>
    </w:p>
    <w:p w:rsidR="004F7491" w:rsidRPr="00A34023" w:rsidRDefault="004F7491" w:rsidP="004F7491">
      <w:pPr>
        <w:pStyle w:val="ListParagraph"/>
        <w:numPr>
          <w:ilvl w:val="0"/>
          <w:numId w:val="11"/>
        </w:numPr>
        <w:jc w:val="both"/>
        <w:rPr>
          <w:rFonts w:ascii="Arial" w:hAnsi="Arial" w:cs="Arial"/>
          <w:bCs/>
          <w:sz w:val="22"/>
          <w:szCs w:val="22"/>
        </w:rPr>
      </w:pPr>
      <w:r w:rsidRPr="00A34023">
        <w:rPr>
          <w:rFonts w:ascii="Arial" w:hAnsi="Arial" w:cs="Arial"/>
          <w:bCs/>
          <w:sz w:val="22"/>
          <w:szCs w:val="22"/>
        </w:rPr>
        <w:t xml:space="preserve">Background of the Applicant: provides bar services and pop up bars at festivals and has no past experience in food catering; </w:t>
      </w:r>
    </w:p>
    <w:p w:rsidR="004F7491" w:rsidRDefault="004F7491" w:rsidP="004F7491">
      <w:pPr>
        <w:pStyle w:val="ListParagraph"/>
        <w:numPr>
          <w:ilvl w:val="0"/>
          <w:numId w:val="11"/>
        </w:numPr>
        <w:jc w:val="both"/>
        <w:rPr>
          <w:rFonts w:ascii="Arial" w:hAnsi="Arial" w:cs="Arial"/>
          <w:bCs/>
          <w:sz w:val="22"/>
          <w:szCs w:val="22"/>
        </w:rPr>
      </w:pPr>
      <w:r w:rsidRPr="00A34023">
        <w:rPr>
          <w:rFonts w:ascii="Arial" w:hAnsi="Arial" w:cs="Arial"/>
          <w:bCs/>
          <w:sz w:val="22"/>
          <w:szCs w:val="22"/>
        </w:rPr>
        <w:t>Demand for services: letter from various past clients do not appear to provide any evidence of demand for supply of services including a substantial food component in the future;</w:t>
      </w:r>
    </w:p>
    <w:p w:rsidR="007E597A" w:rsidRPr="00A34023" w:rsidRDefault="007E597A" w:rsidP="009A752F">
      <w:pPr>
        <w:pStyle w:val="ListParagraph"/>
        <w:ind w:left="1080"/>
        <w:jc w:val="both"/>
        <w:rPr>
          <w:rFonts w:ascii="Arial" w:hAnsi="Arial" w:cs="Arial"/>
          <w:bCs/>
          <w:sz w:val="22"/>
          <w:szCs w:val="22"/>
        </w:rPr>
      </w:pPr>
    </w:p>
    <w:p w:rsidR="004F7491" w:rsidRDefault="004F7491" w:rsidP="004F7491">
      <w:pPr>
        <w:pStyle w:val="ListParagraph"/>
        <w:numPr>
          <w:ilvl w:val="0"/>
          <w:numId w:val="11"/>
        </w:numPr>
        <w:jc w:val="both"/>
        <w:rPr>
          <w:rFonts w:ascii="Arial" w:hAnsi="Arial" w:cs="Arial"/>
          <w:bCs/>
          <w:sz w:val="22"/>
          <w:szCs w:val="22"/>
        </w:rPr>
      </w:pPr>
      <w:r w:rsidRPr="00A34023">
        <w:rPr>
          <w:rFonts w:ascii="Arial" w:hAnsi="Arial" w:cs="Arial"/>
          <w:bCs/>
          <w:sz w:val="22"/>
          <w:szCs w:val="22"/>
        </w:rPr>
        <w:t xml:space="preserve">Letter from Truck Freezer Rentals: merely outlines the services provided by that company and does not provide a commitment to provide those services to the Applicant, or an indication that the Applicant has previously used the services or is committed to using them in the future; and </w:t>
      </w:r>
    </w:p>
    <w:p w:rsidR="007E597A" w:rsidRPr="00A34023" w:rsidRDefault="007E597A" w:rsidP="009A752F">
      <w:pPr>
        <w:pStyle w:val="ListParagraph"/>
        <w:ind w:left="1080"/>
        <w:jc w:val="both"/>
        <w:rPr>
          <w:rFonts w:ascii="Arial" w:hAnsi="Arial" w:cs="Arial"/>
          <w:bCs/>
          <w:sz w:val="22"/>
          <w:szCs w:val="22"/>
        </w:rPr>
      </w:pPr>
    </w:p>
    <w:p w:rsidR="004F7491" w:rsidRPr="00A34023" w:rsidRDefault="004F7491" w:rsidP="004F7491">
      <w:pPr>
        <w:pStyle w:val="ListParagraph"/>
        <w:numPr>
          <w:ilvl w:val="0"/>
          <w:numId w:val="11"/>
        </w:numPr>
        <w:jc w:val="both"/>
        <w:rPr>
          <w:rFonts w:ascii="Arial" w:hAnsi="Arial" w:cs="Arial"/>
          <w:bCs/>
          <w:sz w:val="22"/>
          <w:szCs w:val="22"/>
        </w:rPr>
      </w:pPr>
      <w:r w:rsidRPr="00A34023">
        <w:rPr>
          <w:rFonts w:ascii="Arial" w:hAnsi="Arial" w:cs="Arial"/>
          <w:bCs/>
          <w:sz w:val="22"/>
          <w:szCs w:val="22"/>
        </w:rPr>
        <w:t xml:space="preserve">Future operations: there is no evidence before the Commission for proposed future operations involving a substantial food offering by the Applicant or its clients. </w:t>
      </w:r>
    </w:p>
    <w:p w:rsidR="004F7491" w:rsidRPr="00A34023" w:rsidRDefault="004F7491" w:rsidP="004F7491">
      <w:pPr>
        <w:jc w:val="both"/>
        <w:rPr>
          <w:rFonts w:ascii="Arial" w:hAnsi="Arial" w:cs="Arial"/>
          <w:bCs/>
          <w:sz w:val="22"/>
          <w:szCs w:val="22"/>
        </w:rPr>
      </w:pPr>
    </w:p>
    <w:p w:rsidR="004F7491" w:rsidRPr="00A34023" w:rsidRDefault="004F7491" w:rsidP="002D47E9">
      <w:pPr>
        <w:pStyle w:val="ListParagraph"/>
        <w:numPr>
          <w:ilvl w:val="0"/>
          <w:numId w:val="23"/>
        </w:numPr>
        <w:ind w:left="567" w:hanging="567"/>
        <w:jc w:val="both"/>
        <w:rPr>
          <w:rFonts w:ascii="Arial" w:hAnsi="Arial" w:cs="Arial"/>
          <w:bCs/>
          <w:sz w:val="22"/>
          <w:szCs w:val="22"/>
        </w:rPr>
      </w:pPr>
      <w:r w:rsidRPr="00A34023">
        <w:rPr>
          <w:rFonts w:ascii="Arial" w:hAnsi="Arial" w:cs="Arial"/>
          <w:bCs/>
          <w:sz w:val="22"/>
          <w:szCs w:val="22"/>
        </w:rPr>
        <w:t>Upon a proper construction of the Act, Regulations and consistent with the Director’s Policy and the legislative scheme to be a caterer, “a licensee must be a genuine caterer of food, running a business of substance, with appropriate facilities, qualifications and capability for the preparation and service of food, and not merely a provider of pop-up or mobile bar services whose principal purpose is to serve alcohol.”</w:t>
      </w:r>
      <w:r w:rsidRPr="00A34023">
        <w:rPr>
          <w:rStyle w:val="FootnoteReference"/>
          <w:rFonts w:ascii="Arial" w:hAnsi="Arial" w:cs="Arial"/>
          <w:bCs/>
          <w:sz w:val="22"/>
          <w:szCs w:val="22"/>
        </w:rPr>
        <w:footnoteReference w:id="1"/>
      </w:r>
    </w:p>
    <w:p w:rsidR="004F7491" w:rsidRPr="00A34023" w:rsidRDefault="004F7491" w:rsidP="004F7491">
      <w:pPr>
        <w:pStyle w:val="ListParagraph"/>
        <w:ind w:left="567"/>
        <w:jc w:val="both"/>
        <w:rPr>
          <w:rFonts w:ascii="Arial" w:hAnsi="Arial" w:cs="Arial"/>
          <w:bCs/>
          <w:sz w:val="22"/>
          <w:szCs w:val="22"/>
        </w:rPr>
      </w:pPr>
    </w:p>
    <w:p w:rsidR="004F7491" w:rsidRPr="00A34023" w:rsidRDefault="004F7491" w:rsidP="002D47E9">
      <w:pPr>
        <w:pStyle w:val="ListParagraph"/>
        <w:numPr>
          <w:ilvl w:val="0"/>
          <w:numId w:val="23"/>
        </w:numPr>
        <w:ind w:left="567" w:hanging="567"/>
        <w:jc w:val="both"/>
        <w:rPr>
          <w:rFonts w:ascii="Arial" w:hAnsi="Arial" w:cs="Arial"/>
          <w:bCs/>
          <w:sz w:val="22"/>
          <w:szCs w:val="22"/>
        </w:rPr>
      </w:pPr>
      <w:r w:rsidRPr="00A34023">
        <w:rPr>
          <w:rFonts w:ascii="Arial" w:hAnsi="Arial" w:cs="Arial"/>
          <w:bCs/>
          <w:sz w:val="22"/>
          <w:szCs w:val="22"/>
        </w:rPr>
        <w:t xml:space="preserve">An alternative construction of the Regulations according to the Director would convert a Catering Licence into an ongoing substitute for occasional licences which the licensee “could carry in his or her back pocket to use whenever he or she </w:t>
      </w:r>
      <w:r w:rsidRPr="00A34023">
        <w:rPr>
          <w:rFonts w:ascii="Arial" w:hAnsi="Arial" w:cs="Arial"/>
          <w:bCs/>
          <w:sz w:val="22"/>
          <w:szCs w:val="22"/>
        </w:rPr>
        <w:lastRenderedPageBreak/>
        <w:t xml:space="preserve">chooses to do so at unlicensed premises.” Further it would be contrary to the general thrust of the Act. </w:t>
      </w:r>
    </w:p>
    <w:p w:rsidR="004F7491" w:rsidRPr="00A34023" w:rsidRDefault="004F7491" w:rsidP="004F7491">
      <w:pPr>
        <w:pStyle w:val="ListParagraph"/>
        <w:rPr>
          <w:rFonts w:ascii="Arial" w:hAnsi="Arial" w:cs="Arial"/>
          <w:bCs/>
          <w:sz w:val="22"/>
          <w:szCs w:val="22"/>
        </w:rPr>
      </w:pPr>
    </w:p>
    <w:p w:rsidR="004F7491" w:rsidRPr="00A34023" w:rsidRDefault="004F7491" w:rsidP="002D47E9">
      <w:pPr>
        <w:pStyle w:val="ListParagraph"/>
        <w:numPr>
          <w:ilvl w:val="0"/>
          <w:numId w:val="23"/>
        </w:numPr>
        <w:ind w:left="567" w:hanging="567"/>
        <w:jc w:val="both"/>
        <w:rPr>
          <w:rFonts w:ascii="Arial" w:hAnsi="Arial" w:cs="Arial"/>
          <w:bCs/>
          <w:sz w:val="22"/>
          <w:szCs w:val="22"/>
        </w:rPr>
      </w:pPr>
      <w:r w:rsidRPr="00A34023">
        <w:rPr>
          <w:rFonts w:ascii="Arial" w:hAnsi="Arial" w:cs="Arial"/>
          <w:bCs/>
          <w:sz w:val="22"/>
          <w:szCs w:val="22"/>
        </w:rPr>
        <w:t>The Director outlined that it is appropriate for the Commission to have regard to the Applicant’s past experience in catering events to assist in determining the nature of the business and how it may be expected to operate. It was accepted by the Director that is not required to demonstrate that it is already carrying on the business</w:t>
      </w:r>
      <w:r w:rsidR="00934D22" w:rsidRPr="00A34023">
        <w:rPr>
          <w:rFonts w:ascii="Arial" w:hAnsi="Arial" w:cs="Arial"/>
          <w:bCs/>
          <w:sz w:val="22"/>
          <w:szCs w:val="22"/>
        </w:rPr>
        <w:t>,</w:t>
      </w:r>
      <w:r w:rsidRPr="00A34023">
        <w:rPr>
          <w:rFonts w:ascii="Arial" w:hAnsi="Arial" w:cs="Arial"/>
          <w:bCs/>
          <w:sz w:val="22"/>
          <w:szCs w:val="22"/>
        </w:rPr>
        <w:t xml:space="preserve"> however</w:t>
      </w:r>
      <w:r w:rsidR="00934D22" w:rsidRPr="00A34023">
        <w:rPr>
          <w:rFonts w:ascii="Arial" w:hAnsi="Arial" w:cs="Arial"/>
          <w:bCs/>
          <w:sz w:val="22"/>
          <w:szCs w:val="22"/>
        </w:rPr>
        <w:t>,</w:t>
      </w:r>
      <w:r w:rsidRPr="00A34023">
        <w:rPr>
          <w:rFonts w:ascii="Arial" w:hAnsi="Arial" w:cs="Arial"/>
          <w:bCs/>
          <w:sz w:val="22"/>
          <w:szCs w:val="22"/>
        </w:rPr>
        <w:t xml:space="preserve"> the lack of evidence is relevant to whether the Applicant has discharged its onus of demonstrating that it will operate as a genuine food caterer. </w:t>
      </w:r>
    </w:p>
    <w:p w:rsidR="004F7491" w:rsidRPr="00A34023" w:rsidRDefault="004F7491" w:rsidP="004F7491">
      <w:pPr>
        <w:jc w:val="both"/>
        <w:rPr>
          <w:rFonts w:ascii="Arial" w:hAnsi="Arial" w:cs="Arial"/>
          <w:bCs/>
          <w:sz w:val="22"/>
          <w:szCs w:val="22"/>
        </w:rPr>
      </w:pPr>
    </w:p>
    <w:p w:rsidR="004F7491" w:rsidRDefault="004F7491" w:rsidP="002D47E9">
      <w:pPr>
        <w:pStyle w:val="ListParagraph"/>
        <w:numPr>
          <w:ilvl w:val="0"/>
          <w:numId w:val="23"/>
        </w:numPr>
        <w:ind w:left="567" w:hanging="567"/>
        <w:jc w:val="both"/>
        <w:rPr>
          <w:rFonts w:ascii="Arial" w:hAnsi="Arial" w:cs="Arial"/>
          <w:bCs/>
          <w:sz w:val="22"/>
          <w:szCs w:val="22"/>
        </w:rPr>
      </w:pPr>
      <w:r w:rsidRPr="00A34023">
        <w:rPr>
          <w:rFonts w:ascii="Arial" w:hAnsi="Arial" w:cs="Arial"/>
          <w:bCs/>
          <w:sz w:val="22"/>
          <w:szCs w:val="22"/>
        </w:rPr>
        <w:t xml:space="preserve">The Applicant has failed to discharge its onus of demonstrating it will serve the purpose prescribed in the Regulations. </w:t>
      </w:r>
    </w:p>
    <w:p w:rsidR="00535DC5" w:rsidRPr="00535DC5" w:rsidRDefault="00535DC5" w:rsidP="00535DC5">
      <w:pPr>
        <w:pStyle w:val="ListParagraph"/>
        <w:rPr>
          <w:rFonts w:ascii="Arial" w:hAnsi="Arial" w:cs="Arial"/>
          <w:bCs/>
          <w:sz w:val="22"/>
          <w:szCs w:val="22"/>
        </w:rPr>
      </w:pPr>
    </w:p>
    <w:p w:rsidR="00535DC5" w:rsidRPr="00A34023" w:rsidRDefault="00535DC5" w:rsidP="00535DC5">
      <w:pPr>
        <w:pStyle w:val="ListParagraph"/>
        <w:ind w:left="567"/>
        <w:jc w:val="both"/>
        <w:rPr>
          <w:rFonts w:ascii="Arial" w:hAnsi="Arial" w:cs="Arial"/>
          <w:bCs/>
          <w:sz w:val="22"/>
          <w:szCs w:val="22"/>
        </w:rPr>
      </w:pPr>
    </w:p>
    <w:p w:rsidR="004F7491" w:rsidRPr="00A34023" w:rsidRDefault="004F7491" w:rsidP="004F7491">
      <w:pPr>
        <w:jc w:val="both"/>
        <w:rPr>
          <w:rFonts w:ascii="Arial" w:hAnsi="Arial" w:cs="Arial"/>
          <w:b/>
          <w:bCs/>
          <w:sz w:val="22"/>
          <w:szCs w:val="22"/>
        </w:rPr>
      </w:pPr>
      <w:r w:rsidRPr="00A34023">
        <w:rPr>
          <w:rFonts w:ascii="Arial" w:hAnsi="Arial" w:cs="Arial"/>
          <w:b/>
          <w:bCs/>
          <w:sz w:val="22"/>
          <w:szCs w:val="22"/>
        </w:rPr>
        <w:t>Applicant’s Responsive Submissions</w:t>
      </w:r>
    </w:p>
    <w:p w:rsidR="004F7491" w:rsidRPr="00A34023" w:rsidRDefault="004F7491" w:rsidP="004F7491">
      <w:pPr>
        <w:jc w:val="both"/>
        <w:rPr>
          <w:rFonts w:ascii="Arial" w:hAnsi="Arial" w:cs="Arial"/>
          <w:bCs/>
          <w:sz w:val="22"/>
          <w:szCs w:val="22"/>
        </w:rPr>
      </w:pPr>
    </w:p>
    <w:p w:rsidR="004F7491" w:rsidRPr="00A34023" w:rsidRDefault="004F7491" w:rsidP="002D47E9">
      <w:pPr>
        <w:pStyle w:val="ListParagraph"/>
        <w:numPr>
          <w:ilvl w:val="0"/>
          <w:numId w:val="23"/>
        </w:numPr>
        <w:ind w:left="567" w:hanging="567"/>
        <w:jc w:val="both"/>
        <w:rPr>
          <w:rFonts w:ascii="Arial" w:hAnsi="Arial" w:cs="Arial"/>
          <w:bCs/>
          <w:sz w:val="22"/>
          <w:szCs w:val="22"/>
        </w:rPr>
      </w:pPr>
      <w:r w:rsidRPr="00A34023">
        <w:rPr>
          <w:rFonts w:ascii="Arial" w:hAnsi="Arial" w:cs="Arial"/>
          <w:bCs/>
          <w:sz w:val="22"/>
          <w:szCs w:val="22"/>
        </w:rPr>
        <w:t xml:space="preserve">The Applicant filed responsive submissions on 2 November 2018 and outlined as follows: </w:t>
      </w:r>
    </w:p>
    <w:p w:rsidR="004F7491" w:rsidRPr="00A34023" w:rsidRDefault="004F7491" w:rsidP="008C5E25">
      <w:pPr>
        <w:pStyle w:val="ListParagraph"/>
        <w:jc w:val="both"/>
        <w:rPr>
          <w:rFonts w:ascii="Arial" w:hAnsi="Arial" w:cs="Arial"/>
          <w:bCs/>
          <w:sz w:val="22"/>
          <w:szCs w:val="22"/>
        </w:rPr>
      </w:pPr>
    </w:p>
    <w:p w:rsidR="004F7491" w:rsidRDefault="004F7491" w:rsidP="008C5E25">
      <w:pPr>
        <w:pStyle w:val="ListParagraph"/>
        <w:numPr>
          <w:ilvl w:val="0"/>
          <w:numId w:val="13"/>
        </w:numPr>
        <w:ind w:left="873"/>
        <w:jc w:val="both"/>
        <w:rPr>
          <w:rFonts w:ascii="Arial" w:hAnsi="Arial" w:cs="Arial"/>
          <w:bCs/>
          <w:color w:val="000000" w:themeColor="text1"/>
          <w:sz w:val="22"/>
          <w:szCs w:val="22"/>
        </w:rPr>
      </w:pPr>
      <w:r w:rsidRPr="00A34023">
        <w:rPr>
          <w:rFonts w:ascii="Arial" w:hAnsi="Arial" w:cs="Arial"/>
          <w:bCs/>
          <w:color w:val="000000" w:themeColor="text1"/>
          <w:sz w:val="22"/>
          <w:szCs w:val="22"/>
        </w:rPr>
        <w:t>the Catering Licence is not restricted to existing or current caterers;</w:t>
      </w:r>
    </w:p>
    <w:p w:rsidR="007E597A" w:rsidRPr="00A34023" w:rsidRDefault="007E597A" w:rsidP="009A752F">
      <w:pPr>
        <w:pStyle w:val="ListParagraph"/>
        <w:ind w:left="873"/>
        <w:jc w:val="both"/>
        <w:rPr>
          <w:rFonts w:ascii="Arial" w:hAnsi="Arial" w:cs="Arial"/>
          <w:bCs/>
          <w:color w:val="000000" w:themeColor="text1"/>
          <w:sz w:val="22"/>
          <w:szCs w:val="22"/>
        </w:rPr>
      </w:pPr>
    </w:p>
    <w:p w:rsidR="004F7491" w:rsidRDefault="004F7491" w:rsidP="008C5E25">
      <w:pPr>
        <w:pStyle w:val="ListParagraph"/>
        <w:numPr>
          <w:ilvl w:val="0"/>
          <w:numId w:val="13"/>
        </w:numPr>
        <w:ind w:left="873"/>
        <w:jc w:val="both"/>
        <w:rPr>
          <w:rFonts w:ascii="Arial" w:hAnsi="Arial" w:cs="Arial"/>
          <w:bCs/>
          <w:color w:val="000000" w:themeColor="text1"/>
          <w:sz w:val="22"/>
          <w:szCs w:val="22"/>
        </w:rPr>
      </w:pPr>
      <w:r w:rsidRPr="00A34023">
        <w:rPr>
          <w:rFonts w:ascii="Arial" w:hAnsi="Arial" w:cs="Arial"/>
          <w:bCs/>
          <w:color w:val="000000" w:themeColor="text1"/>
          <w:sz w:val="22"/>
          <w:szCs w:val="22"/>
        </w:rPr>
        <w:t>the Intervener has not provided any evidence that there is anything to suggest the Applicant will fail to continue a food business;</w:t>
      </w:r>
    </w:p>
    <w:p w:rsidR="007E597A" w:rsidRPr="00A34023" w:rsidRDefault="007E597A" w:rsidP="009A752F">
      <w:pPr>
        <w:pStyle w:val="ListParagraph"/>
        <w:ind w:left="873"/>
        <w:jc w:val="both"/>
        <w:rPr>
          <w:rFonts w:ascii="Arial" w:hAnsi="Arial" w:cs="Arial"/>
          <w:bCs/>
          <w:color w:val="000000" w:themeColor="text1"/>
          <w:sz w:val="22"/>
          <w:szCs w:val="22"/>
        </w:rPr>
      </w:pPr>
    </w:p>
    <w:p w:rsidR="004F7491" w:rsidRDefault="004F7491" w:rsidP="008C5E25">
      <w:pPr>
        <w:pStyle w:val="ListParagraph"/>
        <w:numPr>
          <w:ilvl w:val="0"/>
          <w:numId w:val="13"/>
        </w:numPr>
        <w:ind w:left="873"/>
        <w:jc w:val="both"/>
        <w:rPr>
          <w:rFonts w:ascii="Arial" w:hAnsi="Arial" w:cs="Arial"/>
          <w:bCs/>
          <w:color w:val="000000" w:themeColor="text1"/>
          <w:sz w:val="22"/>
          <w:szCs w:val="22"/>
        </w:rPr>
      </w:pPr>
      <w:r w:rsidRPr="00A34023">
        <w:rPr>
          <w:rFonts w:ascii="Arial" w:hAnsi="Arial" w:cs="Arial"/>
          <w:bCs/>
          <w:color w:val="000000" w:themeColor="text1"/>
          <w:sz w:val="22"/>
          <w:szCs w:val="22"/>
        </w:rPr>
        <w:t>the Interven</w:t>
      </w:r>
      <w:r w:rsidR="008C5E25" w:rsidRPr="00A34023">
        <w:rPr>
          <w:rFonts w:ascii="Arial" w:hAnsi="Arial" w:cs="Arial"/>
          <w:bCs/>
          <w:color w:val="000000" w:themeColor="text1"/>
          <w:sz w:val="22"/>
          <w:szCs w:val="22"/>
        </w:rPr>
        <w:t>e</w:t>
      </w:r>
      <w:r w:rsidRPr="00A34023">
        <w:rPr>
          <w:rFonts w:ascii="Arial" w:hAnsi="Arial" w:cs="Arial"/>
          <w:bCs/>
          <w:color w:val="000000" w:themeColor="text1"/>
          <w:sz w:val="22"/>
          <w:szCs w:val="22"/>
        </w:rPr>
        <w:t>r seems to suggest that the Applicant should provide food at every event;</w:t>
      </w:r>
    </w:p>
    <w:p w:rsidR="007E597A" w:rsidRPr="00A34023" w:rsidRDefault="007E597A" w:rsidP="009A752F">
      <w:pPr>
        <w:pStyle w:val="ListParagraph"/>
        <w:ind w:left="873"/>
        <w:jc w:val="both"/>
        <w:rPr>
          <w:rFonts w:ascii="Arial" w:hAnsi="Arial" w:cs="Arial"/>
          <w:bCs/>
          <w:color w:val="000000" w:themeColor="text1"/>
          <w:sz w:val="22"/>
          <w:szCs w:val="22"/>
        </w:rPr>
      </w:pPr>
    </w:p>
    <w:p w:rsidR="004F7491" w:rsidRDefault="004F7491" w:rsidP="008C5E25">
      <w:pPr>
        <w:pStyle w:val="ListParagraph"/>
        <w:numPr>
          <w:ilvl w:val="0"/>
          <w:numId w:val="13"/>
        </w:numPr>
        <w:ind w:left="873"/>
        <w:jc w:val="both"/>
        <w:rPr>
          <w:rFonts w:ascii="Arial" w:hAnsi="Arial" w:cs="Arial"/>
          <w:bCs/>
          <w:color w:val="000000" w:themeColor="text1"/>
          <w:sz w:val="22"/>
          <w:szCs w:val="22"/>
        </w:rPr>
      </w:pPr>
      <w:r w:rsidRPr="00A34023">
        <w:rPr>
          <w:rFonts w:ascii="Arial" w:hAnsi="Arial" w:cs="Arial"/>
          <w:bCs/>
          <w:color w:val="000000" w:themeColor="text1"/>
          <w:sz w:val="22"/>
          <w:szCs w:val="22"/>
        </w:rPr>
        <w:t xml:space="preserve">The Act, Regulations or Policy does not require that an Applicant “be a substantial and capable caterer of food” and the observations made to that effect in the </w:t>
      </w:r>
      <w:r w:rsidRPr="00A34023">
        <w:rPr>
          <w:rFonts w:ascii="Arial" w:hAnsi="Arial" w:cs="Arial"/>
          <w:bCs/>
          <w:i/>
          <w:color w:val="000000" w:themeColor="text1"/>
          <w:sz w:val="22"/>
          <w:szCs w:val="22"/>
        </w:rPr>
        <w:t>That Cocktail Guy</w:t>
      </w:r>
      <w:r w:rsidRPr="00A34023">
        <w:rPr>
          <w:rStyle w:val="FootnoteReference"/>
          <w:rFonts w:ascii="Arial" w:hAnsi="Arial" w:cs="Arial"/>
          <w:bCs/>
          <w:i/>
          <w:color w:val="000000" w:themeColor="text1"/>
          <w:sz w:val="22"/>
          <w:szCs w:val="22"/>
        </w:rPr>
        <w:footnoteReference w:id="2"/>
      </w:r>
      <w:r w:rsidRPr="00A34023">
        <w:rPr>
          <w:rFonts w:ascii="Arial" w:hAnsi="Arial" w:cs="Arial"/>
          <w:bCs/>
          <w:color w:val="000000" w:themeColor="text1"/>
          <w:sz w:val="22"/>
          <w:szCs w:val="22"/>
        </w:rPr>
        <w:t xml:space="preserve"> do not apply as the case can be distinguished from the present application;</w:t>
      </w:r>
    </w:p>
    <w:p w:rsidR="007E597A" w:rsidRPr="00A34023" w:rsidRDefault="007E597A" w:rsidP="009A752F">
      <w:pPr>
        <w:pStyle w:val="ListParagraph"/>
        <w:ind w:left="873"/>
        <w:jc w:val="both"/>
        <w:rPr>
          <w:rFonts w:ascii="Arial" w:hAnsi="Arial" w:cs="Arial"/>
          <w:bCs/>
          <w:color w:val="000000" w:themeColor="text1"/>
          <w:sz w:val="22"/>
          <w:szCs w:val="22"/>
        </w:rPr>
      </w:pPr>
    </w:p>
    <w:p w:rsidR="004F7491" w:rsidRDefault="004F7491" w:rsidP="008C5E25">
      <w:pPr>
        <w:pStyle w:val="ListParagraph"/>
        <w:numPr>
          <w:ilvl w:val="0"/>
          <w:numId w:val="13"/>
        </w:numPr>
        <w:ind w:left="873"/>
        <w:jc w:val="both"/>
        <w:rPr>
          <w:rFonts w:ascii="Arial" w:hAnsi="Arial" w:cs="Arial"/>
          <w:bCs/>
          <w:color w:val="000000" w:themeColor="text1"/>
          <w:sz w:val="22"/>
          <w:szCs w:val="22"/>
        </w:rPr>
      </w:pPr>
      <w:r w:rsidRPr="00A34023">
        <w:rPr>
          <w:rFonts w:ascii="Arial" w:hAnsi="Arial" w:cs="Arial"/>
          <w:bCs/>
          <w:color w:val="000000" w:themeColor="text1"/>
          <w:sz w:val="22"/>
          <w:szCs w:val="22"/>
        </w:rPr>
        <w:t>the Applicant bears no onus of providing evidence of an agreement in relation to the Redfish kitchen;</w:t>
      </w:r>
    </w:p>
    <w:p w:rsidR="007E597A" w:rsidRPr="00A34023" w:rsidRDefault="007E597A" w:rsidP="009A752F">
      <w:pPr>
        <w:pStyle w:val="ListParagraph"/>
        <w:ind w:left="873"/>
        <w:jc w:val="both"/>
        <w:rPr>
          <w:rFonts w:ascii="Arial" w:hAnsi="Arial" w:cs="Arial"/>
          <w:bCs/>
          <w:color w:val="000000" w:themeColor="text1"/>
          <w:sz w:val="22"/>
          <w:szCs w:val="22"/>
        </w:rPr>
      </w:pPr>
    </w:p>
    <w:p w:rsidR="004F7491" w:rsidRDefault="004F7491" w:rsidP="008C5E25">
      <w:pPr>
        <w:pStyle w:val="ListParagraph"/>
        <w:numPr>
          <w:ilvl w:val="0"/>
          <w:numId w:val="13"/>
        </w:numPr>
        <w:ind w:left="873"/>
        <w:jc w:val="both"/>
        <w:rPr>
          <w:rFonts w:ascii="Arial" w:hAnsi="Arial" w:cs="Arial"/>
          <w:bCs/>
          <w:sz w:val="22"/>
          <w:szCs w:val="22"/>
        </w:rPr>
      </w:pPr>
      <w:r w:rsidRPr="00A34023">
        <w:rPr>
          <w:rFonts w:ascii="Arial" w:hAnsi="Arial" w:cs="Arial"/>
          <w:bCs/>
          <w:sz w:val="22"/>
          <w:szCs w:val="22"/>
        </w:rPr>
        <w:t>the Applicant has provided evidence from existing clients who have indicated support and interest in utilising the proposed services. The delegate in the first instance did not make any findings as to any deficiencies in the evidence for demand for the Applicant’s proposed services</w:t>
      </w:r>
      <w:r w:rsidR="00DA37B4" w:rsidRPr="00A34023">
        <w:rPr>
          <w:rFonts w:ascii="Arial" w:hAnsi="Arial" w:cs="Arial"/>
          <w:bCs/>
          <w:sz w:val="22"/>
          <w:szCs w:val="22"/>
        </w:rPr>
        <w:t>;</w:t>
      </w:r>
    </w:p>
    <w:p w:rsidR="007E597A" w:rsidRPr="00A34023" w:rsidRDefault="007E597A" w:rsidP="009A752F">
      <w:pPr>
        <w:pStyle w:val="ListParagraph"/>
        <w:ind w:left="873"/>
        <w:jc w:val="both"/>
        <w:rPr>
          <w:rFonts w:ascii="Arial" w:hAnsi="Arial" w:cs="Arial"/>
          <w:bCs/>
          <w:sz w:val="22"/>
          <w:szCs w:val="22"/>
        </w:rPr>
      </w:pPr>
    </w:p>
    <w:p w:rsidR="004F7491" w:rsidRDefault="004F7491" w:rsidP="008C5E25">
      <w:pPr>
        <w:pStyle w:val="ListParagraph"/>
        <w:numPr>
          <w:ilvl w:val="0"/>
          <w:numId w:val="13"/>
        </w:numPr>
        <w:ind w:left="873"/>
        <w:jc w:val="both"/>
        <w:rPr>
          <w:rFonts w:ascii="Arial" w:hAnsi="Arial" w:cs="Arial"/>
          <w:bCs/>
          <w:sz w:val="22"/>
          <w:szCs w:val="22"/>
        </w:rPr>
      </w:pPr>
      <w:r w:rsidRPr="00A34023">
        <w:rPr>
          <w:rFonts w:ascii="Arial" w:hAnsi="Arial" w:cs="Arial"/>
          <w:bCs/>
          <w:sz w:val="22"/>
          <w:szCs w:val="22"/>
        </w:rPr>
        <w:t>no negative inference should be drawn for failure to provide evidence of Events proposed to be catered in the future; and</w:t>
      </w:r>
    </w:p>
    <w:p w:rsidR="007E597A" w:rsidRPr="00A34023" w:rsidRDefault="007E597A" w:rsidP="009A752F">
      <w:pPr>
        <w:pStyle w:val="ListParagraph"/>
        <w:ind w:left="873"/>
        <w:jc w:val="both"/>
        <w:rPr>
          <w:rFonts w:ascii="Arial" w:hAnsi="Arial" w:cs="Arial"/>
          <w:bCs/>
          <w:sz w:val="22"/>
          <w:szCs w:val="22"/>
        </w:rPr>
      </w:pPr>
    </w:p>
    <w:p w:rsidR="004F7491" w:rsidRPr="00A34023" w:rsidRDefault="004F7491" w:rsidP="008C5E25">
      <w:pPr>
        <w:pStyle w:val="ListParagraph"/>
        <w:numPr>
          <w:ilvl w:val="0"/>
          <w:numId w:val="13"/>
        </w:numPr>
        <w:ind w:left="873"/>
        <w:jc w:val="both"/>
        <w:rPr>
          <w:rFonts w:ascii="Arial" w:hAnsi="Arial" w:cs="Arial"/>
          <w:bCs/>
          <w:sz w:val="22"/>
          <w:szCs w:val="22"/>
        </w:rPr>
      </w:pPr>
      <w:r w:rsidRPr="00A34023">
        <w:rPr>
          <w:rFonts w:ascii="Arial" w:hAnsi="Arial" w:cs="Arial"/>
          <w:bCs/>
          <w:sz w:val="22"/>
          <w:szCs w:val="22"/>
        </w:rPr>
        <w:t xml:space="preserve">a lack of financial commitment, future bookings or consideration cannot support a negative inference against the Applicant. </w:t>
      </w:r>
    </w:p>
    <w:p w:rsidR="009A752F" w:rsidRDefault="009A752F" w:rsidP="004F7491">
      <w:pPr>
        <w:jc w:val="both"/>
        <w:rPr>
          <w:rFonts w:ascii="Arial" w:hAnsi="Arial" w:cs="Arial"/>
          <w:b/>
          <w:bCs/>
          <w:sz w:val="22"/>
          <w:szCs w:val="22"/>
        </w:rPr>
      </w:pPr>
    </w:p>
    <w:p w:rsidR="009A752F" w:rsidRDefault="009A752F" w:rsidP="004F7491">
      <w:pPr>
        <w:jc w:val="both"/>
        <w:rPr>
          <w:rFonts w:ascii="Arial" w:hAnsi="Arial" w:cs="Arial"/>
          <w:b/>
          <w:bCs/>
          <w:sz w:val="22"/>
          <w:szCs w:val="22"/>
        </w:rPr>
      </w:pPr>
    </w:p>
    <w:p w:rsidR="004F7491" w:rsidRPr="00A34023" w:rsidRDefault="004F7491" w:rsidP="004F7491">
      <w:pPr>
        <w:jc w:val="both"/>
        <w:rPr>
          <w:rFonts w:ascii="Arial" w:hAnsi="Arial" w:cs="Arial"/>
          <w:b/>
          <w:bCs/>
          <w:sz w:val="22"/>
          <w:szCs w:val="22"/>
        </w:rPr>
      </w:pPr>
      <w:r w:rsidRPr="00A34023">
        <w:rPr>
          <w:rFonts w:ascii="Arial" w:hAnsi="Arial" w:cs="Arial"/>
          <w:b/>
          <w:bCs/>
          <w:sz w:val="22"/>
          <w:szCs w:val="22"/>
        </w:rPr>
        <w:lastRenderedPageBreak/>
        <w:t>Intervener’s Responsive Submissions</w:t>
      </w:r>
    </w:p>
    <w:p w:rsidR="004F7491" w:rsidRPr="009A752F" w:rsidRDefault="004F7491" w:rsidP="004F7491">
      <w:pPr>
        <w:jc w:val="both"/>
        <w:rPr>
          <w:rFonts w:ascii="Arial" w:hAnsi="Arial" w:cs="Arial"/>
          <w:bCs/>
          <w:sz w:val="12"/>
          <w:szCs w:val="12"/>
        </w:rPr>
      </w:pPr>
    </w:p>
    <w:p w:rsidR="004F7491" w:rsidRPr="00A34023" w:rsidRDefault="004F7491" w:rsidP="002D47E9">
      <w:pPr>
        <w:pStyle w:val="ListParagraph"/>
        <w:numPr>
          <w:ilvl w:val="0"/>
          <w:numId w:val="23"/>
        </w:numPr>
        <w:jc w:val="both"/>
        <w:rPr>
          <w:rFonts w:ascii="Arial" w:hAnsi="Arial" w:cs="Arial"/>
          <w:bCs/>
          <w:sz w:val="22"/>
          <w:szCs w:val="22"/>
        </w:rPr>
      </w:pPr>
      <w:r w:rsidRPr="00A34023">
        <w:rPr>
          <w:rFonts w:ascii="Arial" w:hAnsi="Arial" w:cs="Arial"/>
          <w:bCs/>
          <w:sz w:val="22"/>
          <w:szCs w:val="22"/>
        </w:rPr>
        <w:t>The Director filed responsive submissions on 1 November 2018 and outlined as follows:</w:t>
      </w:r>
    </w:p>
    <w:p w:rsidR="004F7491" w:rsidRPr="009A752F" w:rsidRDefault="004F7491" w:rsidP="004F7491">
      <w:pPr>
        <w:jc w:val="both"/>
        <w:rPr>
          <w:rFonts w:ascii="Arial" w:hAnsi="Arial" w:cs="Arial"/>
          <w:b/>
          <w:bCs/>
          <w:sz w:val="12"/>
          <w:szCs w:val="12"/>
        </w:rPr>
      </w:pPr>
    </w:p>
    <w:p w:rsidR="004F7491" w:rsidRDefault="004F7491" w:rsidP="004F7491">
      <w:pPr>
        <w:pStyle w:val="ListParagraph"/>
        <w:numPr>
          <w:ilvl w:val="0"/>
          <w:numId w:val="12"/>
        </w:numPr>
        <w:jc w:val="both"/>
        <w:rPr>
          <w:rFonts w:ascii="Arial" w:hAnsi="Arial" w:cs="Arial"/>
          <w:bCs/>
          <w:sz w:val="22"/>
          <w:szCs w:val="22"/>
        </w:rPr>
      </w:pPr>
      <w:r w:rsidRPr="00A34023">
        <w:rPr>
          <w:rFonts w:ascii="Arial" w:hAnsi="Arial" w:cs="Arial"/>
          <w:bCs/>
          <w:sz w:val="22"/>
          <w:szCs w:val="22"/>
        </w:rPr>
        <w:t>a letter from the owner of Redfish although compliant with the Policy is not determinative of whether the Applicant is a genuine and substantial caterer of food;</w:t>
      </w:r>
    </w:p>
    <w:p w:rsidR="007E597A" w:rsidRPr="00A34023" w:rsidRDefault="007E597A" w:rsidP="009A752F">
      <w:pPr>
        <w:pStyle w:val="ListParagraph"/>
        <w:jc w:val="both"/>
        <w:rPr>
          <w:rFonts w:ascii="Arial" w:hAnsi="Arial" w:cs="Arial"/>
          <w:bCs/>
          <w:sz w:val="22"/>
          <w:szCs w:val="22"/>
        </w:rPr>
      </w:pPr>
    </w:p>
    <w:p w:rsidR="004F7491" w:rsidRDefault="004F7491" w:rsidP="004F7491">
      <w:pPr>
        <w:pStyle w:val="ListParagraph"/>
        <w:numPr>
          <w:ilvl w:val="0"/>
          <w:numId w:val="12"/>
        </w:numPr>
        <w:jc w:val="both"/>
        <w:rPr>
          <w:rFonts w:ascii="Arial" w:hAnsi="Arial" w:cs="Arial"/>
          <w:bCs/>
          <w:sz w:val="22"/>
          <w:szCs w:val="22"/>
        </w:rPr>
      </w:pPr>
      <w:r w:rsidRPr="00A34023">
        <w:rPr>
          <w:rFonts w:ascii="Arial" w:hAnsi="Arial" w:cs="Arial"/>
          <w:bCs/>
          <w:sz w:val="22"/>
          <w:szCs w:val="22"/>
        </w:rPr>
        <w:t>a consideration of whether the Redfish kitchen is suitable for the kind of food the Applicant intends to provide is relevant to a consideration of whether the Applicant intends to carry on a food business;</w:t>
      </w:r>
    </w:p>
    <w:p w:rsidR="007E597A" w:rsidRPr="00A34023" w:rsidRDefault="007E597A" w:rsidP="009A752F">
      <w:pPr>
        <w:pStyle w:val="ListParagraph"/>
        <w:jc w:val="both"/>
        <w:rPr>
          <w:rFonts w:ascii="Arial" w:hAnsi="Arial" w:cs="Arial"/>
          <w:bCs/>
          <w:sz w:val="22"/>
          <w:szCs w:val="22"/>
        </w:rPr>
      </w:pPr>
    </w:p>
    <w:p w:rsidR="004F7491" w:rsidRDefault="004F7491" w:rsidP="004F7491">
      <w:pPr>
        <w:pStyle w:val="ListParagraph"/>
        <w:numPr>
          <w:ilvl w:val="0"/>
          <w:numId w:val="12"/>
        </w:numPr>
        <w:jc w:val="both"/>
        <w:rPr>
          <w:rFonts w:ascii="Arial" w:hAnsi="Arial" w:cs="Arial"/>
          <w:bCs/>
          <w:sz w:val="22"/>
          <w:szCs w:val="22"/>
        </w:rPr>
      </w:pPr>
      <w:r w:rsidRPr="00A34023">
        <w:rPr>
          <w:rFonts w:ascii="Arial" w:hAnsi="Arial" w:cs="Arial"/>
          <w:bCs/>
          <w:sz w:val="22"/>
          <w:szCs w:val="22"/>
        </w:rPr>
        <w:t xml:space="preserve">the Inspector on the face of the </w:t>
      </w:r>
      <w:r w:rsidR="00DA37B4" w:rsidRPr="00A34023">
        <w:rPr>
          <w:rFonts w:ascii="Arial" w:hAnsi="Arial" w:cs="Arial"/>
          <w:bCs/>
          <w:sz w:val="22"/>
          <w:szCs w:val="22"/>
        </w:rPr>
        <w:t>R</w:t>
      </w:r>
      <w:r w:rsidRPr="00A34023">
        <w:rPr>
          <w:rFonts w:ascii="Arial" w:hAnsi="Arial" w:cs="Arial"/>
          <w:bCs/>
          <w:sz w:val="22"/>
          <w:szCs w:val="22"/>
        </w:rPr>
        <w:t>eport does not appear to have visited the kitchen or turned their mind to the suitability of the kitchen for the kind of food envisaged by the Applicant’s menu; and</w:t>
      </w:r>
    </w:p>
    <w:p w:rsidR="007E597A" w:rsidRPr="00A34023" w:rsidRDefault="007E597A" w:rsidP="009A752F">
      <w:pPr>
        <w:pStyle w:val="ListParagraph"/>
        <w:jc w:val="both"/>
        <w:rPr>
          <w:rFonts w:ascii="Arial" w:hAnsi="Arial" w:cs="Arial"/>
          <w:bCs/>
          <w:sz w:val="22"/>
          <w:szCs w:val="22"/>
        </w:rPr>
      </w:pPr>
    </w:p>
    <w:p w:rsidR="004F7491" w:rsidRPr="00A34023" w:rsidRDefault="004F7491" w:rsidP="004F7491">
      <w:pPr>
        <w:pStyle w:val="ListParagraph"/>
        <w:numPr>
          <w:ilvl w:val="0"/>
          <w:numId w:val="12"/>
        </w:numPr>
        <w:jc w:val="both"/>
        <w:rPr>
          <w:rFonts w:ascii="Arial" w:hAnsi="Arial" w:cs="Arial"/>
          <w:bCs/>
          <w:sz w:val="22"/>
          <w:szCs w:val="22"/>
        </w:rPr>
      </w:pPr>
      <w:r w:rsidRPr="00A34023">
        <w:rPr>
          <w:rFonts w:ascii="Arial" w:hAnsi="Arial" w:cs="Arial"/>
          <w:bCs/>
          <w:sz w:val="22"/>
          <w:szCs w:val="22"/>
        </w:rPr>
        <w:t xml:space="preserve">the Director did not make credibility findings in relation to Mr Capron but took account of all of the evidence including the background of the Applicant and past operations in assessing how it is to trade in the future.  </w:t>
      </w:r>
    </w:p>
    <w:p w:rsidR="004F7491" w:rsidRDefault="004F7491" w:rsidP="004F7491">
      <w:pPr>
        <w:jc w:val="both"/>
        <w:rPr>
          <w:rFonts w:ascii="Arial" w:hAnsi="Arial" w:cs="Arial"/>
          <w:b/>
          <w:bCs/>
          <w:sz w:val="22"/>
          <w:szCs w:val="22"/>
        </w:rPr>
      </w:pPr>
    </w:p>
    <w:p w:rsidR="00B772C8" w:rsidRPr="00A34023" w:rsidRDefault="00B772C8" w:rsidP="004F7491">
      <w:pPr>
        <w:jc w:val="both"/>
        <w:rPr>
          <w:rFonts w:ascii="Arial" w:hAnsi="Arial" w:cs="Arial"/>
          <w:b/>
          <w:bCs/>
          <w:sz w:val="22"/>
          <w:szCs w:val="22"/>
        </w:rPr>
      </w:pPr>
    </w:p>
    <w:p w:rsidR="004F7491" w:rsidRPr="00A34023" w:rsidRDefault="004F7491" w:rsidP="004F7491">
      <w:pPr>
        <w:jc w:val="both"/>
        <w:rPr>
          <w:rFonts w:ascii="Arial" w:hAnsi="Arial" w:cs="Arial"/>
          <w:b/>
          <w:bCs/>
          <w:sz w:val="22"/>
          <w:szCs w:val="22"/>
        </w:rPr>
      </w:pPr>
      <w:r w:rsidRPr="00A34023">
        <w:rPr>
          <w:rFonts w:ascii="Arial" w:hAnsi="Arial" w:cs="Arial"/>
          <w:b/>
          <w:bCs/>
          <w:sz w:val="22"/>
          <w:szCs w:val="22"/>
        </w:rPr>
        <w:t xml:space="preserve">Determination </w:t>
      </w:r>
    </w:p>
    <w:p w:rsidR="004F7491" w:rsidRPr="009A752F" w:rsidRDefault="004F7491" w:rsidP="004F7491">
      <w:pPr>
        <w:pStyle w:val="ListParagraph"/>
        <w:ind w:left="927"/>
        <w:jc w:val="both"/>
        <w:rPr>
          <w:rFonts w:ascii="Arial" w:hAnsi="Arial" w:cs="Arial"/>
          <w:bCs/>
          <w:sz w:val="12"/>
          <w:szCs w:val="12"/>
        </w:rPr>
      </w:pPr>
    </w:p>
    <w:p w:rsidR="004F7491" w:rsidRPr="00A34023" w:rsidRDefault="004F7491" w:rsidP="002D47E9">
      <w:pPr>
        <w:pStyle w:val="ListParagraph"/>
        <w:numPr>
          <w:ilvl w:val="0"/>
          <w:numId w:val="23"/>
        </w:numPr>
        <w:ind w:left="567" w:hanging="567"/>
        <w:jc w:val="both"/>
        <w:rPr>
          <w:rFonts w:ascii="Arial" w:hAnsi="Arial" w:cs="Arial"/>
          <w:bCs/>
          <w:sz w:val="22"/>
          <w:szCs w:val="22"/>
        </w:rPr>
      </w:pPr>
      <w:r w:rsidRPr="00A34023">
        <w:rPr>
          <w:rFonts w:ascii="Arial" w:hAnsi="Arial" w:cs="Arial"/>
          <w:sz w:val="22"/>
          <w:szCs w:val="22"/>
        </w:rPr>
        <w:t>Section 25(2c) of the Act provides that when considering a review of a decision made by the Director, the Commission may have regard only to the material that was before the Director when making the decision.</w:t>
      </w:r>
    </w:p>
    <w:p w:rsidR="004F7491" w:rsidRPr="00A34023" w:rsidRDefault="004F7491" w:rsidP="004F7491">
      <w:pPr>
        <w:pStyle w:val="ListParagraph"/>
        <w:rPr>
          <w:rFonts w:ascii="Arial" w:hAnsi="Arial" w:cs="Arial"/>
          <w:sz w:val="22"/>
          <w:szCs w:val="22"/>
        </w:rPr>
      </w:pPr>
    </w:p>
    <w:p w:rsidR="004F7491" w:rsidRPr="00A34023" w:rsidRDefault="004F7491" w:rsidP="002D47E9">
      <w:pPr>
        <w:pStyle w:val="ListParagraph"/>
        <w:numPr>
          <w:ilvl w:val="0"/>
          <w:numId w:val="23"/>
        </w:numPr>
        <w:ind w:left="567" w:hanging="567"/>
        <w:jc w:val="both"/>
        <w:rPr>
          <w:rFonts w:ascii="Arial" w:hAnsi="Arial" w:cs="Arial"/>
          <w:bCs/>
          <w:sz w:val="22"/>
          <w:szCs w:val="22"/>
        </w:rPr>
      </w:pPr>
      <w:r w:rsidRPr="00A34023">
        <w:rPr>
          <w:rFonts w:ascii="Arial" w:hAnsi="Arial" w:cs="Arial"/>
          <w:sz w:val="22"/>
          <w:szCs w:val="22"/>
        </w:rPr>
        <w:t>On a review under section 25 of the Act, the Commission may –</w:t>
      </w:r>
    </w:p>
    <w:p w:rsidR="004F7491" w:rsidRPr="00A34023" w:rsidRDefault="004F7491" w:rsidP="004F7491">
      <w:pPr>
        <w:pStyle w:val="ListParagraph"/>
        <w:numPr>
          <w:ilvl w:val="1"/>
          <w:numId w:val="5"/>
        </w:numPr>
        <w:spacing w:before="120" w:after="120"/>
        <w:jc w:val="both"/>
        <w:rPr>
          <w:rFonts w:ascii="Arial" w:hAnsi="Arial" w:cs="Arial"/>
          <w:i/>
          <w:sz w:val="22"/>
          <w:szCs w:val="22"/>
        </w:rPr>
      </w:pPr>
      <w:r w:rsidRPr="00A34023">
        <w:rPr>
          <w:rFonts w:ascii="Arial" w:hAnsi="Arial" w:cs="Arial"/>
          <w:i/>
          <w:sz w:val="22"/>
          <w:szCs w:val="22"/>
        </w:rPr>
        <w:t>affirm, vary or quash the decision subject to the review; and</w:t>
      </w:r>
    </w:p>
    <w:p w:rsidR="004F7491" w:rsidRPr="00A34023" w:rsidRDefault="004F7491" w:rsidP="004F7491">
      <w:pPr>
        <w:pStyle w:val="ListParagraph"/>
        <w:numPr>
          <w:ilvl w:val="1"/>
          <w:numId w:val="5"/>
        </w:numPr>
        <w:spacing w:before="120" w:after="120"/>
        <w:ind w:left="1134" w:hanging="425"/>
        <w:contextualSpacing w:val="0"/>
        <w:jc w:val="both"/>
        <w:rPr>
          <w:rFonts w:ascii="Arial" w:hAnsi="Arial" w:cs="Arial"/>
          <w:i/>
          <w:sz w:val="22"/>
          <w:szCs w:val="22"/>
        </w:rPr>
      </w:pPr>
      <w:r w:rsidRPr="00A34023">
        <w:rPr>
          <w:rFonts w:ascii="Arial" w:hAnsi="Arial" w:cs="Arial"/>
          <w:i/>
          <w:sz w:val="22"/>
          <w:szCs w:val="22"/>
        </w:rPr>
        <w:t>make a decision in relation to any application or matter that should, in the opinion of the Commission, have been made in the first instance; and</w:t>
      </w:r>
    </w:p>
    <w:p w:rsidR="004F7491" w:rsidRPr="00A34023" w:rsidRDefault="004F7491" w:rsidP="004F7491">
      <w:pPr>
        <w:pStyle w:val="ListParagraph"/>
        <w:numPr>
          <w:ilvl w:val="1"/>
          <w:numId w:val="5"/>
        </w:numPr>
        <w:spacing w:before="120" w:after="120"/>
        <w:ind w:left="1134" w:hanging="425"/>
        <w:contextualSpacing w:val="0"/>
        <w:jc w:val="both"/>
        <w:rPr>
          <w:rFonts w:ascii="Arial" w:hAnsi="Arial" w:cs="Arial"/>
          <w:i/>
          <w:sz w:val="22"/>
          <w:szCs w:val="22"/>
        </w:rPr>
      </w:pPr>
      <w:r w:rsidRPr="00A34023">
        <w:rPr>
          <w:rFonts w:ascii="Arial" w:hAnsi="Arial" w:cs="Arial"/>
          <w:i/>
          <w:sz w:val="22"/>
          <w:szCs w:val="22"/>
        </w:rPr>
        <w:t>give directions –</w:t>
      </w:r>
    </w:p>
    <w:p w:rsidR="004F7491" w:rsidRPr="00A34023" w:rsidRDefault="004F7491" w:rsidP="004F7491">
      <w:pPr>
        <w:pStyle w:val="ListParagraph"/>
        <w:numPr>
          <w:ilvl w:val="3"/>
          <w:numId w:val="6"/>
        </w:numPr>
        <w:spacing w:before="120" w:after="120"/>
        <w:ind w:left="1702" w:hanging="284"/>
        <w:contextualSpacing w:val="0"/>
        <w:jc w:val="both"/>
        <w:rPr>
          <w:rFonts w:ascii="Arial" w:hAnsi="Arial" w:cs="Arial"/>
          <w:i/>
          <w:sz w:val="22"/>
          <w:szCs w:val="22"/>
        </w:rPr>
      </w:pPr>
      <w:r w:rsidRPr="00A34023">
        <w:rPr>
          <w:rFonts w:ascii="Arial" w:hAnsi="Arial" w:cs="Arial"/>
          <w:i/>
          <w:sz w:val="22"/>
          <w:szCs w:val="22"/>
        </w:rPr>
        <w:t>as to any question of law, reviewed; or</w:t>
      </w:r>
    </w:p>
    <w:p w:rsidR="004F7491" w:rsidRPr="00A34023" w:rsidRDefault="004F7491" w:rsidP="004F7491">
      <w:pPr>
        <w:pStyle w:val="ListParagraph"/>
        <w:numPr>
          <w:ilvl w:val="3"/>
          <w:numId w:val="6"/>
        </w:numPr>
        <w:spacing w:before="120" w:after="120"/>
        <w:ind w:left="1702" w:hanging="284"/>
        <w:contextualSpacing w:val="0"/>
        <w:jc w:val="both"/>
        <w:rPr>
          <w:rFonts w:ascii="Arial" w:hAnsi="Arial" w:cs="Arial"/>
          <w:i/>
          <w:sz w:val="22"/>
          <w:szCs w:val="22"/>
        </w:rPr>
      </w:pPr>
      <w:r w:rsidRPr="00A34023">
        <w:rPr>
          <w:rFonts w:ascii="Arial" w:hAnsi="Arial" w:cs="Arial"/>
          <w:i/>
          <w:sz w:val="22"/>
          <w:szCs w:val="22"/>
        </w:rPr>
        <w:t>to the Director, to which effect shall be given; and</w:t>
      </w:r>
    </w:p>
    <w:p w:rsidR="004F7491" w:rsidRPr="00A34023" w:rsidRDefault="004F7491" w:rsidP="004F7491">
      <w:pPr>
        <w:pStyle w:val="ListParagraph"/>
        <w:numPr>
          <w:ilvl w:val="3"/>
          <w:numId w:val="6"/>
        </w:numPr>
        <w:spacing w:before="120" w:after="120"/>
        <w:ind w:left="1702" w:hanging="284"/>
        <w:contextualSpacing w:val="0"/>
        <w:jc w:val="both"/>
        <w:rPr>
          <w:rFonts w:ascii="Arial" w:hAnsi="Arial" w:cs="Arial"/>
          <w:i/>
          <w:sz w:val="22"/>
          <w:szCs w:val="22"/>
        </w:rPr>
      </w:pPr>
      <w:r w:rsidRPr="00A34023">
        <w:rPr>
          <w:rFonts w:ascii="Arial" w:hAnsi="Arial" w:cs="Arial"/>
          <w:i/>
          <w:sz w:val="22"/>
          <w:szCs w:val="22"/>
        </w:rPr>
        <w:t>make any incidental or ancillary order.</w:t>
      </w:r>
    </w:p>
    <w:p w:rsidR="004F7491" w:rsidRPr="00A34023" w:rsidRDefault="004F7491" w:rsidP="004F7491">
      <w:pPr>
        <w:rPr>
          <w:rFonts w:ascii="Arial" w:hAnsi="Arial" w:cs="Arial"/>
          <w:bCs/>
          <w:sz w:val="22"/>
          <w:szCs w:val="22"/>
        </w:rPr>
      </w:pPr>
    </w:p>
    <w:p w:rsidR="004F7491" w:rsidRPr="00A34023" w:rsidRDefault="004F7491" w:rsidP="002D47E9">
      <w:pPr>
        <w:pStyle w:val="ListParagraph"/>
        <w:numPr>
          <w:ilvl w:val="0"/>
          <w:numId w:val="23"/>
        </w:numPr>
        <w:spacing w:after="200"/>
        <w:jc w:val="both"/>
        <w:rPr>
          <w:rFonts w:ascii="Arial" w:hAnsi="Arial" w:cs="Arial"/>
          <w:sz w:val="22"/>
          <w:szCs w:val="22"/>
        </w:rPr>
      </w:pPr>
      <w:r w:rsidRPr="00A34023">
        <w:rPr>
          <w:rFonts w:ascii="Arial" w:hAnsi="Arial" w:cs="Arial"/>
          <w:sz w:val="22"/>
          <w:szCs w:val="22"/>
        </w:rPr>
        <w:t>In conducting a review under section 25, the Commission is not constrained by a finding of error on the part of the Director. The Commission is to undertake a full review of the material before the Director and make its own decision on the basis of those materials.</w:t>
      </w:r>
      <w:r w:rsidRPr="00A34023">
        <w:rPr>
          <w:rStyle w:val="FootnoteReference"/>
          <w:rFonts w:ascii="Arial" w:hAnsi="Arial" w:cs="Arial"/>
          <w:sz w:val="22"/>
          <w:szCs w:val="22"/>
        </w:rPr>
        <w:footnoteReference w:id="3"/>
      </w:r>
    </w:p>
    <w:p w:rsidR="004F7491" w:rsidRPr="00A34023" w:rsidRDefault="004F7491" w:rsidP="004F7491">
      <w:pPr>
        <w:pStyle w:val="ListParagraph"/>
        <w:spacing w:after="200"/>
        <w:ind w:left="360"/>
        <w:jc w:val="both"/>
        <w:rPr>
          <w:rFonts w:ascii="Arial" w:hAnsi="Arial" w:cs="Arial"/>
          <w:sz w:val="22"/>
          <w:szCs w:val="22"/>
        </w:rPr>
      </w:pPr>
    </w:p>
    <w:p w:rsidR="004F7491" w:rsidRPr="00A34023" w:rsidRDefault="004F7491" w:rsidP="002D47E9">
      <w:pPr>
        <w:pStyle w:val="ListParagraph"/>
        <w:numPr>
          <w:ilvl w:val="0"/>
          <w:numId w:val="23"/>
        </w:numPr>
        <w:ind w:left="357" w:hanging="357"/>
        <w:jc w:val="both"/>
        <w:rPr>
          <w:rFonts w:ascii="Arial" w:hAnsi="Arial" w:cs="Arial"/>
          <w:bCs/>
          <w:sz w:val="22"/>
          <w:szCs w:val="22"/>
        </w:rPr>
      </w:pPr>
      <w:r w:rsidRPr="00A34023">
        <w:rPr>
          <w:rFonts w:ascii="Arial" w:hAnsi="Arial" w:cs="Arial"/>
          <w:sz w:val="22"/>
          <w:szCs w:val="22"/>
        </w:rPr>
        <w:t xml:space="preserve">The Applicant is seeking </w:t>
      </w:r>
      <w:r w:rsidRPr="00A34023">
        <w:rPr>
          <w:rFonts w:ascii="Arial" w:hAnsi="Arial" w:cs="Arial"/>
          <w:bCs/>
          <w:sz w:val="22"/>
          <w:szCs w:val="22"/>
        </w:rPr>
        <w:t xml:space="preserve">a special facility licence for the purpose of catering (“Catering Licence") pursuant to section 46 of the </w:t>
      </w:r>
      <w:r w:rsidRPr="00A34023">
        <w:rPr>
          <w:rFonts w:ascii="Arial" w:hAnsi="Arial" w:cs="Arial"/>
          <w:bCs/>
          <w:i/>
          <w:sz w:val="22"/>
          <w:szCs w:val="22"/>
        </w:rPr>
        <w:t>Liquor Control Act 1988</w:t>
      </w:r>
      <w:r w:rsidRPr="00A34023">
        <w:rPr>
          <w:rFonts w:ascii="Arial" w:hAnsi="Arial" w:cs="Arial"/>
          <w:bCs/>
          <w:sz w:val="22"/>
          <w:szCs w:val="22"/>
        </w:rPr>
        <w:t xml:space="preserve">. </w:t>
      </w:r>
    </w:p>
    <w:p w:rsidR="004F7491" w:rsidRPr="00A34023" w:rsidRDefault="004F7491" w:rsidP="004F7491">
      <w:pPr>
        <w:pStyle w:val="ListParagraph"/>
        <w:rPr>
          <w:rFonts w:ascii="Arial" w:hAnsi="Arial" w:cs="Arial"/>
          <w:bCs/>
          <w:sz w:val="22"/>
          <w:szCs w:val="22"/>
        </w:rPr>
      </w:pPr>
    </w:p>
    <w:p w:rsidR="004F7491" w:rsidRPr="00A34023" w:rsidRDefault="004F7491" w:rsidP="002D47E9">
      <w:pPr>
        <w:pStyle w:val="ListParagraph"/>
        <w:numPr>
          <w:ilvl w:val="0"/>
          <w:numId w:val="23"/>
        </w:numPr>
        <w:spacing w:after="200"/>
        <w:jc w:val="both"/>
        <w:rPr>
          <w:rFonts w:ascii="Arial" w:hAnsi="Arial" w:cs="Arial"/>
          <w:sz w:val="22"/>
          <w:szCs w:val="22"/>
        </w:rPr>
      </w:pPr>
      <w:r w:rsidRPr="00A34023">
        <w:rPr>
          <w:rFonts w:ascii="Arial" w:hAnsi="Arial" w:cs="Arial"/>
          <w:sz w:val="22"/>
          <w:szCs w:val="22"/>
        </w:rPr>
        <w:lastRenderedPageBreak/>
        <w:t>In determining whether the Applicant has discharged that onus, the Commission must have regard to, and must exercise its judgement in accordance with, the objects and provisions of the Act.</w:t>
      </w:r>
    </w:p>
    <w:p w:rsidR="004F7491" w:rsidRPr="00A34023" w:rsidRDefault="004F7491" w:rsidP="004F7491">
      <w:pPr>
        <w:pStyle w:val="ListParagraph"/>
        <w:spacing w:after="200"/>
        <w:ind w:left="360"/>
        <w:jc w:val="both"/>
        <w:rPr>
          <w:rFonts w:ascii="Arial" w:hAnsi="Arial" w:cs="Arial"/>
          <w:sz w:val="22"/>
          <w:szCs w:val="22"/>
        </w:rPr>
      </w:pPr>
    </w:p>
    <w:p w:rsidR="008C5E25" w:rsidRPr="00A34023" w:rsidRDefault="004F7491" w:rsidP="00AA7DD0">
      <w:pPr>
        <w:pStyle w:val="ListParagraph"/>
        <w:numPr>
          <w:ilvl w:val="0"/>
          <w:numId w:val="23"/>
        </w:numPr>
        <w:spacing w:after="200"/>
        <w:jc w:val="both"/>
        <w:rPr>
          <w:rFonts w:ascii="Arial" w:hAnsi="Arial" w:cs="Arial"/>
          <w:sz w:val="22"/>
          <w:szCs w:val="22"/>
        </w:rPr>
      </w:pPr>
      <w:r w:rsidRPr="00A34023">
        <w:rPr>
          <w:rFonts w:ascii="Arial" w:hAnsi="Arial" w:cs="Arial"/>
          <w:sz w:val="22"/>
          <w:szCs w:val="22"/>
        </w:rPr>
        <w:t>The Commission must not grant a special facility licence if granting another class would achieve the purposes for which the special facility licence is sought.</w:t>
      </w:r>
      <w:r w:rsidRPr="00A34023">
        <w:rPr>
          <w:rStyle w:val="FootnoteReference"/>
          <w:rFonts w:ascii="Arial" w:hAnsi="Arial" w:cs="Arial"/>
          <w:sz w:val="22"/>
          <w:szCs w:val="22"/>
        </w:rPr>
        <w:footnoteReference w:id="4"/>
      </w:r>
      <w:r w:rsidRPr="00A34023">
        <w:rPr>
          <w:rFonts w:ascii="Arial" w:hAnsi="Arial" w:cs="Arial"/>
          <w:sz w:val="22"/>
          <w:szCs w:val="22"/>
        </w:rPr>
        <w:t xml:space="preserve"> </w:t>
      </w:r>
    </w:p>
    <w:p w:rsidR="00AA7DD0" w:rsidRPr="00A34023" w:rsidRDefault="00AA7DD0" w:rsidP="00AA7DD0">
      <w:pPr>
        <w:pStyle w:val="ListParagraph"/>
        <w:spacing w:after="200"/>
        <w:ind w:left="360"/>
        <w:jc w:val="both"/>
        <w:rPr>
          <w:rFonts w:ascii="Arial" w:hAnsi="Arial" w:cs="Arial"/>
          <w:sz w:val="22"/>
          <w:szCs w:val="22"/>
        </w:rPr>
      </w:pPr>
    </w:p>
    <w:p w:rsidR="004F7491" w:rsidRPr="00A34023" w:rsidRDefault="004F7491" w:rsidP="002D47E9">
      <w:pPr>
        <w:pStyle w:val="ListParagraph"/>
        <w:numPr>
          <w:ilvl w:val="0"/>
          <w:numId w:val="23"/>
        </w:numPr>
        <w:ind w:left="357" w:hanging="357"/>
        <w:jc w:val="both"/>
        <w:rPr>
          <w:rFonts w:ascii="Arial" w:hAnsi="Arial" w:cs="Arial"/>
          <w:bCs/>
          <w:sz w:val="22"/>
          <w:szCs w:val="22"/>
        </w:rPr>
      </w:pPr>
      <w:r w:rsidRPr="00A34023">
        <w:rPr>
          <w:rFonts w:ascii="Arial" w:hAnsi="Arial" w:cs="Arial"/>
          <w:bCs/>
          <w:sz w:val="22"/>
          <w:szCs w:val="22"/>
        </w:rPr>
        <w:t>Based on the submissions of the Applicant an occasional licence would satisfy the purpose of the application</w:t>
      </w:r>
      <w:r w:rsidR="008C5E25" w:rsidRPr="00A34023">
        <w:rPr>
          <w:rFonts w:ascii="Arial" w:hAnsi="Arial" w:cs="Arial"/>
          <w:bCs/>
          <w:sz w:val="22"/>
          <w:szCs w:val="22"/>
        </w:rPr>
        <w:t>,</w:t>
      </w:r>
      <w:r w:rsidRPr="00A34023">
        <w:rPr>
          <w:rFonts w:ascii="Arial" w:hAnsi="Arial" w:cs="Arial"/>
          <w:bCs/>
          <w:sz w:val="22"/>
          <w:szCs w:val="22"/>
        </w:rPr>
        <w:t xml:space="preserve"> however</w:t>
      </w:r>
      <w:r w:rsidR="00107A55" w:rsidRPr="00A34023">
        <w:rPr>
          <w:rFonts w:ascii="Arial" w:hAnsi="Arial" w:cs="Arial"/>
          <w:bCs/>
          <w:sz w:val="22"/>
          <w:szCs w:val="22"/>
        </w:rPr>
        <w:t>,</w:t>
      </w:r>
      <w:r w:rsidRPr="00A34023">
        <w:rPr>
          <w:rFonts w:ascii="Arial" w:hAnsi="Arial" w:cs="Arial"/>
          <w:bCs/>
          <w:sz w:val="22"/>
          <w:szCs w:val="22"/>
        </w:rPr>
        <w:t xml:space="preserve"> the demand would exceed twelve</w:t>
      </w:r>
      <w:r w:rsidR="00DA37B4" w:rsidRPr="00A34023">
        <w:rPr>
          <w:rFonts w:ascii="Arial" w:hAnsi="Arial" w:cs="Arial"/>
          <w:bCs/>
          <w:sz w:val="22"/>
          <w:szCs w:val="22"/>
        </w:rPr>
        <w:t xml:space="preserve"> applications</w:t>
      </w:r>
      <w:r w:rsidRPr="00A34023">
        <w:rPr>
          <w:rFonts w:ascii="Arial" w:hAnsi="Arial" w:cs="Arial"/>
          <w:bCs/>
          <w:sz w:val="22"/>
          <w:szCs w:val="22"/>
        </w:rPr>
        <w:t xml:space="preserve"> within a twelve-month period.  </w:t>
      </w:r>
    </w:p>
    <w:p w:rsidR="004F7491" w:rsidRPr="00A34023" w:rsidRDefault="004F7491" w:rsidP="004F7491">
      <w:pPr>
        <w:pStyle w:val="ListParagraph"/>
        <w:ind w:left="357"/>
        <w:jc w:val="both"/>
        <w:rPr>
          <w:rFonts w:ascii="Arial" w:hAnsi="Arial" w:cs="Arial"/>
          <w:bCs/>
          <w:sz w:val="22"/>
          <w:szCs w:val="22"/>
        </w:rPr>
      </w:pPr>
    </w:p>
    <w:p w:rsidR="004F7491" w:rsidRDefault="004F7491" w:rsidP="002D47E9">
      <w:pPr>
        <w:pStyle w:val="ListParagraph"/>
        <w:numPr>
          <w:ilvl w:val="0"/>
          <w:numId w:val="23"/>
        </w:numPr>
        <w:spacing w:after="200"/>
        <w:jc w:val="both"/>
        <w:rPr>
          <w:rFonts w:ascii="Arial" w:hAnsi="Arial" w:cs="Arial"/>
          <w:sz w:val="22"/>
          <w:szCs w:val="22"/>
        </w:rPr>
      </w:pPr>
      <w:r w:rsidRPr="00A34023">
        <w:rPr>
          <w:rFonts w:ascii="Arial" w:hAnsi="Arial" w:cs="Arial"/>
          <w:sz w:val="22"/>
          <w:szCs w:val="22"/>
        </w:rPr>
        <w:t>The Occasional Liquor Licence Policy outlines as a general principle that occasional liquor licences may be granted up to 12 times within a 12-month period. This is a general policy and there is sufficient flexibility for the Licensing Authority to approve more tha</w:t>
      </w:r>
      <w:r w:rsidR="00107A55" w:rsidRPr="00A34023">
        <w:rPr>
          <w:rFonts w:ascii="Arial" w:hAnsi="Arial" w:cs="Arial"/>
          <w:sz w:val="22"/>
          <w:szCs w:val="22"/>
        </w:rPr>
        <w:t>n</w:t>
      </w:r>
      <w:r w:rsidRPr="00A34023">
        <w:rPr>
          <w:rFonts w:ascii="Arial" w:hAnsi="Arial" w:cs="Arial"/>
          <w:sz w:val="22"/>
          <w:szCs w:val="22"/>
        </w:rPr>
        <w:t xml:space="preserve"> 12 if it is in the public interest.</w:t>
      </w:r>
      <w:r w:rsidRPr="00A34023">
        <w:rPr>
          <w:rStyle w:val="FootnoteReference"/>
          <w:rFonts w:ascii="Arial" w:hAnsi="Arial" w:cs="Arial"/>
          <w:sz w:val="22"/>
          <w:szCs w:val="22"/>
        </w:rPr>
        <w:footnoteReference w:id="5"/>
      </w:r>
      <w:r w:rsidRPr="00A34023">
        <w:rPr>
          <w:rFonts w:ascii="Arial" w:hAnsi="Arial" w:cs="Arial"/>
          <w:sz w:val="22"/>
          <w:szCs w:val="22"/>
        </w:rPr>
        <w:t xml:space="preserve"> </w:t>
      </w:r>
    </w:p>
    <w:p w:rsidR="00395582" w:rsidRPr="00395582" w:rsidRDefault="00395582" w:rsidP="00395582">
      <w:pPr>
        <w:pStyle w:val="ListParagraph"/>
        <w:rPr>
          <w:rFonts w:ascii="Arial" w:hAnsi="Arial" w:cs="Arial"/>
          <w:sz w:val="22"/>
          <w:szCs w:val="22"/>
        </w:rPr>
      </w:pPr>
    </w:p>
    <w:p w:rsidR="004F7491" w:rsidRPr="00A34023" w:rsidRDefault="004F7491" w:rsidP="002D47E9">
      <w:pPr>
        <w:pStyle w:val="ListParagraph"/>
        <w:numPr>
          <w:ilvl w:val="0"/>
          <w:numId w:val="23"/>
        </w:numPr>
        <w:spacing w:after="200"/>
        <w:jc w:val="both"/>
        <w:rPr>
          <w:rFonts w:ascii="Arial" w:hAnsi="Arial" w:cs="Arial"/>
          <w:sz w:val="22"/>
          <w:szCs w:val="22"/>
        </w:rPr>
      </w:pPr>
      <w:r w:rsidRPr="00A34023">
        <w:rPr>
          <w:rFonts w:ascii="Arial" w:hAnsi="Arial" w:cs="Arial"/>
          <w:bCs/>
          <w:sz w:val="22"/>
          <w:szCs w:val="22"/>
        </w:rPr>
        <w:t>Notwithstanding the above, the Commission is not satisfied that the application meets the requirements of a Catering Licence</w:t>
      </w:r>
      <w:r w:rsidRPr="00A34023">
        <w:rPr>
          <w:rFonts w:ascii="Arial" w:hAnsi="Arial" w:cs="Arial"/>
          <w:sz w:val="22"/>
          <w:szCs w:val="22"/>
        </w:rPr>
        <w:t>.</w:t>
      </w:r>
    </w:p>
    <w:p w:rsidR="004F7491" w:rsidRPr="00A34023" w:rsidRDefault="004F7491" w:rsidP="004F7491">
      <w:pPr>
        <w:pStyle w:val="ListParagraph"/>
        <w:rPr>
          <w:rFonts w:ascii="Arial" w:hAnsi="Arial" w:cs="Arial"/>
          <w:sz w:val="22"/>
          <w:szCs w:val="22"/>
        </w:rPr>
      </w:pPr>
    </w:p>
    <w:p w:rsidR="004F7491" w:rsidRPr="00A34023" w:rsidRDefault="004F7491" w:rsidP="002D47E9">
      <w:pPr>
        <w:pStyle w:val="ListParagraph"/>
        <w:numPr>
          <w:ilvl w:val="0"/>
          <w:numId w:val="23"/>
        </w:numPr>
        <w:spacing w:after="200"/>
        <w:jc w:val="both"/>
        <w:rPr>
          <w:rFonts w:ascii="Arial" w:hAnsi="Arial" w:cs="Arial"/>
          <w:sz w:val="22"/>
          <w:szCs w:val="22"/>
        </w:rPr>
      </w:pPr>
      <w:r w:rsidRPr="00A34023">
        <w:rPr>
          <w:rFonts w:ascii="Arial" w:hAnsi="Arial" w:cs="Arial"/>
          <w:sz w:val="22"/>
          <w:szCs w:val="22"/>
        </w:rPr>
        <w:t xml:space="preserve">The Applicant submitted documentation in support of </w:t>
      </w:r>
      <w:r w:rsidR="00107A55" w:rsidRPr="00A34023">
        <w:rPr>
          <w:rFonts w:ascii="Arial" w:hAnsi="Arial" w:cs="Arial"/>
          <w:sz w:val="22"/>
          <w:szCs w:val="22"/>
        </w:rPr>
        <w:t>its</w:t>
      </w:r>
      <w:r w:rsidRPr="00A34023">
        <w:rPr>
          <w:rFonts w:ascii="Arial" w:hAnsi="Arial" w:cs="Arial"/>
          <w:sz w:val="22"/>
          <w:szCs w:val="22"/>
        </w:rPr>
        <w:t xml:space="preserve"> compliance with the Act and the Director’s policy which includes but is not limited to:</w:t>
      </w:r>
    </w:p>
    <w:p w:rsidR="004F7491" w:rsidRPr="009A752F" w:rsidRDefault="004F7491" w:rsidP="004F7491">
      <w:pPr>
        <w:pStyle w:val="ListParagraph"/>
        <w:rPr>
          <w:rFonts w:ascii="Arial" w:hAnsi="Arial" w:cs="Arial"/>
          <w:sz w:val="12"/>
          <w:szCs w:val="12"/>
        </w:rPr>
      </w:pPr>
    </w:p>
    <w:p w:rsidR="004F7491" w:rsidRDefault="004F7491" w:rsidP="004F7491">
      <w:pPr>
        <w:pStyle w:val="ListParagraph"/>
        <w:numPr>
          <w:ilvl w:val="0"/>
          <w:numId w:val="14"/>
        </w:numPr>
        <w:spacing w:after="200"/>
        <w:jc w:val="both"/>
        <w:rPr>
          <w:rFonts w:ascii="Arial" w:hAnsi="Arial" w:cs="Arial"/>
          <w:sz w:val="22"/>
          <w:szCs w:val="22"/>
        </w:rPr>
      </w:pPr>
      <w:r w:rsidRPr="00A34023">
        <w:rPr>
          <w:rFonts w:ascii="Arial" w:hAnsi="Arial" w:cs="Arial"/>
          <w:sz w:val="22"/>
          <w:szCs w:val="22"/>
        </w:rPr>
        <w:t>a letter dated 12 October 2017 outlining the Redfish Kitchen is suitable for exclusive use at mutually available times for the preparation and cooking of food for functions;</w:t>
      </w:r>
    </w:p>
    <w:p w:rsidR="007E597A" w:rsidRPr="00A34023" w:rsidRDefault="007E597A" w:rsidP="009A752F">
      <w:pPr>
        <w:pStyle w:val="ListParagraph"/>
        <w:spacing w:after="200"/>
        <w:jc w:val="both"/>
        <w:rPr>
          <w:rFonts w:ascii="Arial" w:hAnsi="Arial" w:cs="Arial"/>
          <w:sz w:val="22"/>
          <w:szCs w:val="22"/>
        </w:rPr>
      </w:pPr>
    </w:p>
    <w:p w:rsidR="004F7491" w:rsidRDefault="004F7491" w:rsidP="004F7491">
      <w:pPr>
        <w:pStyle w:val="ListParagraph"/>
        <w:numPr>
          <w:ilvl w:val="0"/>
          <w:numId w:val="14"/>
        </w:numPr>
        <w:spacing w:after="200"/>
        <w:jc w:val="both"/>
        <w:rPr>
          <w:rFonts w:ascii="Arial" w:hAnsi="Arial" w:cs="Arial"/>
          <w:sz w:val="22"/>
          <w:szCs w:val="22"/>
        </w:rPr>
      </w:pPr>
      <w:r w:rsidRPr="00A34023">
        <w:rPr>
          <w:rFonts w:ascii="Arial" w:hAnsi="Arial" w:cs="Arial"/>
          <w:sz w:val="22"/>
          <w:szCs w:val="22"/>
        </w:rPr>
        <w:t>certificate in “I’m Alert in Food Safety” certifying Tim</w:t>
      </w:r>
      <w:r w:rsidR="00107A55" w:rsidRPr="00A34023">
        <w:rPr>
          <w:rFonts w:ascii="Arial" w:hAnsi="Arial" w:cs="Arial"/>
          <w:sz w:val="22"/>
          <w:szCs w:val="22"/>
        </w:rPr>
        <w:t>othy</w:t>
      </w:r>
      <w:r w:rsidRPr="00A34023">
        <w:rPr>
          <w:rFonts w:ascii="Arial" w:hAnsi="Arial" w:cs="Arial"/>
          <w:sz w:val="22"/>
          <w:szCs w:val="22"/>
        </w:rPr>
        <w:t xml:space="preserve"> Capron’s completion of training in food safety issued by the City of Swan;</w:t>
      </w:r>
    </w:p>
    <w:p w:rsidR="007E597A" w:rsidRPr="00A34023" w:rsidRDefault="007E597A" w:rsidP="009A752F">
      <w:pPr>
        <w:pStyle w:val="ListParagraph"/>
        <w:spacing w:after="200"/>
        <w:jc w:val="both"/>
        <w:rPr>
          <w:rFonts w:ascii="Arial" w:hAnsi="Arial" w:cs="Arial"/>
          <w:sz w:val="22"/>
          <w:szCs w:val="22"/>
        </w:rPr>
      </w:pPr>
    </w:p>
    <w:p w:rsidR="004F7491" w:rsidRDefault="004F7491" w:rsidP="004F7491">
      <w:pPr>
        <w:pStyle w:val="ListParagraph"/>
        <w:numPr>
          <w:ilvl w:val="0"/>
          <w:numId w:val="14"/>
        </w:numPr>
        <w:spacing w:after="200"/>
        <w:jc w:val="both"/>
        <w:rPr>
          <w:rFonts w:ascii="Arial" w:hAnsi="Arial" w:cs="Arial"/>
          <w:sz w:val="22"/>
          <w:szCs w:val="22"/>
        </w:rPr>
      </w:pPr>
      <w:r w:rsidRPr="00A34023">
        <w:rPr>
          <w:rFonts w:ascii="Arial" w:hAnsi="Arial" w:cs="Arial"/>
          <w:sz w:val="22"/>
          <w:szCs w:val="22"/>
        </w:rPr>
        <w:t xml:space="preserve">letter dated 23 November 2017 from the director of Truck Freezer Rentals advising of the availability of refrigerated vehicles/trailers; </w:t>
      </w:r>
    </w:p>
    <w:p w:rsidR="007E597A" w:rsidRPr="00A34023" w:rsidRDefault="007E597A" w:rsidP="009A752F">
      <w:pPr>
        <w:pStyle w:val="ListParagraph"/>
        <w:spacing w:after="200"/>
        <w:jc w:val="both"/>
        <w:rPr>
          <w:rFonts w:ascii="Arial" w:hAnsi="Arial" w:cs="Arial"/>
          <w:sz w:val="22"/>
          <w:szCs w:val="22"/>
        </w:rPr>
      </w:pPr>
    </w:p>
    <w:p w:rsidR="004F7491" w:rsidRDefault="004F7491" w:rsidP="004F7491">
      <w:pPr>
        <w:pStyle w:val="ListParagraph"/>
        <w:numPr>
          <w:ilvl w:val="0"/>
          <w:numId w:val="14"/>
        </w:numPr>
        <w:spacing w:after="200"/>
        <w:jc w:val="both"/>
        <w:rPr>
          <w:rFonts w:ascii="Arial" w:hAnsi="Arial" w:cs="Arial"/>
          <w:sz w:val="22"/>
          <w:szCs w:val="22"/>
        </w:rPr>
      </w:pPr>
      <w:r w:rsidRPr="00A34023">
        <w:rPr>
          <w:rFonts w:ascii="Arial" w:hAnsi="Arial" w:cs="Arial"/>
          <w:sz w:val="22"/>
          <w:szCs w:val="22"/>
        </w:rPr>
        <w:t>employment arrangement entered into with Simon Barry Satterthwaite;</w:t>
      </w:r>
    </w:p>
    <w:p w:rsidR="007E597A" w:rsidRPr="00A34023" w:rsidRDefault="007E597A" w:rsidP="009A752F">
      <w:pPr>
        <w:pStyle w:val="ListParagraph"/>
        <w:spacing w:after="200"/>
        <w:jc w:val="both"/>
        <w:rPr>
          <w:rFonts w:ascii="Arial" w:hAnsi="Arial" w:cs="Arial"/>
          <w:sz w:val="22"/>
          <w:szCs w:val="22"/>
        </w:rPr>
      </w:pPr>
    </w:p>
    <w:p w:rsidR="004F7491" w:rsidRDefault="004F7491" w:rsidP="004F7491">
      <w:pPr>
        <w:pStyle w:val="ListParagraph"/>
        <w:numPr>
          <w:ilvl w:val="0"/>
          <w:numId w:val="14"/>
        </w:numPr>
        <w:spacing w:after="200"/>
        <w:jc w:val="both"/>
        <w:rPr>
          <w:rFonts w:ascii="Arial" w:hAnsi="Arial" w:cs="Arial"/>
          <w:sz w:val="22"/>
          <w:szCs w:val="22"/>
        </w:rPr>
      </w:pPr>
      <w:r w:rsidRPr="00A34023">
        <w:rPr>
          <w:rFonts w:ascii="Arial" w:hAnsi="Arial" w:cs="Arial"/>
          <w:sz w:val="22"/>
          <w:szCs w:val="22"/>
        </w:rPr>
        <w:t xml:space="preserve">letters from clients in support of the application; and </w:t>
      </w:r>
    </w:p>
    <w:p w:rsidR="007E597A" w:rsidRPr="00A34023" w:rsidRDefault="007E597A" w:rsidP="009A752F">
      <w:pPr>
        <w:pStyle w:val="ListParagraph"/>
        <w:spacing w:after="200"/>
        <w:jc w:val="both"/>
        <w:rPr>
          <w:rFonts w:ascii="Arial" w:hAnsi="Arial" w:cs="Arial"/>
          <w:sz w:val="22"/>
          <w:szCs w:val="22"/>
        </w:rPr>
      </w:pPr>
    </w:p>
    <w:p w:rsidR="004F7491" w:rsidRPr="00A34023" w:rsidRDefault="004F7491" w:rsidP="004F7491">
      <w:pPr>
        <w:pStyle w:val="ListParagraph"/>
        <w:numPr>
          <w:ilvl w:val="0"/>
          <w:numId w:val="14"/>
        </w:numPr>
        <w:spacing w:after="200"/>
        <w:jc w:val="both"/>
        <w:rPr>
          <w:rFonts w:ascii="Arial" w:hAnsi="Arial" w:cs="Arial"/>
          <w:sz w:val="22"/>
          <w:szCs w:val="22"/>
        </w:rPr>
      </w:pPr>
      <w:r w:rsidRPr="00A34023">
        <w:rPr>
          <w:rFonts w:ascii="Arial" w:hAnsi="Arial" w:cs="Arial"/>
          <w:sz w:val="22"/>
          <w:szCs w:val="22"/>
        </w:rPr>
        <w:t xml:space="preserve">samples of street food menus. </w:t>
      </w:r>
    </w:p>
    <w:p w:rsidR="004F7491" w:rsidRPr="00A34023" w:rsidRDefault="004F7491" w:rsidP="004F7491">
      <w:pPr>
        <w:pStyle w:val="ListParagraph"/>
        <w:rPr>
          <w:rFonts w:ascii="Arial" w:hAnsi="Arial" w:cs="Arial"/>
          <w:sz w:val="22"/>
          <w:szCs w:val="22"/>
        </w:rPr>
      </w:pPr>
    </w:p>
    <w:p w:rsidR="004F7491" w:rsidRPr="00A34023" w:rsidRDefault="004F7491" w:rsidP="002D47E9">
      <w:pPr>
        <w:pStyle w:val="ListParagraph"/>
        <w:numPr>
          <w:ilvl w:val="0"/>
          <w:numId w:val="23"/>
        </w:numPr>
        <w:spacing w:after="200"/>
        <w:jc w:val="both"/>
        <w:rPr>
          <w:rFonts w:ascii="Arial" w:hAnsi="Arial" w:cs="Arial"/>
          <w:sz w:val="22"/>
          <w:szCs w:val="22"/>
        </w:rPr>
      </w:pPr>
      <w:r w:rsidRPr="00A34023">
        <w:rPr>
          <w:rFonts w:ascii="Arial" w:hAnsi="Arial" w:cs="Arial"/>
          <w:sz w:val="22"/>
          <w:szCs w:val="22"/>
        </w:rPr>
        <w:t xml:space="preserve">The Applicant contends that its existing and proposed business model meets the prescribed purpose. </w:t>
      </w:r>
    </w:p>
    <w:p w:rsidR="00DA37B4" w:rsidRPr="00A34023" w:rsidRDefault="00DA37B4" w:rsidP="00E679A7">
      <w:pPr>
        <w:pStyle w:val="ListParagraph"/>
        <w:spacing w:after="200"/>
        <w:ind w:left="360"/>
        <w:jc w:val="both"/>
        <w:rPr>
          <w:rFonts w:ascii="Arial" w:hAnsi="Arial" w:cs="Arial"/>
          <w:sz w:val="22"/>
          <w:szCs w:val="22"/>
        </w:rPr>
      </w:pPr>
    </w:p>
    <w:p w:rsidR="00DA37B4" w:rsidRPr="00A34023" w:rsidRDefault="00DA37B4" w:rsidP="009A752F">
      <w:pPr>
        <w:pStyle w:val="ListParagraph"/>
        <w:numPr>
          <w:ilvl w:val="0"/>
          <w:numId w:val="23"/>
        </w:numPr>
        <w:jc w:val="both"/>
        <w:rPr>
          <w:rFonts w:ascii="Arial" w:hAnsi="Arial" w:cs="Arial"/>
          <w:sz w:val="22"/>
          <w:szCs w:val="22"/>
        </w:rPr>
      </w:pPr>
      <w:r w:rsidRPr="00A34023">
        <w:rPr>
          <w:rFonts w:ascii="Arial" w:hAnsi="Arial" w:cs="Arial"/>
          <w:sz w:val="22"/>
          <w:szCs w:val="22"/>
        </w:rPr>
        <w:t xml:space="preserve">It is accepted that the Applicant is highly regarded in the community as a responsible server of alcohol. Further, that Mr Caporn has significant experience in and knowledge in the management and service of alcohol at events where liquor is sold and supplied. </w:t>
      </w:r>
    </w:p>
    <w:p w:rsidR="004F7491" w:rsidRPr="00A34023" w:rsidRDefault="004F7491" w:rsidP="004F7491">
      <w:pPr>
        <w:pStyle w:val="ListParagraph"/>
        <w:spacing w:after="200"/>
        <w:ind w:left="360"/>
        <w:jc w:val="both"/>
        <w:rPr>
          <w:rFonts w:ascii="Arial" w:hAnsi="Arial" w:cs="Arial"/>
          <w:sz w:val="22"/>
          <w:szCs w:val="22"/>
        </w:rPr>
      </w:pPr>
    </w:p>
    <w:p w:rsidR="004F7491" w:rsidRPr="00A34023" w:rsidRDefault="00DA37B4" w:rsidP="002D47E9">
      <w:pPr>
        <w:pStyle w:val="ListParagraph"/>
        <w:numPr>
          <w:ilvl w:val="0"/>
          <w:numId w:val="23"/>
        </w:numPr>
        <w:spacing w:after="200"/>
        <w:jc w:val="both"/>
        <w:rPr>
          <w:rFonts w:ascii="Arial" w:hAnsi="Arial" w:cs="Arial"/>
          <w:sz w:val="22"/>
          <w:szCs w:val="22"/>
        </w:rPr>
      </w:pPr>
      <w:r w:rsidRPr="00A34023">
        <w:rPr>
          <w:rFonts w:ascii="Arial" w:hAnsi="Arial" w:cs="Arial"/>
          <w:bCs/>
          <w:sz w:val="22"/>
          <w:szCs w:val="22"/>
        </w:rPr>
        <w:lastRenderedPageBreak/>
        <w:t>However, t</w:t>
      </w:r>
      <w:r w:rsidR="004F7491" w:rsidRPr="00A34023">
        <w:rPr>
          <w:rFonts w:ascii="Arial" w:hAnsi="Arial" w:cs="Arial"/>
          <w:bCs/>
          <w:sz w:val="22"/>
          <w:szCs w:val="22"/>
        </w:rPr>
        <w:t>he Commission has a number of reservations in determining the Applicant is a caterer for the purposes of the Regulations including:</w:t>
      </w:r>
    </w:p>
    <w:p w:rsidR="004F7491" w:rsidRPr="009A752F" w:rsidRDefault="004F7491" w:rsidP="004F7491">
      <w:pPr>
        <w:pStyle w:val="ListParagraph"/>
        <w:rPr>
          <w:rFonts w:ascii="Arial" w:hAnsi="Arial" w:cs="Arial"/>
          <w:sz w:val="12"/>
          <w:szCs w:val="12"/>
        </w:rPr>
      </w:pPr>
    </w:p>
    <w:p w:rsidR="004F7491" w:rsidRDefault="004F7491" w:rsidP="004F7491">
      <w:pPr>
        <w:pStyle w:val="ListParagraph"/>
        <w:numPr>
          <w:ilvl w:val="0"/>
          <w:numId w:val="15"/>
        </w:numPr>
        <w:spacing w:after="200"/>
        <w:jc w:val="both"/>
        <w:rPr>
          <w:rFonts w:ascii="Arial" w:hAnsi="Arial" w:cs="Arial"/>
          <w:sz w:val="22"/>
          <w:szCs w:val="22"/>
        </w:rPr>
      </w:pPr>
      <w:r w:rsidRPr="00A34023">
        <w:rPr>
          <w:rFonts w:ascii="Arial" w:hAnsi="Arial" w:cs="Arial"/>
          <w:sz w:val="22"/>
          <w:szCs w:val="22"/>
        </w:rPr>
        <w:t>whether cooking will be conducted at the Redfish kitchen;</w:t>
      </w:r>
    </w:p>
    <w:p w:rsidR="007E597A" w:rsidRPr="00A34023" w:rsidRDefault="007E597A" w:rsidP="009A752F">
      <w:pPr>
        <w:pStyle w:val="ListParagraph"/>
        <w:spacing w:after="200"/>
        <w:jc w:val="both"/>
        <w:rPr>
          <w:rFonts w:ascii="Arial" w:hAnsi="Arial" w:cs="Arial"/>
          <w:sz w:val="22"/>
          <w:szCs w:val="22"/>
        </w:rPr>
      </w:pPr>
    </w:p>
    <w:p w:rsidR="004F7491" w:rsidRDefault="004F7491" w:rsidP="004F7491">
      <w:pPr>
        <w:pStyle w:val="ListParagraph"/>
        <w:numPr>
          <w:ilvl w:val="0"/>
          <w:numId w:val="15"/>
        </w:numPr>
        <w:spacing w:after="200"/>
        <w:jc w:val="both"/>
        <w:rPr>
          <w:rFonts w:ascii="Arial" w:hAnsi="Arial" w:cs="Arial"/>
          <w:sz w:val="22"/>
          <w:szCs w:val="22"/>
        </w:rPr>
      </w:pPr>
      <w:r w:rsidRPr="00A34023">
        <w:rPr>
          <w:rFonts w:ascii="Arial" w:hAnsi="Arial" w:cs="Arial"/>
          <w:sz w:val="22"/>
          <w:szCs w:val="22"/>
        </w:rPr>
        <w:t>whether the Redfish kitchen is suitable for the proposed menu;</w:t>
      </w:r>
    </w:p>
    <w:p w:rsidR="007E597A" w:rsidRPr="00A34023" w:rsidRDefault="007E597A" w:rsidP="009A752F">
      <w:pPr>
        <w:pStyle w:val="ListParagraph"/>
        <w:spacing w:after="200"/>
        <w:jc w:val="both"/>
        <w:rPr>
          <w:rFonts w:ascii="Arial" w:hAnsi="Arial" w:cs="Arial"/>
          <w:sz w:val="22"/>
          <w:szCs w:val="22"/>
        </w:rPr>
      </w:pPr>
    </w:p>
    <w:p w:rsidR="00934D22" w:rsidRDefault="00934D22" w:rsidP="004F7491">
      <w:pPr>
        <w:pStyle w:val="ListParagraph"/>
        <w:numPr>
          <w:ilvl w:val="0"/>
          <w:numId w:val="15"/>
        </w:numPr>
        <w:spacing w:after="200"/>
        <w:jc w:val="both"/>
        <w:rPr>
          <w:rFonts w:ascii="Arial" w:hAnsi="Arial" w:cs="Arial"/>
          <w:sz w:val="22"/>
          <w:szCs w:val="22"/>
        </w:rPr>
      </w:pPr>
      <w:r w:rsidRPr="00A34023">
        <w:rPr>
          <w:rFonts w:ascii="Arial" w:hAnsi="Arial" w:cs="Arial"/>
          <w:sz w:val="22"/>
          <w:szCs w:val="22"/>
        </w:rPr>
        <w:t>the availability of the kitchen on an exclusive basis when required;</w:t>
      </w:r>
    </w:p>
    <w:p w:rsidR="007E597A" w:rsidRPr="00A34023" w:rsidRDefault="007E597A" w:rsidP="009A752F">
      <w:pPr>
        <w:pStyle w:val="ListParagraph"/>
        <w:spacing w:after="200"/>
        <w:jc w:val="both"/>
        <w:rPr>
          <w:rFonts w:ascii="Arial" w:hAnsi="Arial" w:cs="Arial"/>
          <w:sz w:val="22"/>
          <w:szCs w:val="22"/>
        </w:rPr>
      </w:pPr>
    </w:p>
    <w:p w:rsidR="004F7491" w:rsidRDefault="004F7491" w:rsidP="004F7491">
      <w:pPr>
        <w:pStyle w:val="ListParagraph"/>
        <w:numPr>
          <w:ilvl w:val="0"/>
          <w:numId w:val="15"/>
        </w:numPr>
        <w:spacing w:after="200"/>
        <w:jc w:val="both"/>
        <w:rPr>
          <w:rFonts w:ascii="Arial" w:hAnsi="Arial" w:cs="Arial"/>
          <w:sz w:val="22"/>
          <w:szCs w:val="22"/>
        </w:rPr>
      </w:pPr>
      <w:r w:rsidRPr="00A34023">
        <w:rPr>
          <w:rFonts w:ascii="Arial" w:hAnsi="Arial" w:cs="Arial"/>
          <w:sz w:val="22"/>
          <w:szCs w:val="22"/>
        </w:rPr>
        <w:t>the primary focus for the Applicant is entert</w:t>
      </w:r>
      <w:r w:rsidR="00107A55" w:rsidRPr="00A34023">
        <w:rPr>
          <w:rFonts w:ascii="Arial" w:hAnsi="Arial" w:cs="Arial"/>
          <w:sz w:val="22"/>
          <w:szCs w:val="22"/>
        </w:rPr>
        <w:t xml:space="preserve">ainment services; </w:t>
      </w:r>
      <w:r w:rsidRPr="00A34023">
        <w:rPr>
          <w:rFonts w:ascii="Arial" w:hAnsi="Arial" w:cs="Arial"/>
          <w:sz w:val="22"/>
          <w:szCs w:val="22"/>
        </w:rPr>
        <w:t xml:space="preserve">catering will be </w:t>
      </w:r>
      <w:r w:rsidR="00107A55" w:rsidRPr="00A34023">
        <w:rPr>
          <w:rFonts w:ascii="Arial" w:hAnsi="Arial" w:cs="Arial"/>
          <w:sz w:val="22"/>
          <w:szCs w:val="22"/>
        </w:rPr>
        <w:t xml:space="preserve">an </w:t>
      </w:r>
      <w:r w:rsidRPr="00A34023">
        <w:rPr>
          <w:rFonts w:ascii="Arial" w:hAnsi="Arial" w:cs="Arial"/>
          <w:sz w:val="22"/>
          <w:szCs w:val="22"/>
        </w:rPr>
        <w:t xml:space="preserve">ancillary service; </w:t>
      </w:r>
    </w:p>
    <w:p w:rsidR="007E597A" w:rsidRPr="00A34023" w:rsidRDefault="007E597A" w:rsidP="009A752F">
      <w:pPr>
        <w:pStyle w:val="ListParagraph"/>
        <w:spacing w:after="200"/>
        <w:jc w:val="both"/>
        <w:rPr>
          <w:rFonts w:ascii="Arial" w:hAnsi="Arial" w:cs="Arial"/>
          <w:sz w:val="22"/>
          <w:szCs w:val="22"/>
        </w:rPr>
      </w:pPr>
    </w:p>
    <w:p w:rsidR="00107A55" w:rsidRPr="00A34023" w:rsidRDefault="004F7491" w:rsidP="00107A55">
      <w:pPr>
        <w:pStyle w:val="ListParagraph"/>
        <w:numPr>
          <w:ilvl w:val="0"/>
          <w:numId w:val="15"/>
        </w:numPr>
        <w:spacing w:after="200"/>
        <w:jc w:val="both"/>
        <w:rPr>
          <w:rFonts w:ascii="Arial" w:hAnsi="Arial" w:cs="Arial"/>
          <w:bCs/>
          <w:sz w:val="22"/>
          <w:szCs w:val="22"/>
        </w:rPr>
      </w:pPr>
      <w:r w:rsidRPr="00A34023">
        <w:rPr>
          <w:rFonts w:ascii="Arial" w:hAnsi="Arial" w:cs="Arial"/>
          <w:sz w:val="22"/>
          <w:szCs w:val="22"/>
        </w:rPr>
        <w:t>the engagement of the chef on an ad-hoc basis</w:t>
      </w:r>
      <w:r w:rsidR="00607720" w:rsidRPr="00A34023">
        <w:rPr>
          <w:rFonts w:ascii="Arial" w:hAnsi="Arial" w:cs="Arial"/>
          <w:sz w:val="22"/>
          <w:szCs w:val="22"/>
        </w:rPr>
        <w:t>.</w:t>
      </w:r>
    </w:p>
    <w:p w:rsidR="002E6B5E" w:rsidRPr="00A34023" w:rsidRDefault="002E6B5E" w:rsidP="002E6B5E">
      <w:pPr>
        <w:pStyle w:val="ListParagraph"/>
        <w:spacing w:after="200"/>
        <w:jc w:val="both"/>
        <w:rPr>
          <w:rFonts w:ascii="Arial" w:hAnsi="Arial" w:cs="Arial"/>
          <w:bCs/>
          <w:sz w:val="22"/>
          <w:szCs w:val="22"/>
        </w:rPr>
      </w:pPr>
    </w:p>
    <w:p w:rsidR="004F7491" w:rsidRPr="00A34023" w:rsidRDefault="004F7491" w:rsidP="002D47E9">
      <w:pPr>
        <w:pStyle w:val="ListParagraph"/>
        <w:numPr>
          <w:ilvl w:val="0"/>
          <w:numId w:val="23"/>
        </w:numPr>
        <w:spacing w:after="200"/>
        <w:jc w:val="both"/>
        <w:rPr>
          <w:rFonts w:ascii="Arial" w:hAnsi="Arial" w:cs="Arial"/>
          <w:bCs/>
          <w:sz w:val="22"/>
          <w:szCs w:val="22"/>
        </w:rPr>
      </w:pPr>
      <w:r w:rsidRPr="00A34023">
        <w:rPr>
          <w:rFonts w:ascii="Arial" w:hAnsi="Arial" w:cs="Arial"/>
          <w:sz w:val="22"/>
          <w:szCs w:val="22"/>
        </w:rPr>
        <w:t>Mr Satterthwaite in his proof of evidence statement outlined that the</w:t>
      </w:r>
      <w:r w:rsidRPr="00A34023">
        <w:rPr>
          <w:rFonts w:ascii="Arial" w:hAnsi="Arial" w:cs="Arial"/>
          <w:bCs/>
          <w:sz w:val="22"/>
          <w:szCs w:val="22"/>
        </w:rPr>
        <w:t xml:space="preserve"> Redfish Kitchen is more than adequate for the preparation and cooking that will be required for any catered event. </w:t>
      </w:r>
    </w:p>
    <w:p w:rsidR="004F7491" w:rsidRPr="00A34023" w:rsidRDefault="004F7491" w:rsidP="004F7491">
      <w:pPr>
        <w:pStyle w:val="ListParagraph"/>
        <w:rPr>
          <w:rFonts w:ascii="Arial" w:hAnsi="Arial" w:cs="Arial"/>
          <w:bCs/>
          <w:sz w:val="22"/>
          <w:szCs w:val="22"/>
        </w:rPr>
      </w:pPr>
    </w:p>
    <w:p w:rsidR="004F7491" w:rsidRPr="00A34023" w:rsidRDefault="004F7491" w:rsidP="002D47E9">
      <w:pPr>
        <w:pStyle w:val="ListParagraph"/>
        <w:numPr>
          <w:ilvl w:val="0"/>
          <w:numId w:val="23"/>
        </w:numPr>
        <w:spacing w:after="200"/>
        <w:jc w:val="both"/>
        <w:rPr>
          <w:rFonts w:ascii="Arial" w:hAnsi="Arial" w:cs="Arial"/>
          <w:bCs/>
          <w:sz w:val="22"/>
          <w:szCs w:val="22"/>
        </w:rPr>
      </w:pPr>
      <w:r w:rsidRPr="00A34023">
        <w:rPr>
          <w:rFonts w:ascii="Arial" w:hAnsi="Arial" w:cs="Arial"/>
          <w:bCs/>
          <w:sz w:val="22"/>
          <w:szCs w:val="22"/>
        </w:rPr>
        <w:t>Mr Caporn in his proof of evidence statement indicated that food prep</w:t>
      </w:r>
      <w:r w:rsidR="002E6B5E" w:rsidRPr="00A34023">
        <w:rPr>
          <w:rFonts w:ascii="Arial" w:hAnsi="Arial" w:cs="Arial"/>
          <w:bCs/>
          <w:sz w:val="22"/>
          <w:szCs w:val="22"/>
        </w:rPr>
        <w:t>aration</w:t>
      </w:r>
      <w:r w:rsidRPr="00A34023">
        <w:rPr>
          <w:rFonts w:ascii="Arial" w:hAnsi="Arial" w:cs="Arial"/>
          <w:bCs/>
          <w:sz w:val="22"/>
          <w:szCs w:val="22"/>
        </w:rPr>
        <w:t xml:space="preserve"> and possibly cooking will be undertaken at the kitchen. At the hearing on 8 November 2018 the Applicant indicated there would be no cooking at the Redfish Kitchen and it would be used for food preparation only. </w:t>
      </w:r>
      <w:r w:rsidR="002E6B5E" w:rsidRPr="00A34023">
        <w:rPr>
          <w:rFonts w:ascii="Arial" w:hAnsi="Arial" w:cs="Arial"/>
          <w:bCs/>
          <w:sz w:val="22"/>
          <w:szCs w:val="22"/>
        </w:rPr>
        <w:t xml:space="preserve"> A</w:t>
      </w:r>
      <w:r w:rsidRPr="00A34023">
        <w:rPr>
          <w:rFonts w:ascii="Arial" w:hAnsi="Arial" w:cs="Arial"/>
          <w:bCs/>
          <w:sz w:val="22"/>
          <w:szCs w:val="22"/>
        </w:rPr>
        <w:t xml:space="preserve">t the </w:t>
      </w:r>
      <w:r w:rsidR="002E6B5E" w:rsidRPr="00A34023">
        <w:rPr>
          <w:rFonts w:ascii="Arial" w:hAnsi="Arial" w:cs="Arial"/>
          <w:bCs/>
          <w:sz w:val="22"/>
          <w:szCs w:val="22"/>
        </w:rPr>
        <w:t>hearing the</w:t>
      </w:r>
      <w:r w:rsidRPr="00A34023">
        <w:rPr>
          <w:rFonts w:ascii="Arial" w:hAnsi="Arial" w:cs="Arial"/>
          <w:bCs/>
          <w:sz w:val="22"/>
          <w:szCs w:val="22"/>
        </w:rPr>
        <w:t xml:space="preserve"> </w:t>
      </w:r>
      <w:r w:rsidR="002E6B5E" w:rsidRPr="00A34023">
        <w:rPr>
          <w:rFonts w:ascii="Arial" w:hAnsi="Arial" w:cs="Arial"/>
          <w:bCs/>
          <w:sz w:val="22"/>
          <w:szCs w:val="22"/>
        </w:rPr>
        <w:t>Commission</w:t>
      </w:r>
      <w:r w:rsidRPr="00A34023">
        <w:rPr>
          <w:rFonts w:ascii="Arial" w:hAnsi="Arial" w:cs="Arial"/>
          <w:bCs/>
          <w:sz w:val="22"/>
          <w:szCs w:val="22"/>
        </w:rPr>
        <w:t xml:space="preserve"> </w:t>
      </w:r>
      <w:r w:rsidR="00DA37B4" w:rsidRPr="00A34023">
        <w:rPr>
          <w:rFonts w:ascii="Arial" w:hAnsi="Arial" w:cs="Arial"/>
          <w:bCs/>
          <w:sz w:val="22"/>
          <w:szCs w:val="22"/>
        </w:rPr>
        <w:t xml:space="preserve">also </w:t>
      </w:r>
      <w:r w:rsidRPr="00A34023">
        <w:rPr>
          <w:rFonts w:ascii="Arial" w:hAnsi="Arial" w:cs="Arial"/>
          <w:bCs/>
          <w:sz w:val="22"/>
          <w:szCs w:val="22"/>
        </w:rPr>
        <w:t>queried the Applicant as to how</w:t>
      </w:r>
      <w:r w:rsidR="002E6B5E" w:rsidRPr="00A34023">
        <w:rPr>
          <w:rFonts w:ascii="Arial" w:hAnsi="Arial" w:cs="Arial"/>
          <w:bCs/>
          <w:sz w:val="22"/>
          <w:szCs w:val="22"/>
        </w:rPr>
        <w:t>,</w:t>
      </w:r>
      <w:r w:rsidRPr="00A34023">
        <w:rPr>
          <w:rFonts w:ascii="Arial" w:hAnsi="Arial" w:cs="Arial"/>
          <w:bCs/>
          <w:sz w:val="22"/>
          <w:szCs w:val="22"/>
        </w:rPr>
        <w:t xml:space="preserve"> for example</w:t>
      </w:r>
      <w:r w:rsidR="002E6B5E" w:rsidRPr="00A34023">
        <w:rPr>
          <w:rFonts w:ascii="Arial" w:hAnsi="Arial" w:cs="Arial"/>
          <w:bCs/>
          <w:sz w:val="22"/>
          <w:szCs w:val="22"/>
        </w:rPr>
        <w:t>,</w:t>
      </w:r>
      <w:r w:rsidRPr="00A34023">
        <w:rPr>
          <w:rFonts w:ascii="Arial" w:hAnsi="Arial" w:cs="Arial"/>
          <w:bCs/>
          <w:sz w:val="22"/>
          <w:szCs w:val="22"/>
        </w:rPr>
        <w:t xml:space="preserve"> the spit roast beef slider would be </w:t>
      </w:r>
      <w:r w:rsidR="002E6B5E" w:rsidRPr="00A34023">
        <w:rPr>
          <w:rFonts w:ascii="Arial" w:hAnsi="Arial" w:cs="Arial"/>
          <w:bCs/>
          <w:sz w:val="22"/>
          <w:szCs w:val="22"/>
        </w:rPr>
        <w:t>cooked (given the time it takes)</w:t>
      </w:r>
      <w:r w:rsidRPr="00A34023">
        <w:rPr>
          <w:rFonts w:ascii="Arial" w:hAnsi="Arial" w:cs="Arial"/>
          <w:bCs/>
          <w:sz w:val="22"/>
          <w:szCs w:val="22"/>
        </w:rPr>
        <w:t xml:space="preserve">. The Applicant in response indicated it would be cooked at the Event location early in the morning. </w:t>
      </w:r>
    </w:p>
    <w:p w:rsidR="004F7491" w:rsidRPr="00A34023" w:rsidRDefault="004F7491" w:rsidP="004F7491">
      <w:pPr>
        <w:pStyle w:val="ListParagraph"/>
        <w:spacing w:after="200"/>
        <w:ind w:left="360"/>
        <w:jc w:val="both"/>
        <w:rPr>
          <w:rFonts w:ascii="Arial" w:hAnsi="Arial" w:cs="Arial"/>
          <w:bCs/>
          <w:sz w:val="22"/>
          <w:szCs w:val="22"/>
        </w:rPr>
      </w:pPr>
    </w:p>
    <w:p w:rsidR="004F7491" w:rsidRPr="00A34023" w:rsidRDefault="004F7491" w:rsidP="002D47E9">
      <w:pPr>
        <w:pStyle w:val="ListParagraph"/>
        <w:numPr>
          <w:ilvl w:val="0"/>
          <w:numId w:val="23"/>
        </w:numPr>
        <w:spacing w:after="200"/>
        <w:jc w:val="both"/>
        <w:rPr>
          <w:rFonts w:ascii="Arial" w:hAnsi="Arial" w:cs="Arial"/>
          <w:bCs/>
          <w:sz w:val="22"/>
          <w:szCs w:val="22"/>
        </w:rPr>
      </w:pPr>
      <w:r w:rsidRPr="00A34023">
        <w:rPr>
          <w:rFonts w:ascii="Arial" w:hAnsi="Arial" w:cs="Arial"/>
          <w:bCs/>
          <w:sz w:val="22"/>
          <w:szCs w:val="22"/>
        </w:rPr>
        <w:t>The Applicant has engaged a chef</w:t>
      </w:r>
      <w:r w:rsidR="002E6B5E" w:rsidRPr="00A34023">
        <w:rPr>
          <w:rFonts w:ascii="Arial" w:hAnsi="Arial" w:cs="Arial"/>
          <w:bCs/>
          <w:sz w:val="22"/>
          <w:szCs w:val="22"/>
        </w:rPr>
        <w:t>,</w:t>
      </w:r>
      <w:r w:rsidRPr="00A34023">
        <w:rPr>
          <w:rFonts w:ascii="Arial" w:hAnsi="Arial" w:cs="Arial"/>
          <w:bCs/>
          <w:sz w:val="22"/>
          <w:szCs w:val="22"/>
        </w:rPr>
        <w:t xml:space="preserve"> Mr Satterthwaite</w:t>
      </w:r>
      <w:r w:rsidR="002E6B5E" w:rsidRPr="00A34023">
        <w:rPr>
          <w:rFonts w:ascii="Arial" w:hAnsi="Arial" w:cs="Arial"/>
          <w:bCs/>
          <w:sz w:val="22"/>
          <w:szCs w:val="22"/>
        </w:rPr>
        <w:t>,</w:t>
      </w:r>
      <w:r w:rsidRPr="00A34023">
        <w:rPr>
          <w:rFonts w:ascii="Arial" w:hAnsi="Arial" w:cs="Arial"/>
          <w:bCs/>
          <w:sz w:val="22"/>
          <w:szCs w:val="22"/>
        </w:rPr>
        <w:t xml:space="preserve"> to manage the catered food component of its business. Mr Satterthwaite has been engaged by the Applicant on an as needs basis and retains his own business. Whilst the Commission is not critical of Mr Satterthwaite</w:t>
      </w:r>
      <w:r w:rsidR="002E6B5E" w:rsidRPr="00A34023">
        <w:rPr>
          <w:rFonts w:ascii="Arial" w:hAnsi="Arial" w:cs="Arial"/>
          <w:bCs/>
          <w:sz w:val="22"/>
          <w:szCs w:val="22"/>
        </w:rPr>
        <w:t>’s proposed role</w:t>
      </w:r>
      <w:r w:rsidRPr="00A34023">
        <w:rPr>
          <w:rFonts w:ascii="Arial" w:hAnsi="Arial" w:cs="Arial"/>
          <w:bCs/>
          <w:sz w:val="22"/>
          <w:szCs w:val="22"/>
        </w:rPr>
        <w:t xml:space="preserve">, the catering side of the business </w:t>
      </w:r>
      <w:r w:rsidR="002E6B5E" w:rsidRPr="00A34023">
        <w:rPr>
          <w:rFonts w:ascii="Arial" w:hAnsi="Arial" w:cs="Arial"/>
          <w:bCs/>
          <w:sz w:val="22"/>
          <w:szCs w:val="22"/>
        </w:rPr>
        <w:t>has been presented a</w:t>
      </w:r>
      <w:r w:rsidRPr="00A34023">
        <w:rPr>
          <w:rFonts w:ascii="Arial" w:hAnsi="Arial" w:cs="Arial"/>
          <w:bCs/>
          <w:sz w:val="22"/>
          <w:szCs w:val="22"/>
        </w:rPr>
        <w:t xml:space="preserve">s </w:t>
      </w:r>
      <w:r w:rsidR="002E6B5E" w:rsidRPr="00A34023">
        <w:rPr>
          <w:rFonts w:ascii="Arial" w:hAnsi="Arial" w:cs="Arial"/>
          <w:bCs/>
          <w:sz w:val="22"/>
          <w:szCs w:val="22"/>
        </w:rPr>
        <w:t xml:space="preserve">being </w:t>
      </w:r>
      <w:r w:rsidRPr="00A34023">
        <w:rPr>
          <w:rFonts w:ascii="Arial" w:hAnsi="Arial" w:cs="Arial"/>
          <w:bCs/>
          <w:sz w:val="22"/>
          <w:szCs w:val="22"/>
        </w:rPr>
        <w:t xml:space="preserve">dependent on his availability and expertise. </w:t>
      </w:r>
      <w:r w:rsidR="000C4C65" w:rsidRPr="00A34023">
        <w:rPr>
          <w:rFonts w:ascii="Arial" w:hAnsi="Arial" w:cs="Arial"/>
          <w:bCs/>
          <w:sz w:val="22"/>
          <w:szCs w:val="22"/>
        </w:rPr>
        <w:t>The operational relationship between Mr Satterthwaite’s other business interests, particularly Accolade Catering</w:t>
      </w:r>
      <w:r w:rsidR="00934D22" w:rsidRPr="00A34023">
        <w:rPr>
          <w:rFonts w:ascii="Arial" w:hAnsi="Arial" w:cs="Arial"/>
          <w:bCs/>
          <w:sz w:val="22"/>
          <w:szCs w:val="22"/>
        </w:rPr>
        <w:t>,</w:t>
      </w:r>
      <w:r w:rsidR="000C4C65" w:rsidRPr="00A34023">
        <w:rPr>
          <w:rFonts w:ascii="Arial" w:hAnsi="Arial" w:cs="Arial"/>
          <w:bCs/>
          <w:sz w:val="22"/>
          <w:szCs w:val="22"/>
        </w:rPr>
        <w:t xml:space="preserve"> and the time demands of the Applicant’s proposal are not clear.</w:t>
      </w:r>
    </w:p>
    <w:p w:rsidR="004F7491" w:rsidRPr="00A34023" w:rsidRDefault="004F7491" w:rsidP="004F7491">
      <w:pPr>
        <w:pStyle w:val="ListParagraph"/>
        <w:rPr>
          <w:rFonts w:ascii="Arial" w:hAnsi="Arial" w:cs="Arial"/>
          <w:bCs/>
          <w:sz w:val="22"/>
          <w:szCs w:val="22"/>
        </w:rPr>
      </w:pPr>
    </w:p>
    <w:p w:rsidR="004F7491" w:rsidRPr="00A34023" w:rsidRDefault="004F7491" w:rsidP="002D47E9">
      <w:pPr>
        <w:pStyle w:val="ListParagraph"/>
        <w:numPr>
          <w:ilvl w:val="0"/>
          <w:numId w:val="23"/>
        </w:numPr>
        <w:spacing w:after="200"/>
        <w:jc w:val="both"/>
        <w:rPr>
          <w:rFonts w:ascii="Arial" w:hAnsi="Arial" w:cs="Arial"/>
          <w:sz w:val="22"/>
          <w:szCs w:val="22"/>
        </w:rPr>
      </w:pPr>
      <w:r w:rsidRPr="00A34023">
        <w:rPr>
          <w:rFonts w:ascii="Arial" w:hAnsi="Arial" w:cs="Arial"/>
          <w:sz w:val="22"/>
          <w:szCs w:val="22"/>
        </w:rPr>
        <w:t xml:space="preserve">The Commission reiterates the observations enunciated in the </w:t>
      </w:r>
      <w:r w:rsidRPr="00A34023">
        <w:rPr>
          <w:rFonts w:ascii="Arial" w:hAnsi="Arial" w:cs="Arial"/>
          <w:color w:val="000000" w:themeColor="text1"/>
          <w:sz w:val="22"/>
          <w:szCs w:val="22"/>
        </w:rPr>
        <w:t xml:space="preserve">decision of </w:t>
      </w:r>
      <w:r w:rsidRPr="00A34023">
        <w:rPr>
          <w:rFonts w:ascii="Arial" w:hAnsi="Arial" w:cs="Arial"/>
          <w:i/>
          <w:color w:val="000000" w:themeColor="text1"/>
          <w:sz w:val="22"/>
          <w:szCs w:val="22"/>
        </w:rPr>
        <w:t>That Cocktail Guy</w:t>
      </w:r>
      <w:r w:rsidRPr="00A34023">
        <w:rPr>
          <w:rStyle w:val="FootnoteReference"/>
          <w:rFonts w:ascii="Arial" w:hAnsi="Arial" w:cs="Arial"/>
          <w:i/>
          <w:color w:val="000000" w:themeColor="text1"/>
          <w:sz w:val="22"/>
          <w:szCs w:val="22"/>
        </w:rPr>
        <w:footnoteReference w:id="6"/>
      </w:r>
      <w:r w:rsidRPr="00A34023">
        <w:rPr>
          <w:rFonts w:ascii="Arial" w:hAnsi="Arial" w:cs="Arial"/>
          <w:color w:val="000000" w:themeColor="text1"/>
          <w:sz w:val="22"/>
          <w:szCs w:val="22"/>
        </w:rPr>
        <w:t xml:space="preserve"> </w:t>
      </w:r>
      <w:r w:rsidRPr="00A34023">
        <w:rPr>
          <w:rFonts w:ascii="Arial" w:hAnsi="Arial" w:cs="Arial"/>
          <w:sz w:val="22"/>
          <w:szCs w:val="22"/>
        </w:rPr>
        <w:t>that “</w:t>
      </w:r>
      <w:r w:rsidRPr="00A34023">
        <w:rPr>
          <w:rFonts w:ascii="Arial" w:hAnsi="Arial" w:cs="Arial"/>
          <w:i/>
          <w:sz w:val="22"/>
          <w:szCs w:val="22"/>
        </w:rPr>
        <w:t xml:space="preserve">having regard to the purpose, scope and provisions of the Act as a whole, that a Catering Licence may be granted to a catering business of substance, capable of appropriately qualified and experienced </w:t>
      </w:r>
      <w:r w:rsidR="000C4C65" w:rsidRPr="00A34023">
        <w:rPr>
          <w:rFonts w:ascii="Arial" w:hAnsi="Arial" w:cs="Arial"/>
          <w:i/>
          <w:sz w:val="22"/>
          <w:szCs w:val="22"/>
        </w:rPr>
        <w:t>in preparing</w:t>
      </w:r>
      <w:r w:rsidRPr="00A34023">
        <w:rPr>
          <w:rFonts w:ascii="Arial" w:hAnsi="Arial" w:cs="Arial"/>
          <w:i/>
          <w:sz w:val="22"/>
          <w:szCs w:val="22"/>
        </w:rPr>
        <w:t xml:space="preserve"> and distributing food in compliance with the Food Act, not to businesses such as portable mobile or bar services whose primary or principal purpose is to only serve alcohol.”</w:t>
      </w:r>
      <w:r w:rsidRPr="00A34023">
        <w:rPr>
          <w:rFonts w:ascii="Arial" w:hAnsi="Arial" w:cs="Arial"/>
          <w:sz w:val="22"/>
          <w:szCs w:val="22"/>
        </w:rPr>
        <w:t xml:space="preserve"> </w:t>
      </w:r>
    </w:p>
    <w:p w:rsidR="004F7491" w:rsidRPr="00A34023" w:rsidRDefault="004F7491" w:rsidP="004F7491">
      <w:pPr>
        <w:pStyle w:val="ListParagraph"/>
        <w:rPr>
          <w:rFonts w:ascii="Arial" w:hAnsi="Arial" w:cs="Arial"/>
          <w:bCs/>
          <w:sz w:val="22"/>
          <w:szCs w:val="22"/>
        </w:rPr>
      </w:pPr>
    </w:p>
    <w:p w:rsidR="004F7491" w:rsidRPr="00A34023" w:rsidRDefault="00DA37B4" w:rsidP="009A752F">
      <w:pPr>
        <w:pStyle w:val="ListParagraph"/>
        <w:numPr>
          <w:ilvl w:val="0"/>
          <w:numId w:val="23"/>
        </w:numPr>
        <w:jc w:val="both"/>
        <w:rPr>
          <w:rFonts w:ascii="Arial" w:hAnsi="Arial" w:cs="Arial"/>
          <w:color w:val="000000" w:themeColor="text1"/>
          <w:sz w:val="22"/>
          <w:szCs w:val="22"/>
        </w:rPr>
      </w:pPr>
      <w:r w:rsidRPr="00A34023">
        <w:rPr>
          <w:rFonts w:ascii="Arial" w:hAnsi="Arial" w:cs="Arial"/>
          <w:bCs/>
          <w:sz w:val="22"/>
          <w:szCs w:val="22"/>
        </w:rPr>
        <w:t xml:space="preserve">It is accepted that the Applicant does not have to show that it has previously engaged in catering services. </w:t>
      </w:r>
      <w:r w:rsidR="004F7491" w:rsidRPr="00A34023">
        <w:rPr>
          <w:rFonts w:ascii="Arial" w:hAnsi="Arial" w:cs="Arial"/>
          <w:bCs/>
          <w:sz w:val="22"/>
          <w:szCs w:val="22"/>
        </w:rPr>
        <w:t xml:space="preserve">In considering whether the Applicant is a caterer for the purpose of the Act the Commission can have regard to an Applicant’s past experience in catering events to assist in determining the nature of the business and how it may be expected to </w:t>
      </w:r>
      <w:r w:rsidR="004F7491" w:rsidRPr="00A34023">
        <w:rPr>
          <w:rFonts w:ascii="Arial" w:hAnsi="Arial" w:cs="Arial"/>
          <w:bCs/>
          <w:color w:val="000000" w:themeColor="text1"/>
          <w:sz w:val="22"/>
          <w:szCs w:val="22"/>
        </w:rPr>
        <w:t xml:space="preserve">operate. </w:t>
      </w:r>
      <w:r w:rsidR="004F7491" w:rsidRPr="00A34023">
        <w:rPr>
          <w:rFonts w:ascii="Arial" w:hAnsi="Arial" w:cs="Arial"/>
          <w:color w:val="000000" w:themeColor="text1"/>
          <w:sz w:val="22"/>
          <w:szCs w:val="22"/>
        </w:rPr>
        <w:t>Whether or not the Applicant can satisfy that</w:t>
      </w:r>
      <w:r w:rsidR="002A3FA0" w:rsidRPr="00A34023">
        <w:rPr>
          <w:rFonts w:ascii="Arial" w:hAnsi="Arial" w:cs="Arial"/>
          <w:color w:val="000000" w:themeColor="text1"/>
          <w:sz w:val="22"/>
          <w:szCs w:val="22"/>
        </w:rPr>
        <w:t xml:space="preserve"> it</w:t>
      </w:r>
      <w:r w:rsidR="004F7491" w:rsidRPr="00A34023">
        <w:rPr>
          <w:rFonts w:ascii="Arial" w:hAnsi="Arial" w:cs="Arial"/>
          <w:color w:val="000000" w:themeColor="text1"/>
          <w:sz w:val="22"/>
          <w:szCs w:val="22"/>
        </w:rPr>
        <w:t xml:space="preserve"> is a catering business of substance is not dependant on whether it has had a history of catering,</w:t>
      </w:r>
      <w:r w:rsidR="004F7491" w:rsidRPr="00A34023">
        <w:rPr>
          <w:rFonts w:ascii="Arial" w:hAnsi="Arial" w:cs="Arial"/>
          <w:bCs/>
          <w:color w:val="000000" w:themeColor="text1"/>
          <w:sz w:val="22"/>
          <w:szCs w:val="22"/>
        </w:rPr>
        <w:t xml:space="preserve"> </w:t>
      </w:r>
      <w:r w:rsidR="004F7491" w:rsidRPr="00A34023">
        <w:rPr>
          <w:rFonts w:ascii="Arial" w:hAnsi="Arial" w:cs="Arial"/>
          <w:bCs/>
          <w:color w:val="000000" w:themeColor="text1"/>
          <w:sz w:val="22"/>
          <w:szCs w:val="22"/>
        </w:rPr>
        <w:lastRenderedPageBreak/>
        <w:t xml:space="preserve">it is one factor in an overall consideration of the application and the documentation filed in support. </w:t>
      </w:r>
    </w:p>
    <w:p w:rsidR="004F7491" w:rsidRPr="00A34023" w:rsidRDefault="004F7491" w:rsidP="004F7491">
      <w:pPr>
        <w:pStyle w:val="ListParagraph"/>
        <w:rPr>
          <w:rFonts w:ascii="Arial" w:hAnsi="Arial" w:cs="Arial"/>
          <w:color w:val="000000" w:themeColor="text1"/>
          <w:sz w:val="22"/>
          <w:szCs w:val="22"/>
        </w:rPr>
      </w:pPr>
    </w:p>
    <w:p w:rsidR="004F7491" w:rsidRPr="00A34023" w:rsidRDefault="004F7491" w:rsidP="002D47E9">
      <w:pPr>
        <w:pStyle w:val="ListParagraph"/>
        <w:numPr>
          <w:ilvl w:val="0"/>
          <w:numId w:val="23"/>
        </w:numPr>
        <w:spacing w:after="200"/>
        <w:jc w:val="both"/>
        <w:rPr>
          <w:rFonts w:ascii="Arial" w:hAnsi="Arial" w:cs="Arial"/>
          <w:bCs/>
          <w:color w:val="000000" w:themeColor="text1"/>
          <w:sz w:val="22"/>
          <w:szCs w:val="22"/>
        </w:rPr>
      </w:pPr>
      <w:r w:rsidRPr="00A34023">
        <w:rPr>
          <w:rFonts w:ascii="Arial" w:hAnsi="Arial" w:cs="Arial"/>
          <w:bCs/>
          <w:sz w:val="22"/>
          <w:szCs w:val="22"/>
        </w:rPr>
        <w:t xml:space="preserve">A primary object of the Act is to regulate the sale, supply and consumption of liquor. A special facility licence pursuant to s 46 of the Act allows the holder of the licence to sell liquor in accordance with conditions imposed on the licence. The Catering Licence will allow the Applicant to sell liquor at an Event with or without food without further conditions if there is under 200 patrons. The breath of the licence imposes a responsibility on the Licensing Authority to ensure it is satisfied that the Applicant is a caterer of food and is likely </w:t>
      </w:r>
      <w:r w:rsidRPr="00A34023">
        <w:rPr>
          <w:rFonts w:ascii="Arial" w:hAnsi="Arial" w:cs="Arial"/>
          <w:bCs/>
          <w:color w:val="000000" w:themeColor="text1"/>
          <w:sz w:val="22"/>
          <w:szCs w:val="22"/>
        </w:rPr>
        <w:t xml:space="preserve">to be employed for this purpose by third parties and not for their ability to provide liquor or other services. </w:t>
      </w:r>
    </w:p>
    <w:p w:rsidR="004F7491" w:rsidRPr="00A34023" w:rsidRDefault="004F7491" w:rsidP="004F7491">
      <w:pPr>
        <w:pStyle w:val="ListParagraph"/>
        <w:spacing w:after="200"/>
        <w:ind w:left="360"/>
        <w:jc w:val="both"/>
        <w:rPr>
          <w:rFonts w:ascii="Arial" w:hAnsi="Arial" w:cs="Arial"/>
          <w:bCs/>
          <w:color w:val="000000" w:themeColor="text1"/>
          <w:sz w:val="22"/>
          <w:szCs w:val="22"/>
        </w:rPr>
      </w:pPr>
    </w:p>
    <w:p w:rsidR="004F7491" w:rsidRPr="00A34023" w:rsidRDefault="004F7491" w:rsidP="002D47E9">
      <w:pPr>
        <w:pStyle w:val="ListParagraph"/>
        <w:numPr>
          <w:ilvl w:val="0"/>
          <w:numId w:val="23"/>
        </w:numPr>
        <w:spacing w:after="200"/>
        <w:jc w:val="both"/>
        <w:rPr>
          <w:rFonts w:ascii="Arial" w:hAnsi="Arial" w:cs="Arial"/>
          <w:bCs/>
          <w:color w:val="000000" w:themeColor="text1"/>
          <w:sz w:val="22"/>
          <w:szCs w:val="22"/>
        </w:rPr>
      </w:pPr>
      <w:r w:rsidRPr="00A34023">
        <w:rPr>
          <w:rFonts w:ascii="Arial" w:hAnsi="Arial" w:cs="Arial"/>
          <w:bCs/>
          <w:color w:val="000000" w:themeColor="text1"/>
          <w:sz w:val="22"/>
          <w:szCs w:val="22"/>
        </w:rPr>
        <w:t xml:space="preserve">The concession that the Applicant’s primary focus is on entertainment services, the thrust of the letters in support indicating a demand for liquor services and the suitability of the proposed kitchen has not satisfied the Commission that the Applicant is a caterer for the purposes of the Act or that the application is in the public interest. </w:t>
      </w:r>
    </w:p>
    <w:p w:rsidR="004F7491" w:rsidRPr="00A34023" w:rsidRDefault="004F7491" w:rsidP="004F7491">
      <w:pPr>
        <w:pStyle w:val="ListParagraph"/>
        <w:spacing w:after="200"/>
        <w:ind w:left="360"/>
        <w:jc w:val="both"/>
        <w:rPr>
          <w:rFonts w:ascii="Arial" w:hAnsi="Arial" w:cs="Arial"/>
          <w:bCs/>
          <w:color w:val="000000" w:themeColor="text1"/>
          <w:sz w:val="22"/>
          <w:szCs w:val="22"/>
        </w:rPr>
      </w:pPr>
    </w:p>
    <w:p w:rsidR="004F7491" w:rsidRPr="00A34023" w:rsidRDefault="004F7491" w:rsidP="002D47E9">
      <w:pPr>
        <w:pStyle w:val="ListParagraph"/>
        <w:numPr>
          <w:ilvl w:val="0"/>
          <w:numId w:val="23"/>
        </w:numPr>
        <w:spacing w:after="200"/>
        <w:jc w:val="both"/>
        <w:rPr>
          <w:rFonts w:ascii="Arial" w:hAnsi="Arial" w:cs="Arial"/>
          <w:sz w:val="22"/>
          <w:szCs w:val="22"/>
        </w:rPr>
      </w:pPr>
      <w:r w:rsidRPr="00A34023">
        <w:rPr>
          <w:rFonts w:ascii="Arial" w:hAnsi="Arial" w:cs="Arial"/>
          <w:bCs/>
          <w:color w:val="000000" w:themeColor="text1"/>
          <w:sz w:val="22"/>
          <w:szCs w:val="22"/>
        </w:rPr>
        <w:t xml:space="preserve">In summary the Commission cannot grant a special facility licence </w:t>
      </w:r>
      <w:r w:rsidR="000C4C65" w:rsidRPr="00A34023">
        <w:rPr>
          <w:rFonts w:ascii="Arial" w:hAnsi="Arial" w:cs="Arial"/>
          <w:bCs/>
          <w:color w:val="000000" w:themeColor="text1"/>
          <w:sz w:val="22"/>
          <w:szCs w:val="22"/>
        </w:rPr>
        <w:t xml:space="preserve">(catering) </w:t>
      </w:r>
      <w:r w:rsidR="00395582" w:rsidRPr="00A34023">
        <w:rPr>
          <w:rFonts w:ascii="Arial" w:hAnsi="Arial" w:cs="Arial"/>
          <w:bCs/>
          <w:color w:val="000000" w:themeColor="text1"/>
          <w:sz w:val="22"/>
          <w:szCs w:val="22"/>
        </w:rPr>
        <w:t xml:space="preserve">as </w:t>
      </w:r>
      <w:r w:rsidR="00395582">
        <w:rPr>
          <w:rFonts w:ascii="Arial" w:hAnsi="Arial" w:cs="Arial"/>
          <w:bCs/>
          <w:color w:val="000000" w:themeColor="text1"/>
          <w:sz w:val="22"/>
          <w:szCs w:val="22"/>
        </w:rPr>
        <w:t xml:space="preserve">it </w:t>
      </w:r>
      <w:r w:rsidR="00395582" w:rsidRPr="00A34023">
        <w:rPr>
          <w:rFonts w:ascii="Arial" w:hAnsi="Arial" w:cs="Arial"/>
          <w:bCs/>
          <w:color w:val="000000" w:themeColor="text1"/>
          <w:sz w:val="22"/>
          <w:szCs w:val="22"/>
        </w:rPr>
        <w:t>considers</w:t>
      </w:r>
      <w:r w:rsidRPr="00A34023">
        <w:rPr>
          <w:rFonts w:ascii="Arial" w:hAnsi="Arial" w:cs="Arial"/>
          <w:bCs/>
          <w:color w:val="000000" w:themeColor="text1"/>
          <w:sz w:val="22"/>
          <w:szCs w:val="22"/>
        </w:rPr>
        <w:t xml:space="preserve"> </w:t>
      </w:r>
      <w:r w:rsidR="00395582">
        <w:rPr>
          <w:rFonts w:ascii="Arial" w:hAnsi="Arial" w:cs="Arial"/>
          <w:bCs/>
          <w:color w:val="000000" w:themeColor="text1"/>
          <w:sz w:val="22"/>
          <w:szCs w:val="22"/>
        </w:rPr>
        <w:t xml:space="preserve">that </w:t>
      </w:r>
      <w:r w:rsidRPr="00A34023">
        <w:rPr>
          <w:rFonts w:ascii="Arial" w:hAnsi="Arial" w:cs="Arial"/>
          <w:bCs/>
          <w:color w:val="000000" w:themeColor="text1"/>
          <w:sz w:val="22"/>
          <w:szCs w:val="22"/>
        </w:rPr>
        <w:t xml:space="preserve">an </w:t>
      </w:r>
      <w:r w:rsidRPr="00A34023">
        <w:rPr>
          <w:rFonts w:ascii="Arial" w:hAnsi="Arial" w:cs="Arial"/>
          <w:bCs/>
          <w:sz w:val="22"/>
          <w:szCs w:val="22"/>
        </w:rPr>
        <w:t>occasional licence would satisfy the purpose of the applica</w:t>
      </w:r>
      <w:r w:rsidR="000C4C65" w:rsidRPr="00A34023">
        <w:rPr>
          <w:rFonts w:ascii="Arial" w:hAnsi="Arial" w:cs="Arial"/>
          <w:bCs/>
          <w:sz w:val="22"/>
          <w:szCs w:val="22"/>
        </w:rPr>
        <w:t>nt</w:t>
      </w:r>
      <w:r w:rsidRPr="00A34023">
        <w:rPr>
          <w:rFonts w:ascii="Arial" w:hAnsi="Arial" w:cs="Arial"/>
          <w:bCs/>
          <w:sz w:val="22"/>
          <w:szCs w:val="22"/>
        </w:rPr>
        <w:t xml:space="preserve">. </w:t>
      </w:r>
      <w:r w:rsidR="000C4C65" w:rsidRPr="00A34023">
        <w:rPr>
          <w:rFonts w:ascii="Arial" w:hAnsi="Arial" w:cs="Arial"/>
          <w:bCs/>
          <w:sz w:val="22"/>
          <w:szCs w:val="22"/>
        </w:rPr>
        <w:t>As referred to in paragraph 4</w:t>
      </w:r>
      <w:r w:rsidR="00395582">
        <w:rPr>
          <w:rFonts w:ascii="Arial" w:hAnsi="Arial" w:cs="Arial"/>
          <w:bCs/>
          <w:sz w:val="22"/>
          <w:szCs w:val="22"/>
        </w:rPr>
        <w:t>6</w:t>
      </w:r>
      <w:r w:rsidR="000C4C65" w:rsidRPr="00A34023">
        <w:rPr>
          <w:rFonts w:ascii="Arial" w:hAnsi="Arial" w:cs="Arial"/>
          <w:bCs/>
          <w:sz w:val="22"/>
          <w:szCs w:val="22"/>
        </w:rPr>
        <w:t xml:space="preserve"> above, the number of occasional licenses granted in a 12 months period can exceed the policy limitation of 12 if it is considered to be in the public interest.</w:t>
      </w:r>
    </w:p>
    <w:p w:rsidR="004F7491" w:rsidRPr="00A34023" w:rsidRDefault="004F7491" w:rsidP="004F7491">
      <w:pPr>
        <w:pStyle w:val="ListParagraph"/>
        <w:spacing w:after="200"/>
        <w:ind w:left="360"/>
        <w:jc w:val="both"/>
        <w:rPr>
          <w:rFonts w:ascii="Arial" w:hAnsi="Arial" w:cs="Arial"/>
          <w:sz w:val="22"/>
          <w:szCs w:val="22"/>
        </w:rPr>
      </w:pPr>
    </w:p>
    <w:p w:rsidR="004F7491" w:rsidRPr="00A34023" w:rsidRDefault="00934D22" w:rsidP="002D47E9">
      <w:pPr>
        <w:pStyle w:val="ListParagraph"/>
        <w:numPr>
          <w:ilvl w:val="0"/>
          <w:numId w:val="23"/>
        </w:numPr>
        <w:spacing w:after="200"/>
        <w:jc w:val="both"/>
        <w:rPr>
          <w:rFonts w:ascii="Arial" w:hAnsi="Arial" w:cs="Arial"/>
          <w:sz w:val="22"/>
          <w:szCs w:val="22"/>
        </w:rPr>
      </w:pPr>
      <w:r w:rsidRPr="00A34023">
        <w:rPr>
          <w:rFonts w:ascii="Arial" w:hAnsi="Arial" w:cs="Arial"/>
          <w:sz w:val="22"/>
          <w:szCs w:val="22"/>
        </w:rPr>
        <w:t>T</w:t>
      </w:r>
      <w:r w:rsidR="004F7491" w:rsidRPr="00A34023">
        <w:rPr>
          <w:rFonts w:ascii="Arial" w:hAnsi="Arial" w:cs="Arial"/>
          <w:sz w:val="22"/>
          <w:szCs w:val="22"/>
        </w:rPr>
        <w:t xml:space="preserve">he Applicant has not provided sufficient evidence to satisfy the Commission that it is a caterer for the purposes of the Regulations. </w:t>
      </w:r>
    </w:p>
    <w:p w:rsidR="00903E8E" w:rsidRPr="00A34023" w:rsidRDefault="00903E8E" w:rsidP="002D47E9">
      <w:pPr>
        <w:pStyle w:val="BodyText"/>
        <w:numPr>
          <w:ilvl w:val="0"/>
          <w:numId w:val="23"/>
        </w:numPr>
        <w:rPr>
          <w:rFonts w:ascii="Arial" w:hAnsi="Arial" w:cs="Arial"/>
          <w:sz w:val="22"/>
          <w:szCs w:val="22"/>
        </w:rPr>
      </w:pPr>
      <w:r w:rsidRPr="00A34023">
        <w:rPr>
          <w:rFonts w:ascii="Arial" w:hAnsi="Arial" w:cs="Arial"/>
          <w:sz w:val="22"/>
          <w:szCs w:val="22"/>
        </w:rPr>
        <w:t>The application i</w:t>
      </w:r>
      <w:r w:rsidR="000A207B" w:rsidRPr="00A34023">
        <w:rPr>
          <w:rFonts w:ascii="Arial" w:hAnsi="Arial" w:cs="Arial"/>
          <w:sz w:val="22"/>
          <w:szCs w:val="22"/>
        </w:rPr>
        <w:t xml:space="preserve">s </w:t>
      </w:r>
      <w:r w:rsidR="00A34023" w:rsidRPr="00A34023">
        <w:rPr>
          <w:rFonts w:ascii="Arial" w:hAnsi="Arial" w:cs="Arial"/>
          <w:sz w:val="22"/>
          <w:szCs w:val="22"/>
        </w:rPr>
        <w:t>refused,</w:t>
      </w:r>
      <w:r w:rsidR="000A207B" w:rsidRPr="00A34023">
        <w:rPr>
          <w:rFonts w:ascii="Arial" w:hAnsi="Arial" w:cs="Arial"/>
          <w:sz w:val="22"/>
          <w:szCs w:val="22"/>
        </w:rPr>
        <w:t xml:space="preserve"> and the decision of</w:t>
      </w:r>
      <w:r w:rsidRPr="00A34023">
        <w:rPr>
          <w:rFonts w:ascii="Arial" w:hAnsi="Arial" w:cs="Arial"/>
          <w:sz w:val="22"/>
          <w:szCs w:val="22"/>
        </w:rPr>
        <w:t xml:space="preserve"> the Delegate of the Direct</w:t>
      </w:r>
      <w:r w:rsidR="000A207B" w:rsidRPr="00A34023">
        <w:rPr>
          <w:rFonts w:ascii="Arial" w:hAnsi="Arial" w:cs="Arial"/>
          <w:sz w:val="22"/>
          <w:szCs w:val="22"/>
        </w:rPr>
        <w:t xml:space="preserve">or of Liquor Licensing is </w:t>
      </w:r>
      <w:r w:rsidRPr="00A34023">
        <w:rPr>
          <w:rFonts w:ascii="Arial" w:hAnsi="Arial" w:cs="Arial"/>
          <w:sz w:val="22"/>
          <w:szCs w:val="22"/>
        </w:rPr>
        <w:t>affirmed.</w:t>
      </w:r>
    </w:p>
    <w:p w:rsidR="004F7491" w:rsidRDefault="004F7491" w:rsidP="00903E8E">
      <w:pPr>
        <w:pStyle w:val="ListParagraph"/>
        <w:spacing w:after="200"/>
        <w:ind w:left="360"/>
        <w:jc w:val="both"/>
        <w:rPr>
          <w:rFonts w:ascii="Arial" w:hAnsi="Arial" w:cs="Arial"/>
          <w:bCs/>
          <w:color w:val="000000" w:themeColor="text1"/>
          <w:sz w:val="22"/>
          <w:szCs w:val="22"/>
        </w:rPr>
      </w:pPr>
    </w:p>
    <w:p w:rsidR="002D19DA" w:rsidRPr="00A34023" w:rsidRDefault="002D19DA" w:rsidP="00903E8E">
      <w:pPr>
        <w:pStyle w:val="ListParagraph"/>
        <w:spacing w:after="200"/>
        <w:ind w:left="360"/>
        <w:jc w:val="both"/>
        <w:rPr>
          <w:rFonts w:ascii="Arial" w:hAnsi="Arial" w:cs="Arial"/>
          <w:bCs/>
          <w:color w:val="000000" w:themeColor="text1"/>
          <w:sz w:val="22"/>
          <w:szCs w:val="22"/>
        </w:rPr>
      </w:pPr>
    </w:p>
    <w:p w:rsidR="004F7491" w:rsidRPr="00A34023" w:rsidRDefault="00365130" w:rsidP="004F7491">
      <w:pPr>
        <w:jc w:val="both"/>
        <w:rPr>
          <w:rFonts w:ascii="Arial" w:hAnsi="Arial" w:cs="Arial"/>
          <w:bCs/>
          <w:sz w:val="22"/>
          <w:szCs w:val="22"/>
        </w:rPr>
      </w:pPr>
      <w:r>
        <w:rPr>
          <w:rFonts w:ascii="Arial" w:hAnsi="Arial" w:cs="Arial"/>
          <w:bCs/>
          <w:noProof/>
          <w:sz w:val="22"/>
          <w:szCs w:val="22"/>
        </w:rPr>
        <w:drawing>
          <wp:anchor distT="0" distB="0" distL="114300" distR="114300" simplePos="0" relativeHeight="251660288" behindDoc="0" locked="0" layoutInCell="1" allowOverlap="1" wp14:editId="372A2084">
            <wp:simplePos x="0" y="0"/>
            <wp:positionH relativeFrom="column">
              <wp:posOffset>-95250</wp:posOffset>
            </wp:positionH>
            <wp:positionV relativeFrom="paragraph">
              <wp:posOffset>121285</wp:posOffset>
            </wp:positionV>
            <wp:extent cx="1841500" cy="361950"/>
            <wp:effectExtent l="0" t="0" r="0" b="0"/>
            <wp:wrapNone/>
            <wp:docPr id="1" name="Picture 1" descr="EddieWat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dieWatl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491" w:rsidRPr="00A34023" w:rsidRDefault="004F7491" w:rsidP="004F7491">
      <w:pPr>
        <w:jc w:val="both"/>
        <w:rPr>
          <w:rFonts w:ascii="Arial" w:hAnsi="Arial" w:cs="Arial"/>
          <w:bCs/>
          <w:sz w:val="22"/>
          <w:szCs w:val="22"/>
        </w:rPr>
      </w:pPr>
    </w:p>
    <w:p w:rsidR="004F7491" w:rsidRPr="00A34023" w:rsidRDefault="004F7491" w:rsidP="004F7491">
      <w:pPr>
        <w:spacing w:line="240" w:lineRule="auto"/>
        <w:ind w:right="-198"/>
        <w:jc w:val="both"/>
        <w:rPr>
          <w:rFonts w:ascii="Arial" w:hAnsi="Arial" w:cs="Arial"/>
          <w:b/>
          <w:sz w:val="22"/>
          <w:szCs w:val="22"/>
        </w:rPr>
      </w:pPr>
      <w:r w:rsidRPr="00A34023">
        <w:rPr>
          <w:rFonts w:ascii="Arial" w:hAnsi="Arial" w:cs="Arial"/>
          <w:sz w:val="22"/>
          <w:szCs w:val="22"/>
        </w:rPr>
        <w:t>_______________</w:t>
      </w:r>
      <w:r w:rsidRPr="00A34023">
        <w:rPr>
          <w:rFonts w:ascii="Arial" w:hAnsi="Arial" w:cs="Arial"/>
          <w:sz w:val="22"/>
          <w:szCs w:val="22"/>
        </w:rPr>
        <w:tab/>
      </w:r>
      <w:r w:rsidRPr="00A34023">
        <w:rPr>
          <w:rFonts w:ascii="Arial" w:hAnsi="Arial" w:cs="Arial"/>
          <w:sz w:val="22"/>
          <w:szCs w:val="22"/>
        </w:rPr>
        <w:br/>
      </w:r>
      <w:r w:rsidR="000C4C65" w:rsidRPr="00A34023">
        <w:rPr>
          <w:rFonts w:ascii="Arial" w:hAnsi="Arial" w:cs="Arial"/>
          <w:b/>
          <w:sz w:val="22"/>
          <w:szCs w:val="22"/>
        </w:rPr>
        <w:t>EDDIE WATLING</w:t>
      </w:r>
    </w:p>
    <w:p w:rsidR="004F7491" w:rsidRPr="00A34023" w:rsidRDefault="00365130" w:rsidP="004F7491">
      <w:pPr>
        <w:spacing w:line="240" w:lineRule="auto"/>
        <w:ind w:right="-198"/>
        <w:jc w:val="both"/>
        <w:rPr>
          <w:rFonts w:ascii="Arial" w:hAnsi="Arial" w:cs="Arial"/>
          <w:b/>
          <w:sz w:val="22"/>
          <w:szCs w:val="22"/>
        </w:rPr>
      </w:pPr>
      <w:r>
        <w:rPr>
          <w:rFonts w:ascii="Arial" w:hAnsi="Arial" w:cs="Arial"/>
          <w:b/>
          <w:sz w:val="22"/>
          <w:szCs w:val="22"/>
        </w:rPr>
        <w:t>DEPUTY CHAIRPERSON</w:t>
      </w:r>
    </w:p>
    <w:p w:rsidR="004F7491" w:rsidRPr="00A34023" w:rsidRDefault="004F7491" w:rsidP="004F7491">
      <w:pPr>
        <w:rPr>
          <w:rFonts w:ascii="Arial" w:hAnsi="Arial" w:cs="Arial"/>
          <w:b/>
          <w:sz w:val="22"/>
          <w:szCs w:val="22"/>
        </w:rPr>
      </w:pPr>
    </w:p>
    <w:p w:rsidR="00007E3E" w:rsidRPr="00A34023" w:rsidRDefault="00007E3E">
      <w:pPr>
        <w:rPr>
          <w:rFonts w:ascii="Arial" w:hAnsi="Arial" w:cs="Arial"/>
          <w:sz w:val="22"/>
          <w:szCs w:val="22"/>
        </w:rPr>
      </w:pPr>
    </w:p>
    <w:sectPr w:rsidR="00007E3E" w:rsidRPr="00A34023" w:rsidSect="009A752F">
      <w:footerReference w:type="default" r:id="rId8"/>
      <w:pgSz w:w="11907" w:h="16840" w:code="9"/>
      <w:pgMar w:top="1247"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271" w:rsidRDefault="00D54271" w:rsidP="004F7491">
      <w:pPr>
        <w:spacing w:line="240" w:lineRule="auto"/>
      </w:pPr>
      <w:r>
        <w:separator/>
      </w:r>
    </w:p>
  </w:endnote>
  <w:endnote w:type="continuationSeparator" w:id="0">
    <w:p w:rsidR="00D54271" w:rsidRDefault="00D54271" w:rsidP="004F7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76790"/>
      <w:docPartObj>
        <w:docPartGallery w:val="Page Numbers (Bottom of Page)"/>
        <w:docPartUnique/>
      </w:docPartObj>
    </w:sdtPr>
    <w:sdtEndPr>
      <w:rPr>
        <w:noProof/>
      </w:rPr>
    </w:sdtEndPr>
    <w:sdtContent>
      <w:p w:rsidR="009A752F" w:rsidRDefault="009A7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752F" w:rsidRDefault="009A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271" w:rsidRDefault="00D54271" w:rsidP="004F7491">
      <w:pPr>
        <w:spacing w:line="240" w:lineRule="auto"/>
      </w:pPr>
      <w:r>
        <w:separator/>
      </w:r>
    </w:p>
  </w:footnote>
  <w:footnote w:type="continuationSeparator" w:id="0">
    <w:p w:rsidR="00D54271" w:rsidRDefault="00D54271" w:rsidP="004F7491">
      <w:pPr>
        <w:spacing w:line="240" w:lineRule="auto"/>
      </w:pPr>
      <w:r>
        <w:continuationSeparator/>
      </w:r>
    </w:p>
  </w:footnote>
  <w:footnote w:id="1">
    <w:p w:rsidR="004F7491" w:rsidRDefault="004F7491" w:rsidP="004F7491">
      <w:pPr>
        <w:pStyle w:val="FootnoteText"/>
      </w:pPr>
      <w:r w:rsidRPr="00D46735">
        <w:rPr>
          <w:rStyle w:val="FootnoteReference"/>
          <w:color w:val="000000" w:themeColor="text1"/>
        </w:rPr>
        <w:footnoteRef/>
      </w:r>
      <w:r w:rsidRPr="00D46735">
        <w:rPr>
          <w:color w:val="000000" w:themeColor="text1"/>
        </w:rPr>
        <w:t xml:space="preserve"> </w:t>
      </w:r>
      <w:r w:rsidRPr="00D46735">
        <w:rPr>
          <w:i/>
          <w:color w:val="000000" w:themeColor="text1"/>
        </w:rPr>
        <w:t>The Cocktail Guy Pty Ltd v Director of Liquor Licensing</w:t>
      </w:r>
      <w:r w:rsidRPr="00D46735">
        <w:rPr>
          <w:color w:val="000000" w:themeColor="text1"/>
        </w:rPr>
        <w:t xml:space="preserve"> LC04/2017.</w:t>
      </w:r>
    </w:p>
  </w:footnote>
  <w:footnote w:id="2">
    <w:p w:rsidR="004F7491" w:rsidRDefault="004F7491" w:rsidP="004F7491">
      <w:pPr>
        <w:pStyle w:val="FootnoteText"/>
      </w:pPr>
    </w:p>
  </w:footnote>
  <w:footnote w:id="3">
    <w:p w:rsidR="004F7491" w:rsidRPr="000B06AD" w:rsidRDefault="004F7491" w:rsidP="004F7491">
      <w:pPr>
        <w:pStyle w:val="FootnoteText"/>
      </w:pPr>
      <w:r w:rsidRPr="000B06AD">
        <w:rPr>
          <w:rStyle w:val="FootnoteReference"/>
        </w:rPr>
        <w:footnoteRef/>
      </w:r>
      <w:r w:rsidRPr="000B06AD">
        <w:t xml:space="preserve"> </w:t>
      </w:r>
      <w:r w:rsidRPr="000B06AD">
        <w:rPr>
          <w:i/>
        </w:rPr>
        <w:t>Hancock v Executive Director of Public Health</w:t>
      </w:r>
      <w:r w:rsidRPr="000B06AD">
        <w:t xml:space="preserve"> [2008] WASC 224</w:t>
      </w:r>
      <w:r>
        <w:t>.</w:t>
      </w:r>
    </w:p>
  </w:footnote>
  <w:footnote w:id="4">
    <w:p w:rsidR="004F7491" w:rsidRPr="000B06AD" w:rsidRDefault="004F7491" w:rsidP="004F7491">
      <w:pPr>
        <w:pStyle w:val="FootnoteText"/>
      </w:pPr>
      <w:r w:rsidRPr="000B06AD">
        <w:rPr>
          <w:rStyle w:val="FootnoteReference"/>
        </w:rPr>
        <w:footnoteRef/>
      </w:r>
      <w:r w:rsidRPr="000B06AD">
        <w:t xml:space="preserve"> </w:t>
      </w:r>
      <w:r>
        <w:t>Act</w:t>
      </w:r>
      <w:r w:rsidRPr="000B06AD">
        <w:t xml:space="preserve">, s 46(2). </w:t>
      </w:r>
    </w:p>
  </w:footnote>
  <w:footnote w:id="5">
    <w:p w:rsidR="004F7491" w:rsidRDefault="004F7491" w:rsidP="004F7491">
      <w:pPr>
        <w:pStyle w:val="FootnoteText"/>
      </w:pPr>
      <w:r w:rsidRPr="000B06AD">
        <w:rPr>
          <w:rStyle w:val="FootnoteReference"/>
        </w:rPr>
        <w:footnoteRef/>
      </w:r>
      <w:r w:rsidRPr="000B06AD">
        <w:t xml:space="preserve"> Chernov Pty Ltd, Chitty Pty Ltd and Legge Pty Ltd trading as Sunset Events LC25/2009 at [8].</w:t>
      </w:r>
      <w:r>
        <w:t xml:space="preserve"> </w:t>
      </w:r>
    </w:p>
  </w:footnote>
  <w:footnote w:id="6">
    <w:p w:rsidR="004F7491" w:rsidRDefault="004F7491" w:rsidP="004F7491">
      <w:pPr>
        <w:pStyle w:val="FootnoteText"/>
      </w:pPr>
      <w:r>
        <w:rPr>
          <w:rStyle w:val="FootnoteReference"/>
        </w:rPr>
        <w:footnoteRef/>
      </w:r>
      <w:r w:rsidRPr="00D46735">
        <w:rPr>
          <w:color w:val="000000" w:themeColor="text1"/>
        </w:rPr>
        <w:t>LC04/2017</w:t>
      </w:r>
      <w:r>
        <w:rPr>
          <w:color w:val="000000" w:themeColor="text1"/>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9D"/>
    <w:multiLevelType w:val="hybridMultilevel"/>
    <w:tmpl w:val="F9C24E56"/>
    <w:lvl w:ilvl="0" w:tplc="AABC8294">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2196A"/>
    <w:multiLevelType w:val="hybridMultilevel"/>
    <w:tmpl w:val="053AEEF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86506"/>
    <w:multiLevelType w:val="hybridMultilevel"/>
    <w:tmpl w:val="CA6295A8"/>
    <w:lvl w:ilvl="0" w:tplc="3F3C35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AB61E9A"/>
    <w:multiLevelType w:val="hybridMultilevel"/>
    <w:tmpl w:val="F14A3180"/>
    <w:lvl w:ilvl="0" w:tplc="51D276E8">
      <w:start w:val="29"/>
      <w:numFmt w:val="decimal"/>
      <w:lvlText w:val="%1"/>
      <w:lvlJc w:val="left"/>
      <w:pPr>
        <w:ind w:left="720" w:hanging="360"/>
      </w:pPr>
      <w:rPr>
        <w:rFonts w:hint="default"/>
      </w:rPr>
    </w:lvl>
    <w:lvl w:ilvl="1" w:tplc="0C090017">
      <w:start w:val="1"/>
      <w:numFmt w:val="lowerLetter"/>
      <w:lvlText w:val="%2)"/>
      <w:lvlJc w:val="left"/>
      <w:pPr>
        <w:ind w:left="108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FB7EEE"/>
    <w:multiLevelType w:val="hybridMultilevel"/>
    <w:tmpl w:val="F0184DA2"/>
    <w:lvl w:ilvl="0" w:tplc="532E6BA4">
      <w:start w:val="2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682650"/>
    <w:multiLevelType w:val="hybridMultilevel"/>
    <w:tmpl w:val="F23C7FFA"/>
    <w:lvl w:ilvl="0" w:tplc="89947DA8">
      <w:start w:val="32"/>
      <w:numFmt w:val="decimal"/>
      <w:lvlText w:val="%1"/>
      <w:lvlJc w:val="left"/>
      <w:pPr>
        <w:ind w:left="360"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13607877"/>
    <w:multiLevelType w:val="hybridMultilevel"/>
    <w:tmpl w:val="F8206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7266B"/>
    <w:multiLevelType w:val="hybridMultilevel"/>
    <w:tmpl w:val="D16A66A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7B4EBAB6">
      <w:start w:val="1"/>
      <w:numFmt w:val="lowerLetter"/>
      <w:lvlText w:val="%3)"/>
      <w:lvlJc w:val="left"/>
      <w:pPr>
        <w:ind w:left="2340" w:hanging="360"/>
      </w:pPr>
      <w:rPr>
        <w:rFonts w:hint="default"/>
      </w:rPr>
    </w:lvl>
    <w:lvl w:ilvl="3" w:tplc="0C09001B">
      <w:start w:val="1"/>
      <w:numFmt w:val="lowerRoman"/>
      <w:lvlText w:val="%4."/>
      <w:lvlJc w:val="right"/>
      <w:pPr>
        <w:ind w:left="2880" w:hanging="360"/>
      </w:pPr>
    </w:lvl>
    <w:lvl w:ilvl="4" w:tplc="B8B4437C">
      <w:start w:val="1"/>
      <w:numFmt w:val="bullet"/>
      <w:lvlText w:val=""/>
      <w:lvlJc w:val="left"/>
      <w:pPr>
        <w:ind w:left="3600" w:hanging="360"/>
      </w:pPr>
      <w:rPr>
        <w:rFonts w:ascii="Symbol" w:eastAsia="Times New Roman" w:hAnsi="Symbol" w:cs="Arial" w:hint="default"/>
      </w:rPr>
    </w:lvl>
    <w:lvl w:ilvl="5" w:tplc="8B1C4474">
      <w:start w:val="1"/>
      <w:numFmt w:val="upperLetter"/>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D251E4"/>
    <w:multiLevelType w:val="hybridMultilevel"/>
    <w:tmpl w:val="A3A6B51A"/>
    <w:lvl w:ilvl="0" w:tplc="5454B2FE">
      <w:start w:val="1"/>
      <w:numFmt w:val="lowerLetter"/>
      <w:lvlText w:val="(%1)"/>
      <w:lvlJc w:val="left"/>
      <w:pPr>
        <w:ind w:left="2341" w:hanging="400"/>
      </w:pPr>
      <w:rPr>
        <w:rFonts w:hint="default"/>
        <w:i w:val="0"/>
      </w:rPr>
    </w:lvl>
    <w:lvl w:ilvl="1" w:tplc="04090019" w:tentative="1">
      <w:start w:val="1"/>
      <w:numFmt w:val="lowerLetter"/>
      <w:lvlText w:val="%2."/>
      <w:lvlJc w:val="left"/>
      <w:pPr>
        <w:ind w:left="3021" w:hanging="360"/>
      </w:pPr>
    </w:lvl>
    <w:lvl w:ilvl="2" w:tplc="0409001B" w:tentative="1">
      <w:start w:val="1"/>
      <w:numFmt w:val="lowerRoman"/>
      <w:lvlText w:val="%3."/>
      <w:lvlJc w:val="right"/>
      <w:pPr>
        <w:ind w:left="3741" w:hanging="180"/>
      </w:pPr>
    </w:lvl>
    <w:lvl w:ilvl="3" w:tplc="0409000F" w:tentative="1">
      <w:start w:val="1"/>
      <w:numFmt w:val="decimal"/>
      <w:lvlText w:val="%4."/>
      <w:lvlJc w:val="left"/>
      <w:pPr>
        <w:ind w:left="4461" w:hanging="360"/>
      </w:pPr>
    </w:lvl>
    <w:lvl w:ilvl="4" w:tplc="04090019" w:tentative="1">
      <w:start w:val="1"/>
      <w:numFmt w:val="lowerLetter"/>
      <w:lvlText w:val="%5."/>
      <w:lvlJc w:val="left"/>
      <w:pPr>
        <w:ind w:left="5181" w:hanging="360"/>
      </w:pPr>
    </w:lvl>
    <w:lvl w:ilvl="5" w:tplc="0409001B" w:tentative="1">
      <w:start w:val="1"/>
      <w:numFmt w:val="lowerRoman"/>
      <w:lvlText w:val="%6."/>
      <w:lvlJc w:val="right"/>
      <w:pPr>
        <w:ind w:left="5901" w:hanging="180"/>
      </w:pPr>
    </w:lvl>
    <w:lvl w:ilvl="6" w:tplc="0409000F" w:tentative="1">
      <w:start w:val="1"/>
      <w:numFmt w:val="decimal"/>
      <w:lvlText w:val="%7."/>
      <w:lvlJc w:val="left"/>
      <w:pPr>
        <w:ind w:left="6621" w:hanging="360"/>
      </w:pPr>
    </w:lvl>
    <w:lvl w:ilvl="7" w:tplc="04090019" w:tentative="1">
      <w:start w:val="1"/>
      <w:numFmt w:val="lowerLetter"/>
      <w:lvlText w:val="%8."/>
      <w:lvlJc w:val="left"/>
      <w:pPr>
        <w:ind w:left="7341" w:hanging="360"/>
      </w:pPr>
    </w:lvl>
    <w:lvl w:ilvl="8" w:tplc="0409001B" w:tentative="1">
      <w:start w:val="1"/>
      <w:numFmt w:val="lowerRoman"/>
      <w:lvlText w:val="%9."/>
      <w:lvlJc w:val="right"/>
      <w:pPr>
        <w:ind w:left="8061" w:hanging="180"/>
      </w:pPr>
    </w:lvl>
  </w:abstractNum>
  <w:abstractNum w:abstractNumId="9" w15:restartNumberingAfterBreak="0">
    <w:nsid w:val="1F0B1CA5"/>
    <w:multiLevelType w:val="hybridMultilevel"/>
    <w:tmpl w:val="0532CFB0"/>
    <w:lvl w:ilvl="0" w:tplc="843ED70C">
      <w:start w:val="1"/>
      <w:numFmt w:val="decimal"/>
      <w:lvlText w:val="%1"/>
      <w:lvlJc w:val="left"/>
      <w:pPr>
        <w:ind w:left="360" w:hanging="360"/>
      </w:pPr>
      <w:rPr>
        <w:rFonts w:hint="default"/>
        <w:b w:val="0"/>
      </w:rPr>
    </w:lvl>
    <w:lvl w:ilvl="1" w:tplc="0C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A355A2"/>
    <w:multiLevelType w:val="hybridMultilevel"/>
    <w:tmpl w:val="BE2C314E"/>
    <w:lvl w:ilvl="0" w:tplc="E3C24B8E">
      <w:start w:val="1"/>
      <w:numFmt w:val="lowerLetter"/>
      <w:lvlText w:val="%1)"/>
      <w:lvlJc w:val="left"/>
      <w:pPr>
        <w:ind w:left="1146" w:hanging="720"/>
      </w:pPr>
      <w:rPr>
        <w:rFonts w:ascii="Arial" w:eastAsia="Times New Roman"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D461637"/>
    <w:multiLevelType w:val="hybridMultilevel"/>
    <w:tmpl w:val="5D4A6AAA"/>
    <w:lvl w:ilvl="0" w:tplc="E188A436">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36DC6260"/>
    <w:multiLevelType w:val="hybridMultilevel"/>
    <w:tmpl w:val="F47CCD36"/>
    <w:lvl w:ilvl="0" w:tplc="388E2B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E8299A"/>
    <w:multiLevelType w:val="hybridMultilevel"/>
    <w:tmpl w:val="6F7EB3FE"/>
    <w:lvl w:ilvl="0" w:tplc="18C45B9C">
      <w:start w:val="1"/>
      <w:numFmt w:val="decimal"/>
      <w:lvlText w:val="%1"/>
      <w:lvlJc w:val="left"/>
      <w:pPr>
        <w:ind w:left="720" w:hanging="360"/>
      </w:pPr>
      <w:rPr>
        <w:rFonts w:hint="default"/>
        <w:b w:val="0"/>
      </w:rPr>
    </w:lvl>
    <w:lvl w:ilvl="1" w:tplc="9648F1E8">
      <w:start w:val="1"/>
      <w:numFmt w:val="lowerLetter"/>
      <w:lvlText w:val="%2)"/>
      <w:lvlJc w:val="left"/>
      <w:pPr>
        <w:ind w:left="1070" w:hanging="36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26D4A"/>
    <w:multiLevelType w:val="hybridMultilevel"/>
    <w:tmpl w:val="79D45B98"/>
    <w:lvl w:ilvl="0" w:tplc="7712476C">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91517E"/>
    <w:multiLevelType w:val="hybridMultilevel"/>
    <w:tmpl w:val="1B304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04CF7"/>
    <w:multiLevelType w:val="hybridMultilevel"/>
    <w:tmpl w:val="507869DE"/>
    <w:lvl w:ilvl="0" w:tplc="9D72B04E">
      <w:start w:val="5"/>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9DC43BE"/>
    <w:multiLevelType w:val="hybridMultilevel"/>
    <w:tmpl w:val="CEDEB638"/>
    <w:lvl w:ilvl="0" w:tplc="FD36C700">
      <w:start w:val="3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E16B0C"/>
    <w:multiLevelType w:val="hybridMultilevel"/>
    <w:tmpl w:val="0FF6CE12"/>
    <w:lvl w:ilvl="0" w:tplc="3DAAFFD8">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01FA6"/>
    <w:multiLevelType w:val="hybridMultilevel"/>
    <w:tmpl w:val="B726A3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20" w15:restartNumberingAfterBreak="0">
    <w:nsid w:val="57A064DF"/>
    <w:multiLevelType w:val="hybridMultilevel"/>
    <w:tmpl w:val="4FA27CF2"/>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F784F95"/>
    <w:multiLevelType w:val="hybridMultilevel"/>
    <w:tmpl w:val="190E816C"/>
    <w:lvl w:ilvl="0" w:tplc="90E04978">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6223248E"/>
    <w:multiLevelType w:val="hybridMultilevel"/>
    <w:tmpl w:val="258E0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2A3995"/>
    <w:multiLevelType w:val="hybridMultilevel"/>
    <w:tmpl w:val="9C1A3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12"/>
  </w:num>
  <w:num w:numId="5">
    <w:abstractNumId w:val="13"/>
  </w:num>
  <w:num w:numId="6">
    <w:abstractNumId w:val="7"/>
  </w:num>
  <w:num w:numId="7">
    <w:abstractNumId w:val="10"/>
  </w:num>
  <w:num w:numId="8">
    <w:abstractNumId w:val="11"/>
  </w:num>
  <w:num w:numId="9">
    <w:abstractNumId w:val="21"/>
  </w:num>
  <w:num w:numId="10">
    <w:abstractNumId w:val="19"/>
  </w:num>
  <w:num w:numId="11">
    <w:abstractNumId w:val="1"/>
  </w:num>
  <w:num w:numId="12">
    <w:abstractNumId w:val="15"/>
  </w:num>
  <w:num w:numId="13">
    <w:abstractNumId w:val="18"/>
  </w:num>
  <w:num w:numId="14">
    <w:abstractNumId w:val="6"/>
  </w:num>
  <w:num w:numId="15">
    <w:abstractNumId w:val="23"/>
  </w:num>
  <w:num w:numId="16">
    <w:abstractNumId w:val="17"/>
  </w:num>
  <w:num w:numId="17">
    <w:abstractNumId w:val="20"/>
  </w:num>
  <w:num w:numId="18">
    <w:abstractNumId w:val="16"/>
  </w:num>
  <w:num w:numId="19">
    <w:abstractNumId w:val="14"/>
  </w:num>
  <w:num w:numId="20">
    <w:abstractNumId w:val="0"/>
  </w:num>
  <w:num w:numId="21">
    <w:abstractNumId w:val="4"/>
  </w:num>
  <w:num w:numId="22">
    <w:abstractNumId w:val="3"/>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91"/>
    <w:rsid w:val="00007E3E"/>
    <w:rsid w:val="000462AD"/>
    <w:rsid w:val="00061018"/>
    <w:rsid w:val="000A207B"/>
    <w:rsid w:val="000C4C65"/>
    <w:rsid w:val="000D560B"/>
    <w:rsid w:val="00107A55"/>
    <w:rsid w:val="00115B3F"/>
    <w:rsid w:val="00211753"/>
    <w:rsid w:val="00217C8D"/>
    <w:rsid w:val="002639C8"/>
    <w:rsid w:val="002A3FA0"/>
    <w:rsid w:val="002D19DA"/>
    <w:rsid w:val="002D47E9"/>
    <w:rsid w:val="002E6B5E"/>
    <w:rsid w:val="00365130"/>
    <w:rsid w:val="00395582"/>
    <w:rsid w:val="003C0186"/>
    <w:rsid w:val="004A22E0"/>
    <w:rsid w:val="004F03BF"/>
    <w:rsid w:val="004F7491"/>
    <w:rsid w:val="00510026"/>
    <w:rsid w:val="00517739"/>
    <w:rsid w:val="00535BA9"/>
    <w:rsid w:val="00535DC5"/>
    <w:rsid w:val="00547C2D"/>
    <w:rsid w:val="005C105A"/>
    <w:rsid w:val="005C5081"/>
    <w:rsid w:val="00607720"/>
    <w:rsid w:val="006160A9"/>
    <w:rsid w:val="006455E1"/>
    <w:rsid w:val="0071708A"/>
    <w:rsid w:val="007E597A"/>
    <w:rsid w:val="0083408E"/>
    <w:rsid w:val="008C3939"/>
    <w:rsid w:val="008C5E25"/>
    <w:rsid w:val="00903E8E"/>
    <w:rsid w:val="00934D22"/>
    <w:rsid w:val="009777FE"/>
    <w:rsid w:val="00981773"/>
    <w:rsid w:val="009A752F"/>
    <w:rsid w:val="00A042C5"/>
    <w:rsid w:val="00A2168E"/>
    <w:rsid w:val="00A34023"/>
    <w:rsid w:val="00A575BF"/>
    <w:rsid w:val="00AA314E"/>
    <w:rsid w:val="00AA7DD0"/>
    <w:rsid w:val="00AB7F85"/>
    <w:rsid w:val="00AC5589"/>
    <w:rsid w:val="00B126F4"/>
    <w:rsid w:val="00B2534D"/>
    <w:rsid w:val="00B40D2F"/>
    <w:rsid w:val="00B70150"/>
    <w:rsid w:val="00B7098E"/>
    <w:rsid w:val="00B772C8"/>
    <w:rsid w:val="00BA4507"/>
    <w:rsid w:val="00BC5EF5"/>
    <w:rsid w:val="00C07D3C"/>
    <w:rsid w:val="00C34EE2"/>
    <w:rsid w:val="00C455B3"/>
    <w:rsid w:val="00C60653"/>
    <w:rsid w:val="00CD1310"/>
    <w:rsid w:val="00D54271"/>
    <w:rsid w:val="00DA37B4"/>
    <w:rsid w:val="00DC00A3"/>
    <w:rsid w:val="00DE42B7"/>
    <w:rsid w:val="00E61362"/>
    <w:rsid w:val="00E679A7"/>
    <w:rsid w:val="00E8765C"/>
    <w:rsid w:val="00F265CF"/>
    <w:rsid w:val="00FA07CA"/>
    <w:rsid w:val="00FA1921"/>
    <w:rsid w:val="00FA7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7"/>
    <w:qFormat/>
    <w:rsid w:val="004F7491"/>
    <w:pPr>
      <w:spacing w:line="276" w:lineRule="auto"/>
    </w:pPr>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7491"/>
    <w:rPr>
      <w:sz w:val="16"/>
    </w:rPr>
  </w:style>
  <w:style w:type="character" w:customStyle="1" w:styleId="FooterChar">
    <w:name w:val="Footer Char"/>
    <w:basedOn w:val="DefaultParagraphFont"/>
    <w:link w:val="Footer"/>
    <w:uiPriority w:val="99"/>
    <w:rsid w:val="004F7491"/>
    <w:rPr>
      <w:rFonts w:asciiTheme="minorHAnsi" w:hAnsiTheme="minorHAnsi" w:cstheme="minorBidi"/>
      <w:sz w:val="16"/>
      <w:szCs w:val="24"/>
      <w:lang w:eastAsia="en-US"/>
    </w:rPr>
  </w:style>
  <w:style w:type="paragraph" w:styleId="BodyText">
    <w:name w:val="Body Text"/>
    <w:basedOn w:val="Normal"/>
    <w:link w:val="BodyTextChar"/>
    <w:qFormat/>
    <w:rsid w:val="004F7491"/>
    <w:pPr>
      <w:spacing w:after="200"/>
    </w:pPr>
  </w:style>
  <w:style w:type="character" w:customStyle="1" w:styleId="BodyTextChar">
    <w:name w:val="Body Text Char"/>
    <w:basedOn w:val="DefaultParagraphFont"/>
    <w:link w:val="BodyText"/>
    <w:rsid w:val="004F7491"/>
    <w:rPr>
      <w:rFonts w:asciiTheme="minorHAnsi" w:hAnsiTheme="minorHAnsi" w:cstheme="minorBidi"/>
      <w:sz w:val="24"/>
      <w:szCs w:val="24"/>
      <w:lang w:eastAsia="en-US"/>
    </w:rPr>
  </w:style>
  <w:style w:type="paragraph" w:styleId="ListParagraph">
    <w:name w:val="List Paragraph"/>
    <w:basedOn w:val="Normal"/>
    <w:uiPriority w:val="99"/>
    <w:qFormat/>
    <w:rsid w:val="004F7491"/>
    <w:pPr>
      <w:ind w:left="720"/>
      <w:contextualSpacing/>
    </w:pPr>
  </w:style>
  <w:style w:type="paragraph" w:styleId="FootnoteText">
    <w:name w:val="footnote text"/>
    <w:basedOn w:val="Normal"/>
    <w:link w:val="FootnoteTextChar"/>
    <w:uiPriority w:val="99"/>
    <w:unhideWhenUsed/>
    <w:rsid w:val="004F7491"/>
    <w:pPr>
      <w:spacing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4F7491"/>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F7491"/>
    <w:rPr>
      <w:vertAlign w:val="superscript"/>
    </w:rPr>
  </w:style>
  <w:style w:type="paragraph" w:styleId="BalloonText">
    <w:name w:val="Balloon Text"/>
    <w:basedOn w:val="Normal"/>
    <w:link w:val="BalloonTextChar"/>
    <w:rsid w:val="00FA78E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A78ED"/>
    <w:rPr>
      <w:rFonts w:ascii="Tahoma" w:hAnsi="Tahoma" w:cs="Tahoma"/>
      <w:sz w:val="16"/>
      <w:szCs w:val="16"/>
      <w:lang w:eastAsia="en-US"/>
    </w:rPr>
  </w:style>
  <w:style w:type="character" w:styleId="CommentReference">
    <w:name w:val="annotation reference"/>
    <w:basedOn w:val="DefaultParagraphFont"/>
    <w:semiHidden/>
    <w:unhideWhenUsed/>
    <w:rsid w:val="00DA37B4"/>
    <w:rPr>
      <w:sz w:val="16"/>
      <w:szCs w:val="16"/>
    </w:rPr>
  </w:style>
  <w:style w:type="paragraph" w:styleId="CommentText">
    <w:name w:val="annotation text"/>
    <w:basedOn w:val="Normal"/>
    <w:link w:val="CommentTextChar"/>
    <w:semiHidden/>
    <w:unhideWhenUsed/>
    <w:rsid w:val="00DA37B4"/>
    <w:pPr>
      <w:spacing w:line="240" w:lineRule="auto"/>
    </w:pPr>
    <w:rPr>
      <w:sz w:val="20"/>
      <w:szCs w:val="20"/>
    </w:rPr>
  </w:style>
  <w:style w:type="character" w:customStyle="1" w:styleId="CommentTextChar">
    <w:name w:val="Comment Text Char"/>
    <w:basedOn w:val="DefaultParagraphFont"/>
    <w:link w:val="CommentText"/>
    <w:semiHidden/>
    <w:rsid w:val="00DA37B4"/>
    <w:rPr>
      <w:rFonts w:asciiTheme="minorHAnsi" w:hAnsiTheme="minorHAnsi" w:cstheme="minorBidi"/>
      <w:lang w:eastAsia="en-US"/>
    </w:rPr>
  </w:style>
  <w:style w:type="paragraph" w:styleId="CommentSubject">
    <w:name w:val="annotation subject"/>
    <w:basedOn w:val="CommentText"/>
    <w:next w:val="CommentText"/>
    <w:link w:val="CommentSubjectChar"/>
    <w:semiHidden/>
    <w:unhideWhenUsed/>
    <w:rsid w:val="00DA37B4"/>
    <w:rPr>
      <w:b/>
      <w:bCs/>
    </w:rPr>
  </w:style>
  <w:style w:type="character" w:customStyle="1" w:styleId="CommentSubjectChar">
    <w:name w:val="Comment Subject Char"/>
    <w:basedOn w:val="CommentTextChar"/>
    <w:link w:val="CommentSubject"/>
    <w:semiHidden/>
    <w:rsid w:val="00DA37B4"/>
    <w:rPr>
      <w:rFonts w:asciiTheme="minorHAnsi" w:hAnsiTheme="minorHAnsi" w:cstheme="minorBidi"/>
      <w:b/>
      <w:bCs/>
      <w:lang w:eastAsia="en-US"/>
    </w:rPr>
  </w:style>
  <w:style w:type="paragraph" w:styleId="Header">
    <w:name w:val="header"/>
    <w:basedOn w:val="Normal"/>
    <w:link w:val="HeaderChar"/>
    <w:unhideWhenUsed/>
    <w:rsid w:val="00E679A7"/>
    <w:pPr>
      <w:tabs>
        <w:tab w:val="center" w:pos="4513"/>
        <w:tab w:val="right" w:pos="9026"/>
      </w:tabs>
      <w:spacing w:line="240" w:lineRule="auto"/>
    </w:pPr>
  </w:style>
  <w:style w:type="character" w:customStyle="1" w:styleId="HeaderChar">
    <w:name w:val="Header Char"/>
    <w:basedOn w:val="DefaultParagraphFont"/>
    <w:link w:val="Header"/>
    <w:rsid w:val="00E679A7"/>
    <w:rPr>
      <w:rFonts w:ascii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3" ma:contentTypeDescription="Create a new document." ma:contentTypeScope="" ma:versionID="453039a263472bfcc19fce723532e8f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a758177b488688d276ef5588881e1c76"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E8E34-F3BE-4A69-B05C-E1A3D5CEB962}"/>
</file>

<file path=customXml/itemProps2.xml><?xml version="1.0" encoding="utf-8"?>
<ds:datastoreItem xmlns:ds="http://schemas.openxmlformats.org/officeDocument/2006/customXml" ds:itemID="{02586927-7F04-4CF4-AA48-52591AE2DF3A}"/>
</file>

<file path=customXml/itemProps3.xml><?xml version="1.0" encoding="utf-8"?>
<ds:datastoreItem xmlns:ds="http://schemas.openxmlformats.org/officeDocument/2006/customXml" ds:itemID="{D537B0F7-76DC-4F83-BD9F-CEC61B471815}"/>
</file>

<file path=docProps/app.xml><?xml version="1.0" encoding="utf-8"?>
<Properties xmlns="http://schemas.openxmlformats.org/officeDocument/2006/extended-properties" xmlns:vt="http://schemas.openxmlformats.org/officeDocument/2006/docPropsVTypes">
  <Template>Normal</Template>
  <TotalTime>0</TotalTime>
  <Pages>13</Pages>
  <Words>4069</Words>
  <Characters>20573</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2019-02-11T01:36:00Z</dcterms:created>
  <dcterms:modified xsi:type="dcterms:W3CDTF">2019-02-11T02:17:00Z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