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D6FB9" w14:textId="34D5A502" w:rsidR="003C102D" w:rsidRDefault="005E2BE1" w:rsidP="00084BBE">
      <w:pPr>
        <w:pStyle w:val="BodyText"/>
        <w:ind w:left="7343"/>
        <w:jc w:val="both"/>
        <w:rPr>
          <w:rFonts w:ascii="Times New Roman"/>
          <w:sz w:val="20"/>
        </w:rPr>
      </w:pPr>
      <w:r>
        <w:rPr>
          <w:rFonts w:ascii="Times New Roman"/>
          <w:noProof/>
          <w:sz w:val="20"/>
        </w:rPr>
        <mc:AlternateContent>
          <mc:Choice Requires="wps">
            <w:drawing>
              <wp:inline distT="0" distB="0" distL="0" distR="0" wp14:anchorId="4F1D7110" wp14:editId="5BF3D8EB">
                <wp:extent cx="993775" cy="330200"/>
                <wp:effectExtent l="5080" t="9525" r="10795" b="127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33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1D7116" w14:textId="1B3F6522" w:rsidR="003C102D" w:rsidRDefault="003A73FE">
                            <w:pPr>
                              <w:spacing w:before="72"/>
                              <w:ind w:left="145"/>
                              <w:rPr>
                                <w:b/>
                                <w:sz w:val="24"/>
                              </w:rPr>
                            </w:pPr>
                            <w:r>
                              <w:rPr>
                                <w:b/>
                                <w:sz w:val="24"/>
                              </w:rPr>
                              <w:t xml:space="preserve">LC </w:t>
                            </w:r>
                            <w:r w:rsidR="00B92508">
                              <w:rPr>
                                <w:b/>
                                <w:sz w:val="24"/>
                              </w:rPr>
                              <w:t>1</w:t>
                            </w:r>
                            <w:r w:rsidR="00C96511">
                              <w:rPr>
                                <w:b/>
                                <w:sz w:val="24"/>
                              </w:rPr>
                              <w:t>7</w:t>
                            </w:r>
                            <w:r w:rsidR="00B92508">
                              <w:rPr>
                                <w:b/>
                                <w:sz w:val="24"/>
                              </w:rPr>
                              <w:t>/2019</w:t>
                            </w:r>
                          </w:p>
                        </w:txbxContent>
                      </wps:txbx>
                      <wps:bodyPr rot="0" vert="horz" wrap="square" lIns="0" tIns="0" rIns="0" bIns="0" anchor="t" anchorCtr="0" upright="1">
                        <a:noAutofit/>
                      </wps:bodyPr>
                    </wps:wsp>
                  </a:graphicData>
                </a:graphic>
              </wp:inline>
            </w:drawing>
          </mc:Choice>
          <mc:Fallback>
            <w:pict>
              <v:shapetype w14:anchorId="4F1D7110" id="_x0000_t202" coordsize="21600,21600" o:spt="202" path="m,l,21600r21600,l21600,xe">
                <v:stroke joinstyle="miter"/>
                <v:path gradientshapeok="t" o:connecttype="rect"/>
              </v:shapetype>
              <v:shape id="Text Box 3" o:spid="_x0000_s1026" type="#_x0000_t202" style="width:78.25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" filled="f">
                <v:textbox inset="0,0,0,0">
                  <w:txbxContent>
                    <w:p w14:paraId="4F1D7116" w14:textId="1B3F6522" w:rsidR="003C102D" w:rsidRDefault="003A73FE">
                      <w:pPr>
                        <w:spacing w:before="72"/>
                        <w:ind w:left="145"/>
                        <w:rPr>
                          <w:b/>
                          <w:sz w:val="24"/>
                        </w:rPr>
                      </w:pPr>
                      <w:r>
                        <w:rPr>
                          <w:b/>
                          <w:sz w:val="24"/>
                        </w:rPr>
                        <w:t xml:space="preserve">LC </w:t>
                      </w:r>
                      <w:r w:rsidR="00B92508">
                        <w:rPr>
                          <w:b/>
                          <w:sz w:val="24"/>
                        </w:rPr>
                        <w:t>1</w:t>
                      </w:r>
                      <w:r w:rsidR="00C96511">
                        <w:rPr>
                          <w:b/>
                          <w:sz w:val="24"/>
                        </w:rPr>
                        <w:t>7</w:t>
                      </w:r>
                      <w:r w:rsidR="00B92508">
                        <w:rPr>
                          <w:b/>
                          <w:sz w:val="24"/>
                        </w:rPr>
                        <w:t>/2019</w:t>
                      </w:r>
                    </w:p>
                  </w:txbxContent>
                </v:textbox>
                <w10:anchorlock/>
              </v:shape>
            </w:pict>
          </mc:Fallback>
        </mc:AlternateContent>
      </w:r>
    </w:p>
    <w:p w14:paraId="4F1D6FBA" w14:textId="77777777" w:rsidR="003C102D" w:rsidRDefault="003C102D">
      <w:pPr>
        <w:pStyle w:val="BodyText"/>
        <w:rPr>
          <w:rFonts w:ascii="Times New Roman"/>
          <w:sz w:val="20"/>
        </w:rPr>
      </w:pPr>
    </w:p>
    <w:p w14:paraId="4F1D6FBB" w14:textId="77777777" w:rsidR="003C102D" w:rsidRDefault="003C102D">
      <w:pPr>
        <w:pStyle w:val="BodyText"/>
        <w:rPr>
          <w:rFonts w:ascii="Times New Roman"/>
          <w:sz w:val="19"/>
        </w:rPr>
      </w:pPr>
    </w:p>
    <w:p w14:paraId="4F1D6FBC" w14:textId="1B05C6C6" w:rsidR="003C102D" w:rsidRDefault="004F0516" w:rsidP="004F0516">
      <w:pPr>
        <w:spacing w:before="92"/>
        <w:ind w:right="2529"/>
        <w:rPr>
          <w:b/>
          <w:sz w:val="24"/>
        </w:rPr>
      </w:pPr>
      <w:r>
        <w:rPr>
          <w:b/>
          <w:sz w:val="24"/>
        </w:rPr>
        <w:tab/>
      </w:r>
      <w:r>
        <w:rPr>
          <w:b/>
          <w:sz w:val="24"/>
        </w:rPr>
        <w:tab/>
      </w:r>
      <w:r>
        <w:rPr>
          <w:b/>
          <w:sz w:val="24"/>
        </w:rPr>
        <w:tab/>
        <w:t xml:space="preserve">    </w:t>
      </w:r>
      <w:r w:rsidR="003A73FE">
        <w:rPr>
          <w:b/>
          <w:sz w:val="24"/>
        </w:rPr>
        <w:t>Liquor Commission of Western Australia</w:t>
      </w:r>
    </w:p>
    <w:p w14:paraId="4F1D6FBD" w14:textId="77777777" w:rsidR="003C102D" w:rsidRDefault="003A73FE">
      <w:pPr>
        <w:spacing w:before="41"/>
        <w:ind w:left="2527" w:right="2528"/>
        <w:jc w:val="center"/>
        <w:rPr>
          <w:b/>
          <w:i/>
          <w:sz w:val="24"/>
        </w:rPr>
      </w:pPr>
      <w:r>
        <w:rPr>
          <w:b/>
          <w:i/>
          <w:sz w:val="24"/>
        </w:rPr>
        <w:t>(Liquor Control Act 1988)</w:t>
      </w:r>
    </w:p>
    <w:p w14:paraId="4F1D6FBE" w14:textId="77777777" w:rsidR="003C102D" w:rsidRDefault="003C102D">
      <w:pPr>
        <w:pStyle w:val="BodyText"/>
        <w:rPr>
          <w:b/>
          <w:i/>
          <w:sz w:val="26"/>
        </w:rPr>
      </w:pPr>
    </w:p>
    <w:p w14:paraId="4F1D6FBF" w14:textId="77777777" w:rsidR="003C102D" w:rsidRDefault="003C102D">
      <w:pPr>
        <w:pStyle w:val="BodyText"/>
        <w:rPr>
          <w:b/>
          <w:i/>
          <w:sz w:val="26"/>
        </w:rPr>
      </w:pPr>
    </w:p>
    <w:p w14:paraId="4F1D6FC1" w14:textId="77777777" w:rsidR="003C102D" w:rsidRDefault="003A73FE">
      <w:pPr>
        <w:tabs>
          <w:tab w:val="left" w:pos="2943"/>
        </w:tabs>
        <w:spacing w:before="1"/>
        <w:ind w:left="107"/>
        <w:rPr>
          <w:sz w:val="24"/>
        </w:rPr>
      </w:pPr>
      <w:r>
        <w:rPr>
          <w:b/>
          <w:sz w:val="24"/>
        </w:rPr>
        <w:t>Complainant:</w:t>
      </w:r>
      <w:r>
        <w:rPr>
          <w:b/>
          <w:sz w:val="24"/>
        </w:rPr>
        <w:tab/>
      </w:r>
      <w:r>
        <w:rPr>
          <w:sz w:val="24"/>
        </w:rPr>
        <w:t>Director of Liquor</w:t>
      </w:r>
      <w:r>
        <w:rPr>
          <w:spacing w:val="-2"/>
          <w:sz w:val="24"/>
        </w:rPr>
        <w:t xml:space="preserve"> </w:t>
      </w:r>
      <w:r>
        <w:rPr>
          <w:sz w:val="24"/>
        </w:rPr>
        <w:t>Licensing</w:t>
      </w:r>
    </w:p>
    <w:p w14:paraId="4F1D6FC2" w14:textId="28B4D805" w:rsidR="003C102D" w:rsidRDefault="003A73FE">
      <w:pPr>
        <w:pStyle w:val="Heading1"/>
        <w:spacing w:before="43"/>
        <w:ind w:left="2943" w:firstLine="0"/>
      </w:pPr>
      <w:r>
        <w:t xml:space="preserve">(represented by </w:t>
      </w:r>
      <w:r w:rsidR="00EA6B96">
        <w:t>Ms Emily O’Keefe</w:t>
      </w:r>
      <w:r>
        <w:t xml:space="preserve"> of State Solicitor’s Office)</w:t>
      </w:r>
    </w:p>
    <w:p w14:paraId="4F1D6FC3" w14:textId="77777777" w:rsidR="003C102D" w:rsidRDefault="003C102D">
      <w:pPr>
        <w:pStyle w:val="BodyText"/>
        <w:rPr>
          <w:i/>
          <w:sz w:val="26"/>
        </w:rPr>
      </w:pPr>
    </w:p>
    <w:p w14:paraId="4F1D6FC4" w14:textId="77777777" w:rsidR="003C102D" w:rsidRPr="004F0516" w:rsidRDefault="003C102D">
      <w:pPr>
        <w:pStyle w:val="BodyText"/>
        <w:spacing w:before="7"/>
        <w:rPr>
          <w:i/>
          <w:sz w:val="28"/>
          <w:szCs w:val="28"/>
        </w:rPr>
      </w:pPr>
    </w:p>
    <w:p w14:paraId="4F1D6FC5" w14:textId="2F03A9F9" w:rsidR="003C102D" w:rsidRDefault="003A73FE">
      <w:pPr>
        <w:tabs>
          <w:tab w:val="left" w:pos="2943"/>
        </w:tabs>
        <w:ind w:left="107"/>
        <w:rPr>
          <w:sz w:val="24"/>
        </w:rPr>
      </w:pPr>
      <w:r>
        <w:rPr>
          <w:b/>
          <w:sz w:val="24"/>
        </w:rPr>
        <w:t>Respondent</w:t>
      </w:r>
      <w:r>
        <w:rPr>
          <w:b/>
          <w:sz w:val="24"/>
        </w:rPr>
        <w:tab/>
      </w:r>
      <w:r w:rsidR="00BA09EE">
        <w:rPr>
          <w:sz w:val="24"/>
        </w:rPr>
        <w:t>Mr Darryl Raymond Sewell</w:t>
      </w:r>
    </w:p>
    <w:p w14:paraId="4F1D6FC6" w14:textId="19CDB048" w:rsidR="003C102D" w:rsidRDefault="003A73FE">
      <w:pPr>
        <w:pStyle w:val="Heading1"/>
        <w:spacing w:before="44"/>
        <w:ind w:left="2943" w:firstLine="0"/>
      </w:pPr>
      <w:r>
        <w:t xml:space="preserve">(represented by Mr </w:t>
      </w:r>
      <w:r w:rsidR="00BA09EE">
        <w:t>Gary Rodgers</w:t>
      </w:r>
      <w:r w:rsidR="00B92508">
        <w:t xml:space="preserve">, </w:t>
      </w:r>
      <w:r w:rsidR="00490C41">
        <w:t>Barrister and Solicitor</w:t>
      </w:r>
      <w:r>
        <w:t>)</w:t>
      </w:r>
    </w:p>
    <w:p w14:paraId="4F1D6FC7" w14:textId="77777777" w:rsidR="003C102D" w:rsidRDefault="003C102D">
      <w:pPr>
        <w:pStyle w:val="BodyText"/>
        <w:rPr>
          <w:i/>
          <w:sz w:val="26"/>
        </w:rPr>
      </w:pPr>
    </w:p>
    <w:p w14:paraId="4F1D6FC8" w14:textId="77777777" w:rsidR="003C102D" w:rsidRPr="004F0516" w:rsidRDefault="003C102D">
      <w:pPr>
        <w:pStyle w:val="BodyText"/>
        <w:spacing w:before="7"/>
        <w:rPr>
          <w:i/>
          <w:sz w:val="28"/>
          <w:szCs w:val="28"/>
        </w:rPr>
      </w:pPr>
    </w:p>
    <w:p w14:paraId="4F1D6FC9" w14:textId="52A7F4CA" w:rsidR="003C102D" w:rsidRDefault="003A73FE">
      <w:pPr>
        <w:tabs>
          <w:tab w:val="left" w:pos="2943"/>
        </w:tabs>
        <w:spacing w:before="1"/>
        <w:ind w:left="107"/>
        <w:rPr>
          <w:sz w:val="24"/>
        </w:rPr>
      </w:pPr>
      <w:r>
        <w:rPr>
          <w:b/>
          <w:sz w:val="24"/>
        </w:rPr>
        <w:t>Commission:</w:t>
      </w:r>
      <w:r>
        <w:rPr>
          <w:b/>
          <w:sz w:val="24"/>
        </w:rPr>
        <w:tab/>
      </w:r>
      <w:r w:rsidR="001D3CAB">
        <w:rPr>
          <w:sz w:val="24"/>
        </w:rPr>
        <w:t xml:space="preserve">Mr Alex Zilkens </w:t>
      </w:r>
      <w:r w:rsidR="00AA73D8">
        <w:rPr>
          <w:sz w:val="24"/>
        </w:rPr>
        <w:t>(</w:t>
      </w:r>
      <w:r w:rsidR="00B92508">
        <w:rPr>
          <w:sz w:val="24"/>
        </w:rPr>
        <w:t xml:space="preserve">Presiding </w:t>
      </w:r>
      <w:r w:rsidR="00AA73D8">
        <w:rPr>
          <w:sz w:val="24"/>
        </w:rPr>
        <w:t>Member</w:t>
      </w:r>
      <w:r>
        <w:rPr>
          <w:sz w:val="24"/>
        </w:rPr>
        <w:t>)</w:t>
      </w:r>
    </w:p>
    <w:p w14:paraId="4F1D6FCA" w14:textId="01439C1A" w:rsidR="003C102D" w:rsidRDefault="003A73FE">
      <w:pPr>
        <w:spacing w:before="43" w:line="276" w:lineRule="auto"/>
        <w:ind w:left="2943" w:right="3786"/>
        <w:rPr>
          <w:sz w:val="24"/>
        </w:rPr>
      </w:pPr>
      <w:r>
        <w:rPr>
          <w:sz w:val="24"/>
        </w:rPr>
        <w:t xml:space="preserve">Dr Eric Isaachsen (Member) Ms </w:t>
      </w:r>
      <w:r w:rsidR="00490C41">
        <w:rPr>
          <w:sz w:val="24"/>
        </w:rPr>
        <w:t>Emma Power</w:t>
      </w:r>
      <w:r>
        <w:rPr>
          <w:sz w:val="24"/>
        </w:rPr>
        <w:t xml:space="preserve"> (Member)</w:t>
      </w:r>
    </w:p>
    <w:p w14:paraId="4F1D6FCB" w14:textId="77777777" w:rsidR="003C102D" w:rsidRDefault="003C102D">
      <w:pPr>
        <w:pStyle w:val="BodyText"/>
        <w:rPr>
          <w:sz w:val="26"/>
        </w:rPr>
      </w:pPr>
    </w:p>
    <w:p w14:paraId="4F1D6FCC" w14:textId="77777777" w:rsidR="003C102D" w:rsidRPr="004F0516" w:rsidRDefault="003C102D">
      <w:pPr>
        <w:pStyle w:val="BodyText"/>
        <w:spacing w:before="2"/>
        <w:rPr>
          <w:sz w:val="28"/>
          <w:szCs w:val="28"/>
        </w:rPr>
      </w:pPr>
    </w:p>
    <w:p w14:paraId="4F1D6FCD" w14:textId="77777777" w:rsidR="003C102D" w:rsidRDefault="003A73FE">
      <w:pPr>
        <w:tabs>
          <w:tab w:val="left" w:pos="2943"/>
        </w:tabs>
        <w:ind w:left="107"/>
        <w:rPr>
          <w:sz w:val="24"/>
        </w:rPr>
      </w:pPr>
      <w:r>
        <w:rPr>
          <w:b/>
          <w:sz w:val="24"/>
        </w:rPr>
        <w:t>Matter:</w:t>
      </w:r>
      <w:r>
        <w:rPr>
          <w:b/>
          <w:sz w:val="24"/>
        </w:rPr>
        <w:tab/>
      </w:r>
      <w:r>
        <w:rPr>
          <w:sz w:val="24"/>
        </w:rPr>
        <w:t>Complaint</w:t>
      </w:r>
      <w:r>
        <w:rPr>
          <w:spacing w:val="20"/>
          <w:sz w:val="24"/>
        </w:rPr>
        <w:t xml:space="preserve"> </w:t>
      </w:r>
      <w:r>
        <w:rPr>
          <w:sz w:val="24"/>
        </w:rPr>
        <w:t>for</w:t>
      </w:r>
      <w:r>
        <w:rPr>
          <w:spacing w:val="19"/>
          <w:sz w:val="24"/>
        </w:rPr>
        <w:t xml:space="preserve"> </w:t>
      </w:r>
      <w:r>
        <w:rPr>
          <w:sz w:val="24"/>
        </w:rPr>
        <w:t>disciplinary</w:t>
      </w:r>
      <w:r>
        <w:rPr>
          <w:spacing w:val="20"/>
          <w:sz w:val="24"/>
        </w:rPr>
        <w:t xml:space="preserve"> </w:t>
      </w:r>
      <w:r>
        <w:rPr>
          <w:sz w:val="24"/>
        </w:rPr>
        <w:t>action</w:t>
      </w:r>
      <w:r>
        <w:rPr>
          <w:spacing w:val="20"/>
          <w:sz w:val="24"/>
        </w:rPr>
        <w:t xml:space="preserve"> </w:t>
      </w:r>
      <w:r>
        <w:rPr>
          <w:sz w:val="24"/>
        </w:rPr>
        <w:t>pursuant</w:t>
      </w:r>
      <w:r>
        <w:rPr>
          <w:spacing w:val="21"/>
          <w:sz w:val="24"/>
        </w:rPr>
        <w:t xml:space="preserve"> </w:t>
      </w:r>
      <w:r>
        <w:rPr>
          <w:sz w:val="24"/>
        </w:rPr>
        <w:t>to</w:t>
      </w:r>
      <w:r>
        <w:rPr>
          <w:spacing w:val="20"/>
          <w:sz w:val="24"/>
        </w:rPr>
        <w:t xml:space="preserve"> </w:t>
      </w:r>
      <w:r>
        <w:rPr>
          <w:sz w:val="24"/>
        </w:rPr>
        <w:t>section</w:t>
      </w:r>
      <w:r>
        <w:rPr>
          <w:spacing w:val="20"/>
          <w:sz w:val="24"/>
        </w:rPr>
        <w:t xml:space="preserve"> </w:t>
      </w:r>
      <w:r>
        <w:rPr>
          <w:sz w:val="24"/>
        </w:rPr>
        <w:t>95</w:t>
      </w:r>
      <w:r>
        <w:rPr>
          <w:spacing w:val="21"/>
          <w:sz w:val="24"/>
        </w:rPr>
        <w:t xml:space="preserve"> </w:t>
      </w:r>
      <w:r>
        <w:rPr>
          <w:sz w:val="24"/>
        </w:rPr>
        <w:t>of</w:t>
      </w:r>
      <w:r>
        <w:rPr>
          <w:spacing w:val="22"/>
          <w:sz w:val="24"/>
        </w:rPr>
        <w:t xml:space="preserve"> </w:t>
      </w:r>
      <w:r>
        <w:rPr>
          <w:sz w:val="24"/>
        </w:rPr>
        <w:t>the</w:t>
      </w:r>
    </w:p>
    <w:p w14:paraId="4F1D6FCE" w14:textId="02F0762E" w:rsidR="003C102D" w:rsidRDefault="003A73FE">
      <w:pPr>
        <w:pStyle w:val="Heading1"/>
        <w:spacing w:before="41"/>
        <w:ind w:left="2943" w:firstLine="0"/>
      </w:pPr>
      <w:r>
        <w:t>Liquor Control Act 1988</w:t>
      </w:r>
    </w:p>
    <w:p w14:paraId="4F1D6FCF" w14:textId="77777777" w:rsidR="003C102D" w:rsidRDefault="003C102D">
      <w:pPr>
        <w:pStyle w:val="BodyText"/>
        <w:rPr>
          <w:i/>
          <w:sz w:val="26"/>
        </w:rPr>
      </w:pPr>
    </w:p>
    <w:p w14:paraId="4F1D6FD0" w14:textId="77777777" w:rsidR="003C102D" w:rsidRPr="004F0516" w:rsidRDefault="003C102D">
      <w:pPr>
        <w:pStyle w:val="BodyText"/>
        <w:spacing w:before="8"/>
        <w:rPr>
          <w:i/>
          <w:sz w:val="28"/>
          <w:szCs w:val="28"/>
        </w:rPr>
      </w:pPr>
    </w:p>
    <w:p w14:paraId="4F1D6FD1" w14:textId="0618926A" w:rsidR="003C102D" w:rsidRDefault="003A73FE">
      <w:pPr>
        <w:tabs>
          <w:tab w:val="left" w:pos="2943"/>
        </w:tabs>
        <w:ind w:left="107"/>
        <w:rPr>
          <w:sz w:val="24"/>
        </w:rPr>
      </w:pPr>
      <w:r>
        <w:rPr>
          <w:b/>
          <w:sz w:val="24"/>
        </w:rPr>
        <w:t>Premises:</w:t>
      </w:r>
      <w:r>
        <w:rPr>
          <w:b/>
          <w:sz w:val="24"/>
        </w:rPr>
        <w:tab/>
      </w:r>
      <w:r w:rsidR="009C7795">
        <w:rPr>
          <w:sz w:val="24"/>
        </w:rPr>
        <w:t>Porkies 2 Bar-B-Que</w:t>
      </w:r>
    </w:p>
    <w:p w14:paraId="4F1D6FD2" w14:textId="77777777" w:rsidR="003C102D" w:rsidRDefault="003C102D">
      <w:pPr>
        <w:pStyle w:val="BodyText"/>
        <w:rPr>
          <w:sz w:val="26"/>
        </w:rPr>
      </w:pPr>
    </w:p>
    <w:p w14:paraId="4F1D6FD3" w14:textId="77777777" w:rsidR="003C102D" w:rsidRPr="004F0516" w:rsidRDefault="003C102D">
      <w:pPr>
        <w:pStyle w:val="BodyText"/>
        <w:spacing w:before="10"/>
        <w:rPr>
          <w:sz w:val="28"/>
          <w:szCs w:val="28"/>
        </w:rPr>
      </w:pPr>
    </w:p>
    <w:p w14:paraId="4F1D6FD4" w14:textId="2CFE29A7" w:rsidR="003C102D" w:rsidRDefault="003A73FE">
      <w:pPr>
        <w:tabs>
          <w:tab w:val="left" w:pos="2943"/>
        </w:tabs>
        <w:ind w:left="107"/>
        <w:rPr>
          <w:sz w:val="24"/>
        </w:rPr>
      </w:pPr>
      <w:r>
        <w:rPr>
          <w:b/>
          <w:sz w:val="24"/>
        </w:rPr>
        <w:t>Date</w:t>
      </w:r>
      <w:r>
        <w:rPr>
          <w:b/>
          <w:spacing w:val="-1"/>
          <w:sz w:val="24"/>
        </w:rPr>
        <w:t xml:space="preserve"> </w:t>
      </w:r>
      <w:r>
        <w:rPr>
          <w:b/>
          <w:sz w:val="24"/>
        </w:rPr>
        <w:t>of</w:t>
      </w:r>
      <w:r>
        <w:rPr>
          <w:b/>
          <w:spacing w:val="-1"/>
          <w:sz w:val="24"/>
        </w:rPr>
        <w:t xml:space="preserve"> </w:t>
      </w:r>
      <w:r>
        <w:rPr>
          <w:b/>
          <w:sz w:val="24"/>
        </w:rPr>
        <w:t>Hearing:</w:t>
      </w:r>
      <w:r>
        <w:rPr>
          <w:b/>
          <w:sz w:val="24"/>
        </w:rPr>
        <w:tab/>
      </w:r>
      <w:r w:rsidR="00606625">
        <w:rPr>
          <w:sz w:val="24"/>
        </w:rPr>
        <w:t>29 April 2019</w:t>
      </w:r>
    </w:p>
    <w:p w14:paraId="4F1D6FD5" w14:textId="77777777" w:rsidR="003C102D" w:rsidRDefault="003C102D">
      <w:pPr>
        <w:pStyle w:val="BodyText"/>
        <w:rPr>
          <w:sz w:val="26"/>
        </w:rPr>
      </w:pPr>
    </w:p>
    <w:p w14:paraId="4F1D6FD6" w14:textId="77777777" w:rsidR="003C102D" w:rsidRPr="004F0516" w:rsidRDefault="003C102D">
      <w:pPr>
        <w:pStyle w:val="BodyText"/>
        <w:spacing w:before="10"/>
        <w:rPr>
          <w:sz w:val="28"/>
          <w:szCs w:val="28"/>
        </w:rPr>
      </w:pPr>
    </w:p>
    <w:p w14:paraId="4F1D6FD7" w14:textId="41503BF3" w:rsidR="003C102D" w:rsidRDefault="003A73FE">
      <w:pPr>
        <w:tabs>
          <w:tab w:val="left" w:pos="2943"/>
        </w:tabs>
        <w:ind w:left="107"/>
        <w:rPr>
          <w:sz w:val="24"/>
        </w:rPr>
      </w:pPr>
      <w:r>
        <w:rPr>
          <w:b/>
          <w:sz w:val="24"/>
        </w:rPr>
        <w:t>Date</w:t>
      </w:r>
      <w:r>
        <w:rPr>
          <w:b/>
          <w:spacing w:val="-1"/>
          <w:sz w:val="24"/>
        </w:rPr>
        <w:t xml:space="preserve"> </w:t>
      </w:r>
      <w:r>
        <w:rPr>
          <w:b/>
          <w:sz w:val="24"/>
        </w:rPr>
        <w:t>of Determination</w:t>
      </w:r>
      <w:r>
        <w:rPr>
          <w:sz w:val="24"/>
        </w:rPr>
        <w:t>:</w:t>
      </w:r>
      <w:r w:rsidR="00B92508">
        <w:rPr>
          <w:sz w:val="24"/>
        </w:rPr>
        <w:tab/>
        <w:t xml:space="preserve"> 5 June 2019</w:t>
      </w:r>
    </w:p>
    <w:p w14:paraId="4F1D6FD8" w14:textId="77777777" w:rsidR="003C102D" w:rsidRDefault="003C102D">
      <w:pPr>
        <w:pStyle w:val="BodyText"/>
        <w:rPr>
          <w:sz w:val="26"/>
        </w:rPr>
      </w:pPr>
    </w:p>
    <w:p w14:paraId="4F1D6FD9" w14:textId="77777777" w:rsidR="003C102D" w:rsidRPr="004F0516" w:rsidRDefault="003C102D">
      <w:pPr>
        <w:pStyle w:val="BodyText"/>
        <w:spacing w:before="9"/>
        <w:rPr>
          <w:sz w:val="28"/>
          <w:szCs w:val="28"/>
        </w:rPr>
      </w:pPr>
    </w:p>
    <w:p w14:paraId="37FA9FFA" w14:textId="77777777" w:rsidR="00B92508" w:rsidRDefault="003A73FE">
      <w:pPr>
        <w:tabs>
          <w:tab w:val="left" w:pos="3084"/>
        </w:tabs>
        <w:spacing w:before="1"/>
        <w:ind w:left="107"/>
        <w:rPr>
          <w:sz w:val="24"/>
        </w:rPr>
      </w:pPr>
      <w:r>
        <w:rPr>
          <w:b/>
          <w:sz w:val="24"/>
        </w:rPr>
        <w:t>Determination</w:t>
      </w:r>
      <w:r>
        <w:rPr>
          <w:sz w:val="24"/>
        </w:rPr>
        <w:t>:</w:t>
      </w:r>
      <w:r>
        <w:rPr>
          <w:sz w:val="24"/>
        </w:rPr>
        <w:tab/>
      </w:r>
    </w:p>
    <w:p w14:paraId="0E26E6B6" w14:textId="77777777" w:rsidR="00B92508" w:rsidRPr="004F0516" w:rsidRDefault="00B92508">
      <w:pPr>
        <w:tabs>
          <w:tab w:val="left" w:pos="3084"/>
        </w:tabs>
        <w:spacing w:before="1"/>
        <w:ind w:left="107"/>
        <w:rPr>
          <w:sz w:val="16"/>
          <w:szCs w:val="16"/>
        </w:rPr>
      </w:pPr>
    </w:p>
    <w:p w14:paraId="07A41845" w14:textId="77777777" w:rsidR="004F0516" w:rsidRPr="004F0516" w:rsidRDefault="004F0516" w:rsidP="004F0516">
      <w:pPr>
        <w:tabs>
          <w:tab w:val="left" w:pos="675"/>
        </w:tabs>
        <w:spacing w:before="69" w:line="276" w:lineRule="auto"/>
        <w:ind w:right="104"/>
        <w:rPr>
          <w:sz w:val="24"/>
          <w:szCs w:val="24"/>
        </w:rPr>
      </w:pPr>
      <w:r w:rsidRPr="004F0516">
        <w:rPr>
          <w:sz w:val="24"/>
          <w:szCs w:val="24"/>
        </w:rPr>
        <w:t>In</w:t>
      </w:r>
      <w:r w:rsidRPr="004F0516">
        <w:rPr>
          <w:spacing w:val="-8"/>
          <w:sz w:val="24"/>
          <w:szCs w:val="24"/>
        </w:rPr>
        <w:t xml:space="preserve"> </w:t>
      </w:r>
      <w:r w:rsidRPr="004F0516">
        <w:rPr>
          <w:sz w:val="24"/>
          <w:szCs w:val="24"/>
        </w:rPr>
        <w:t>considering</w:t>
      </w:r>
      <w:r w:rsidRPr="004F0516">
        <w:rPr>
          <w:spacing w:val="-6"/>
          <w:sz w:val="24"/>
          <w:szCs w:val="24"/>
        </w:rPr>
        <w:t xml:space="preserve"> </w:t>
      </w:r>
      <w:proofErr w:type="gramStart"/>
      <w:r w:rsidRPr="004F0516">
        <w:rPr>
          <w:sz w:val="24"/>
          <w:szCs w:val="24"/>
        </w:rPr>
        <w:t>all</w:t>
      </w:r>
      <w:r w:rsidRPr="004F0516">
        <w:rPr>
          <w:spacing w:val="-9"/>
          <w:sz w:val="24"/>
          <w:szCs w:val="24"/>
        </w:rPr>
        <w:t xml:space="preserve"> </w:t>
      </w:r>
      <w:r w:rsidRPr="004F0516">
        <w:rPr>
          <w:sz w:val="24"/>
          <w:szCs w:val="24"/>
        </w:rPr>
        <w:t>of</w:t>
      </w:r>
      <w:proofErr w:type="gramEnd"/>
      <w:r w:rsidRPr="004F0516">
        <w:rPr>
          <w:spacing w:val="-4"/>
          <w:sz w:val="24"/>
          <w:szCs w:val="24"/>
        </w:rPr>
        <w:t xml:space="preserve"> </w:t>
      </w:r>
      <w:r w:rsidRPr="004F0516">
        <w:rPr>
          <w:sz w:val="24"/>
          <w:szCs w:val="24"/>
        </w:rPr>
        <w:t>the</w:t>
      </w:r>
      <w:r w:rsidRPr="004F0516">
        <w:rPr>
          <w:spacing w:val="-7"/>
          <w:sz w:val="24"/>
          <w:szCs w:val="24"/>
        </w:rPr>
        <w:t xml:space="preserve"> </w:t>
      </w:r>
      <w:r w:rsidRPr="004F0516">
        <w:rPr>
          <w:sz w:val="24"/>
          <w:szCs w:val="24"/>
        </w:rPr>
        <w:t>evidence</w:t>
      </w:r>
      <w:r w:rsidRPr="004F0516">
        <w:rPr>
          <w:spacing w:val="-8"/>
          <w:sz w:val="24"/>
          <w:szCs w:val="24"/>
        </w:rPr>
        <w:t xml:space="preserve"> </w:t>
      </w:r>
      <w:r w:rsidRPr="004F0516">
        <w:rPr>
          <w:sz w:val="24"/>
          <w:szCs w:val="24"/>
        </w:rPr>
        <w:t>before</w:t>
      </w:r>
      <w:r w:rsidRPr="004F0516">
        <w:rPr>
          <w:spacing w:val="-7"/>
          <w:sz w:val="24"/>
          <w:szCs w:val="24"/>
        </w:rPr>
        <w:t xml:space="preserve"> </w:t>
      </w:r>
      <w:r w:rsidRPr="004F0516">
        <w:rPr>
          <w:sz w:val="24"/>
          <w:szCs w:val="24"/>
        </w:rPr>
        <w:t>it,</w:t>
      </w:r>
      <w:r w:rsidRPr="004F0516">
        <w:rPr>
          <w:spacing w:val="-9"/>
          <w:sz w:val="24"/>
          <w:szCs w:val="24"/>
        </w:rPr>
        <w:t xml:space="preserve"> </w:t>
      </w:r>
      <w:r w:rsidRPr="004F0516">
        <w:rPr>
          <w:sz w:val="24"/>
          <w:szCs w:val="24"/>
        </w:rPr>
        <w:t>the</w:t>
      </w:r>
      <w:r w:rsidRPr="004F0516">
        <w:rPr>
          <w:spacing w:val="-7"/>
          <w:sz w:val="24"/>
          <w:szCs w:val="24"/>
        </w:rPr>
        <w:t xml:space="preserve"> </w:t>
      </w:r>
      <w:r w:rsidRPr="004F0516">
        <w:rPr>
          <w:sz w:val="24"/>
          <w:szCs w:val="24"/>
        </w:rPr>
        <w:t>Commission</w:t>
      </w:r>
      <w:r w:rsidRPr="004F0516">
        <w:rPr>
          <w:spacing w:val="-11"/>
          <w:sz w:val="24"/>
          <w:szCs w:val="24"/>
        </w:rPr>
        <w:t xml:space="preserve"> </w:t>
      </w:r>
      <w:r w:rsidRPr="004F0516">
        <w:rPr>
          <w:sz w:val="24"/>
          <w:szCs w:val="24"/>
        </w:rPr>
        <w:t>finds</w:t>
      </w:r>
      <w:r w:rsidRPr="004F0516">
        <w:rPr>
          <w:spacing w:val="-10"/>
          <w:sz w:val="24"/>
          <w:szCs w:val="24"/>
        </w:rPr>
        <w:t xml:space="preserve"> </w:t>
      </w:r>
      <w:r w:rsidRPr="004F0516">
        <w:rPr>
          <w:sz w:val="24"/>
          <w:szCs w:val="24"/>
        </w:rPr>
        <w:t>that</w:t>
      </w:r>
      <w:r w:rsidRPr="004F0516">
        <w:rPr>
          <w:spacing w:val="-8"/>
          <w:sz w:val="24"/>
          <w:szCs w:val="24"/>
        </w:rPr>
        <w:t xml:space="preserve"> </w:t>
      </w:r>
      <w:r w:rsidRPr="004F0516">
        <w:rPr>
          <w:sz w:val="24"/>
          <w:szCs w:val="24"/>
        </w:rPr>
        <w:t>the</w:t>
      </w:r>
      <w:r w:rsidRPr="004F0516">
        <w:rPr>
          <w:spacing w:val="-8"/>
          <w:sz w:val="24"/>
          <w:szCs w:val="24"/>
        </w:rPr>
        <w:t xml:space="preserve"> </w:t>
      </w:r>
      <w:r w:rsidRPr="004F0516">
        <w:rPr>
          <w:sz w:val="24"/>
          <w:szCs w:val="24"/>
        </w:rPr>
        <w:t>complaint</w:t>
      </w:r>
      <w:r w:rsidRPr="004F0516">
        <w:rPr>
          <w:spacing w:val="-7"/>
          <w:sz w:val="24"/>
          <w:szCs w:val="24"/>
        </w:rPr>
        <w:t xml:space="preserve"> </w:t>
      </w:r>
      <w:r w:rsidRPr="004F0516">
        <w:rPr>
          <w:sz w:val="24"/>
          <w:szCs w:val="24"/>
        </w:rPr>
        <w:t>has</w:t>
      </w:r>
      <w:r w:rsidRPr="004F0516">
        <w:rPr>
          <w:spacing w:val="-7"/>
          <w:sz w:val="24"/>
          <w:szCs w:val="24"/>
        </w:rPr>
        <w:t xml:space="preserve"> </w:t>
      </w:r>
      <w:r w:rsidRPr="004F0516">
        <w:rPr>
          <w:sz w:val="24"/>
          <w:szCs w:val="24"/>
        </w:rPr>
        <w:t>been made</w:t>
      </w:r>
      <w:r w:rsidRPr="004F0516">
        <w:rPr>
          <w:spacing w:val="-8"/>
          <w:sz w:val="24"/>
          <w:szCs w:val="24"/>
        </w:rPr>
        <w:t xml:space="preserve"> </w:t>
      </w:r>
      <w:r w:rsidRPr="004F0516">
        <w:rPr>
          <w:sz w:val="24"/>
          <w:szCs w:val="24"/>
        </w:rPr>
        <w:t>out</w:t>
      </w:r>
      <w:r w:rsidRPr="004F0516">
        <w:rPr>
          <w:spacing w:val="-9"/>
          <w:sz w:val="24"/>
          <w:szCs w:val="24"/>
        </w:rPr>
        <w:t xml:space="preserve"> </w:t>
      </w:r>
      <w:r w:rsidRPr="004F0516">
        <w:rPr>
          <w:sz w:val="24"/>
          <w:szCs w:val="24"/>
        </w:rPr>
        <w:t>to</w:t>
      </w:r>
      <w:r w:rsidRPr="004F0516">
        <w:rPr>
          <w:spacing w:val="-10"/>
          <w:sz w:val="24"/>
          <w:szCs w:val="24"/>
        </w:rPr>
        <w:t xml:space="preserve"> </w:t>
      </w:r>
      <w:r w:rsidRPr="004F0516">
        <w:rPr>
          <w:sz w:val="24"/>
          <w:szCs w:val="24"/>
        </w:rPr>
        <w:t>a</w:t>
      </w:r>
      <w:r w:rsidRPr="004F0516">
        <w:rPr>
          <w:spacing w:val="-9"/>
          <w:sz w:val="24"/>
          <w:szCs w:val="24"/>
        </w:rPr>
        <w:t xml:space="preserve"> </w:t>
      </w:r>
      <w:r w:rsidRPr="004F0516">
        <w:rPr>
          <w:sz w:val="24"/>
          <w:szCs w:val="24"/>
        </w:rPr>
        <w:t>satisfactory</w:t>
      </w:r>
      <w:r w:rsidRPr="004F0516">
        <w:rPr>
          <w:spacing w:val="-10"/>
          <w:sz w:val="24"/>
          <w:szCs w:val="24"/>
        </w:rPr>
        <w:t xml:space="preserve"> </w:t>
      </w:r>
      <w:r w:rsidRPr="004F0516">
        <w:rPr>
          <w:sz w:val="24"/>
          <w:szCs w:val="24"/>
        </w:rPr>
        <w:t>standard</w:t>
      </w:r>
      <w:r w:rsidRPr="004F0516">
        <w:rPr>
          <w:spacing w:val="-10"/>
          <w:sz w:val="24"/>
          <w:szCs w:val="24"/>
        </w:rPr>
        <w:t xml:space="preserve"> </w:t>
      </w:r>
      <w:r w:rsidRPr="004F0516">
        <w:rPr>
          <w:sz w:val="24"/>
          <w:szCs w:val="24"/>
        </w:rPr>
        <w:t>such</w:t>
      </w:r>
      <w:r w:rsidRPr="004F0516">
        <w:rPr>
          <w:spacing w:val="-12"/>
          <w:sz w:val="24"/>
          <w:szCs w:val="24"/>
        </w:rPr>
        <w:t xml:space="preserve"> </w:t>
      </w:r>
      <w:r w:rsidRPr="004F0516">
        <w:rPr>
          <w:sz w:val="24"/>
          <w:szCs w:val="24"/>
        </w:rPr>
        <w:t>that</w:t>
      </w:r>
      <w:r w:rsidRPr="004F0516">
        <w:rPr>
          <w:spacing w:val="-9"/>
          <w:sz w:val="24"/>
          <w:szCs w:val="24"/>
        </w:rPr>
        <w:t xml:space="preserve"> </w:t>
      </w:r>
      <w:r w:rsidRPr="004F0516">
        <w:rPr>
          <w:sz w:val="24"/>
          <w:szCs w:val="24"/>
        </w:rPr>
        <w:t>proper</w:t>
      </w:r>
      <w:r w:rsidRPr="004F0516">
        <w:rPr>
          <w:spacing w:val="-7"/>
          <w:sz w:val="24"/>
          <w:szCs w:val="24"/>
        </w:rPr>
        <w:t xml:space="preserve"> </w:t>
      </w:r>
      <w:r w:rsidRPr="004F0516">
        <w:rPr>
          <w:sz w:val="24"/>
          <w:szCs w:val="24"/>
        </w:rPr>
        <w:t>cause</w:t>
      </w:r>
      <w:r w:rsidRPr="004F0516">
        <w:rPr>
          <w:spacing w:val="-9"/>
          <w:sz w:val="24"/>
          <w:szCs w:val="24"/>
        </w:rPr>
        <w:t xml:space="preserve"> </w:t>
      </w:r>
      <w:r w:rsidRPr="004F0516">
        <w:rPr>
          <w:sz w:val="24"/>
          <w:szCs w:val="24"/>
        </w:rPr>
        <w:t>for</w:t>
      </w:r>
      <w:r w:rsidRPr="004F0516">
        <w:rPr>
          <w:spacing w:val="-9"/>
          <w:sz w:val="24"/>
          <w:szCs w:val="24"/>
        </w:rPr>
        <w:t xml:space="preserve"> </w:t>
      </w:r>
      <w:r w:rsidRPr="004F0516">
        <w:rPr>
          <w:sz w:val="24"/>
          <w:szCs w:val="24"/>
        </w:rPr>
        <w:t>disciplinary</w:t>
      </w:r>
      <w:r w:rsidRPr="004F0516">
        <w:rPr>
          <w:spacing w:val="-10"/>
          <w:sz w:val="24"/>
          <w:szCs w:val="24"/>
        </w:rPr>
        <w:t xml:space="preserve"> </w:t>
      </w:r>
      <w:r w:rsidRPr="004F0516">
        <w:rPr>
          <w:sz w:val="24"/>
          <w:szCs w:val="24"/>
        </w:rPr>
        <w:t>action</w:t>
      </w:r>
      <w:r w:rsidRPr="004F0516">
        <w:rPr>
          <w:spacing w:val="-7"/>
          <w:sz w:val="24"/>
          <w:szCs w:val="24"/>
        </w:rPr>
        <w:t xml:space="preserve"> </w:t>
      </w:r>
      <w:r w:rsidRPr="004F0516">
        <w:rPr>
          <w:sz w:val="24"/>
          <w:szCs w:val="24"/>
        </w:rPr>
        <w:t>exists</w:t>
      </w:r>
      <w:r w:rsidRPr="004F0516">
        <w:rPr>
          <w:spacing w:val="-10"/>
          <w:sz w:val="24"/>
          <w:szCs w:val="24"/>
        </w:rPr>
        <w:t xml:space="preserve"> </w:t>
      </w:r>
      <w:r w:rsidRPr="004F0516">
        <w:rPr>
          <w:sz w:val="24"/>
          <w:szCs w:val="24"/>
        </w:rPr>
        <w:t>in</w:t>
      </w:r>
      <w:r w:rsidRPr="004F0516">
        <w:rPr>
          <w:spacing w:val="-8"/>
          <w:sz w:val="24"/>
          <w:szCs w:val="24"/>
        </w:rPr>
        <w:t xml:space="preserve"> </w:t>
      </w:r>
      <w:r w:rsidRPr="004F0516">
        <w:rPr>
          <w:sz w:val="24"/>
          <w:szCs w:val="24"/>
        </w:rPr>
        <w:t>the following</w:t>
      </w:r>
      <w:r w:rsidRPr="004F0516">
        <w:rPr>
          <w:spacing w:val="1"/>
          <w:sz w:val="24"/>
          <w:szCs w:val="24"/>
        </w:rPr>
        <w:t xml:space="preserve"> </w:t>
      </w:r>
      <w:r w:rsidRPr="004F0516">
        <w:rPr>
          <w:sz w:val="24"/>
          <w:szCs w:val="24"/>
        </w:rPr>
        <w:t>terms:</w:t>
      </w:r>
    </w:p>
    <w:p w14:paraId="74F733DC" w14:textId="77777777" w:rsidR="004F0516" w:rsidRDefault="004F0516" w:rsidP="004F0516">
      <w:pPr>
        <w:tabs>
          <w:tab w:val="left" w:pos="1189"/>
        </w:tabs>
        <w:spacing w:after="120" w:line="276" w:lineRule="auto"/>
        <w:ind w:right="108"/>
        <w:rPr>
          <w:sz w:val="12"/>
          <w:szCs w:val="12"/>
        </w:rPr>
      </w:pPr>
    </w:p>
    <w:p w14:paraId="6A408F0A" w14:textId="677E57B2" w:rsidR="004F0516" w:rsidRPr="004F0516" w:rsidRDefault="004F0516" w:rsidP="004F0516">
      <w:pPr>
        <w:tabs>
          <w:tab w:val="left" w:pos="1189"/>
        </w:tabs>
        <w:spacing w:after="120" w:line="276" w:lineRule="auto"/>
        <w:ind w:right="108"/>
        <w:rPr>
          <w:sz w:val="24"/>
          <w:szCs w:val="24"/>
        </w:rPr>
      </w:pPr>
      <w:r w:rsidRPr="004F0516">
        <w:rPr>
          <w:sz w:val="24"/>
          <w:szCs w:val="24"/>
        </w:rPr>
        <w:t xml:space="preserve">Pursuant to section 96(1)(g) of the </w:t>
      </w:r>
      <w:r w:rsidRPr="004F0516">
        <w:rPr>
          <w:i/>
          <w:sz w:val="24"/>
          <w:szCs w:val="24"/>
        </w:rPr>
        <w:t>Liquor Control Act 1988</w:t>
      </w:r>
      <w:r w:rsidRPr="004F0516">
        <w:rPr>
          <w:sz w:val="24"/>
          <w:szCs w:val="24"/>
        </w:rPr>
        <w:t>, Mr Darryl Raymond Sewell</w:t>
      </w:r>
      <w:r w:rsidRPr="004F0516">
        <w:rPr>
          <w:spacing w:val="-14"/>
          <w:sz w:val="24"/>
          <w:szCs w:val="24"/>
        </w:rPr>
        <w:t xml:space="preserve"> </w:t>
      </w:r>
      <w:r w:rsidRPr="004F0516">
        <w:rPr>
          <w:sz w:val="24"/>
          <w:szCs w:val="24"/>
        </w:rPr>
        <w:t>is</w:t>
      </w:r>
      <w:r w:rsidRPr="004F0516">
        <w:rPr>
          <w:spacing w:val="-10"/>
          <w:sz w:val="24"/>
          <w:szCs w:val="24"/>
        </w:rPr>
        <w:t xml:space="preserve"> disqualified</w:t>
      </w:r>
      <w:r w:rsidRPr="004F0516">
        <w:rPr>
          <w:spacing w:val="-15"/>
          <w:sz w:val="24"/>
          <w:szCs w:val="24"/>
        </w:rPr>
        <w:t xml:space="preserve"> </w:t>
      </w:r>
      <w:r w:rsidRPr="004F0516">
        <w:rPr>
          <w:sz w:val="24"/>
          <w:szCs w:val="24"/>
        </w:rPr>
        <w:t>for</w:t>
      </w:r>
      <w:r w:rsidRPr="004F0516">
        <w:rPr>
          <w:spacing w:val="-9"/>
          <w:sz w:val="24"/>
          <w:szCs w:val="24"/>
        </w:rPr>
        <w:t xml:space="preserve"> </w:t>
      </w:r>
      <w:r w:rsidRPr="004F0516">
        <w:rPr>
          <w:sz w:val="24"/>
          <w:szCs w:val="24"/>
        </w:rPr>
        <w:t>a</w:t>
      </w:r>
      <w:r w:rsidRPr="004F0516">
        <w:rPr>
          <w:spacing w:val="-10"/>
          <w:sz w:val="24"/>
          <w:szCs w:val="24"/>
        </w:rPr>
        <w:t xml:space="preserve"> </w:t>
      </w:r>
      <w:r w:rsidRPr="004F0516">
        <w:rPr>
          <w:sz w:val="24"/>
          <w:szCs w:val="24"/>
        </w:rPr>
        <w:t>period</w:t>
      </w:r>
      <w:r w:rsidRPr="004F0516">
        <w:rPr>
          <w:spacing w:val="-11"/>
          <w:sz w:val="24"/>
          <w:szCs w:val="24"/>
        </w:rPr>
        <w:t xml:space="preserve"> </w:t>
      </w:r>
      <w:r w:rsidRPr="004F0516">
        <w:rPr>
          <w:sz w:val="24"/>
          <w:szCs w:val="24"/>
        </w:rPr>
        <w:t>of</w:t>
      </w:r>
      <w:r w:rsidRPr="004F0516">
        <w:rPr>
          <w:spacing w:val="-9"/>
          <w:sz w:val="24"/>
          <w:szCs w:val="24"/>
        </w:rPr>
        <w:t xml:space="preserve"> four</w:t>
      </w:r>
      <w:r w:rsidRPr="004F0516">
        <w:rPr>
          <w:spacing w:val="-10"/>
          <w:sz w:val="24"/>
          <w:szCs w:val="24"/>
        </w:rPr>
        <w:t xml:space="preserve"> </w:t>
      </w:r>
      <w:r w:rsidRPr="004F0516">
        <w:rPr>
          <w:sz w:val="24"/>
          <w:szCs w:val="24"/>
        </w:rPr>
        <w:t>(4)</w:t>
      </w:r>
      <w:r w:rsidRPr="004F0516">
        <w:rPr>
          <w:spacing w:val="-9"/>
          <w:sz w:val="24"/>
          <w:szCs w:val="24"/>
        </w:rPr>
        <w:t xml:space="preserve"> </w:t>
      </w:r>
      <w:r w:rsidRPr="004F0516">
        <w:rPr>
          <w:sz w:val="24"/>
          <w:szCs w:val="24"/>
        </w:rPr>
        <w:t>years</w:t>
      </w:r>
      <w:r w:rsidRPr="004F0516">
        <w:rPr>
          <w:spacing w:val="-12"/>
          <w:sz w:val="24"/>
          <w:szCs w:val="24"/>
        </w:rPr>
        <w:t xml:space="preserve"> </w:t>
      </w:r>
      <w:r w:rsidRPr="004F0516">
        <w:rPr>
          <w:sz w:val="24"/>
          <w:szCs w:val="24"/>
        </w:rPr>
        <w:t>from</w:t>
      </w:r>
      <w:r w:rsidRPr="004F0516">
        <w:rPr>
          <w:spacing w:val="-12"/>
          <w:sz w:val="24"/>
          <w:szCs w:val="24"/>
        </w:rPr>
        <w:t xml:space="preserve"> </w:t>
      </w:r>
      <w:r w:rsidRPr="004F0516">
        <w:rPr>
          <w:sz w:val="24"/>
          <w:szCs w:val="24"/>
        </w:rPr>
        <w:t>the</w:t>
      </w:r>
      <w:r w:rsidRPr="004F0516">
        <w:rPr>
          <w:spacing w:val="-12"/>
          <w:sz w:val="24"/>
          <w:szCs w:val="24"/>
        </w:rPr>
        <w:t xml:space="preserve"> </w:t>
      </w:r>
      <w:r w:rsidRPr="004F0516">
        <w:rPr>
          <w:sz w:val="24"/>
          <w:szCs w:val="24"/>
        </w:rPr>
        <w:t>date</w:t>
      </w:r>
      <w:r w:rsidRPr="004F0516">
        <w:rPr>
          <w:spacing w:val="-10"/>
          <w:sz w:val="24"/>
          <w:szCs w:val="24"/>
        </w:rPr>
        <w:t xml:space="preserve"> </w:t>
      </w:r>
      <w:r w:rsidRPr="004F0516">
        <w:rPr>
          <w:sz w:val="24"/>
          <w:szCs w:val="24"/>
        </w:rPr>
        <w:t>of</w:t>
      </w:r>
      <w:r w:rsidRPr="004F0516">
        <w:rPr>
          <w:spacing w:val="-9"/>
          <w:sz w:val="24"/>
          <w:szCs w:val="24"/>
        </w:rPr>
        <w:t xml:space="preserve"> </w:t>
      </w:r>
      <w:r w:rsidRPr="004F0516">
        <w:rPr>
          <w:sz w:val="24"/>
          <w:szCs w:val="24"/>
        </w:rPr>
        <w:t>this</w:t>
      </w:r>
      <w:r w:rsidRPr="004F0516">
        <w:rPr>
          <w:spacing w:val="-10"/>
          <w:sz w:val="24"/>
          <w:szCs w:val="24"/>
        </w:rPr>
        <w:t xml:space="preserve"> </w:t>
      </w:r>
      <w:r w:rsidRPr="004F0516">
        <w:rPr>
          <w:sz w:val="24"/>
          <w:szCs w:val="24"/>
        </w:rPr>
        <w:t>determination from:</w:t>
      </w:r>
    </w:p>
    <w:p w14:paraId="49BC5996" w14:textId="77777777" w:rsidR="004F0516" w:rsidRPr="004F0516" w:rsidRDefault="004F0516" w:rsidP="004F0516">
      <w:pPr>
        <w:pStyle w:val="ListParagraph"/>
        <w:numPr>
          <w:ilvl w:val="0"/>
          <w:numId w:val="11"/>
        </w:numPr>
        <w:tabs>
          <w:tab w:val="left" w:pos="1189"/>
        </w:tabs>
        <w:spacing w:after="120" w:line="276" w:lineRule="auto"/>
        <w:ind w:right="108"/>
        <w:rPr>
          <w:sz w:val="24"/>
          <w:szCs w:val="24"/>
        </w:rPr>
      </w:pPr>
      <w:r w:rsidRPr="004F0516">
        <w:rPr>
          <w:sz w:val="24"/>
          <w:szCs w:val="24"/>
        </w:rPr>
        <w:t>being</w:t>
      </w:r>
      <w:r w:rsidRPr="004F0516">
        <w:rPr>
          <w:spacing w:val="-3"/>
          <w:sz w:val="24"/>
          <w:szCs w:val="24"/>
        </w:rPr>
        <w:t xml:space="preserve"> </w:t>
      </w:r>
      <w:r w:rsidRPr="004F0516">
        <w:rPr>
          <w:sz w:val="24"/>
          <w:szCs w:val="24"/>
        </w:rPr>
        <w:t>a</w:t>
      </w:r>
      <w:r w:rsidRPr="004F0516">
        <w:rPr>
          <w:spacing w:val="-5"/>
          <w:sz w:val="24"/>
          <w:szCs w:val="24"/>
        </w:rPr>
        <w:t xml:space="preserve"> </w:t>
      </w:r>
      <w:r w:rsidRPr="004F0516">
        <w:rPr>
          <w:sz w:val="24"/>
          <w:szCs w:val="24"/>
        </w:rPr>
        <w:t>holder</w:t>
      </w:r>
      <w:r w:rsidRPr="004F0516">
        <w:rPr>
          <w:spacing w:val="-5"/>
          <w:sz w:val="24"/>
          <w:szCs w:val="24"/>
        </w:rPr>
        <w:t xml:space="preserve"> </w:t>
      </w:r>
      <w:r w:rsidRPr="004F0516">
        <w:rPr>
          <w:sz w:val="24"/>
          <w:szCs w:val="24"/>
        </w:rPr>
        <w:t>of</w:t>
      </w:r>
      <w:r w:rsidRPr="004F0516">
        <w:rPr>
          <w:spacing w:val="-2"/>
          <w:sz w:val="24"/>
          <w:szCs w:val="24"/>
        </w:rPr>
        <w:t xml:space="preserve"> </w:t>
      </w:r>
      <w:r w:rsidRPr="004F0516">
        <w:rPr>
          <w:sz w:val="24"/>
          <w:szCs w:val="24"/>
        </w:rPr>
        <w:t>a</w:t>
      </w:r>
      <w:r w:rsidRPr="004F0516">
        <w:rPr>
          <w:spacing w:val="-8"/>
          <w:sz w:val="24"/>
          <w:szCs w:val="24"/>
        </w:rPr>
        <w:t xml:space="preserve"> </w:t>
      </w:r>
      <w:r w:rsidRPr="004F0516">
        <w:rPr>
          <w:sz w:val="24"/>
          <w:szCs w:val="24"/>
        </w:rPr>
        <w:t>position</w:t>
      </w:r>
      <w:r w:rsidRPr="004F0516">
        <w:rPr>
          <w:spacing w:val="-3"/>
          <w:sz w:val="24"/>
          <w:szCs w:val="24"/>
        </w:rPr>
        <w:t xml:space="preserve"> </w:t>
      </w:r>
      <w:r w:rsidRPr="004F0516">
        <w:rPr>
          <w:sz w:val="24"/>
          <w:szCs w:val="24"/>
        </w:rPr>
        <w:t>of</w:t>
      </w:r>
      <w:r w:rsidRPr="004F0516">
        <w:rPr>
          <w:spacing w:val="-3"/>
          <w:sz w:val="24"/>
          <w:szCs w:val="24"/>
        </w:rPr>
        <w:t xml:space="preserve"> </w:t>
      </w:r>
      <w:r w:rsidRPr="004F0516">
        <w:rPr>
          <w:sz w:val="24"/>
          <w:szCs w:val="24"/>
        </w:rPr>
        <w:t>authority</w:t>
      </w:r>
      <w:r w:rsidRPr="004F0516">
        <w:rPr>
          <w:spacing w:val="-5"/>
          <w:sz w:val="24"/>
          <w:szCs w:val="24"/>
        </w:rPr>
        <w:t xml:space="preserve"> </w:t>
      </w:r>
      <w:r w:rsidRPr="004F0516">
        <w:rPr>
          <w:sz w:val="24"/>
          <w:szCs w:val="24"/>
        </w:rPr>
        <w:t>in</w:t>
      </w:r>
      <w:r w:rsidRPr="004F0516">
        <w:rPr>
          <w:spacing w:val="-1"/>
          <w:sz w:val="24"/>
          <w:szCs w:val="24"/>
        </w:rPr>
        <w:t xml:space="preserve"> </w:t>
      </w:r>
      <w:r w:rsidRPr="004F0516">
        <w:rPr>
          <w:sz w:val="24"/>
          <w:szCs w:val="24"/>
        </w:rPr>
        <w:t>a</w:t>
      </w:r>
      <w:r w:rsidRPr="004F0516">
        <w:rPr>
          <w:spacing w:val="-8"/>
          <w:sz w:val="24"/>
          <w:szCs w:val="24"/>
        </w:rPr>
        <w:t xml:space="preserve"> </w:t>
      </w:r>
      <w:r w:rsidRPr="004F0516">
        <w:rPr>
          <w:sz w:val="24"/>
          <w:szCs w:val="24"/>
        </w:rPr>
        <w:t>body</w:t>
      </w:r>
      <w:r w:rsidRPr="004F0516">
        <w:rPr>
          <w:spacing w:val="-6"/>
          <w:sz w:val="24"/>
          <w:szCs w:val="24"/>
        </w:rPr>
        <w:t xml:space="preserve"> </w:t>
      </w:r>
      <w:r w:rsidRPr="004F0516">
        <w:rPr>
          <w:sz w:val="24"/>
          <w:szCs w:val="24"/>
        </w:rPr>
        <w:t>corporate</w:t>
      </w:r>
      <w:r w:rsidRPr="004F0516">
        <w:rPr>
          <w:spacing w:val="-5"/>
          <w:sz w:val="24"/>
          <w:szCs w:val="24"/>
        </w:rPr>
        <w:t xml:space="preserve"> </w:t>
      </w:r>
      <w:r w:rsidRPr="004F0516">
        <w:rPr>
          <w:sz w:val="24"/>
          <w:szCs w:val="24"/>
        </w:rPr>
        <w:t>that</w:t>
      </w:r>
      <w:r w:rsidRPr="004F0516">
        <w:rPr>
          <w:spacing w:val="-4"/>
          <w:sz w:val="24"/>
          <w:szCs w:val="24"/>
        </w:rPr>
        <w:t xml:space="preserve"> </w:t>
      </w:r>
      <w:r w:rsidRPr="004F0516">
        <w:rPr>
          <w:sz w:val="24"/>
          <w:szCs w:val="24"/>
        </w:rPr>
        <w:t>holds</w:t>
      </w:r>
      <w:r w:rsidRPr="004F0516">
        <w:rPr>
          <w:spacing w:val="-3"/>
          <w:sz w:val="24"/>
          <w:szCs w:val="24"/>
        </w:rPr>
        <w:t xml:space="preserve"> </w:t>
      </w:r>
      <w:r w:rsidRPr="004F0516">
        <w:rPr>
          <w:sz w:val="24"/>
          <w:szCs w:val="24"/>
        </w:rPr>
        <w:t>a</w:t>
      </w:r>
      <w:r w:rsidRPr="004F0516">
        <w:rPr>
          <w:spacing w:val="-6"/>
          <w:sz w:val="24"/>
          <w:szCs w:val="24"/>
        </w:rPr>
        <w:t xml:space="preserve"> </w:t>
      </w:r>
      <w:r w:rsidRPr="004F0516">
        <w:rPr>
          <w:sz w:val="24"/>
          <w:szCs w:val="24"/>
        </w:rPr>
        <w:t>licence;</w:t>
      </w:r>
      <w:r w:rsidRPr="004F0516">
        <w:rPr>
          <w:spacing w:val="-4"/>
          <w:sz w:val="24"/>
          <w:szCs w:val="24"/>
        </w:rPr>
        <w:t xml:space="preserve"> </w:t>
      </w:r>
      <w:r w:rsidRPr="004F0516">
        <w:rPr>
          <w:sz w:val="24"/>
          <w:szCs w:val="24"/>
        </w:rPr>
        <w:t>or</w:t>
      </w:r>
    </w:p>
    <w:p w14:paraId="59C598FF" w14:textId="77777777" w:rsidR="004F0516" w:rsidRPr="004F0516" w:rsidRDefault="004F0516" w:rsidP="004F0516">
      <w:pPr>
        <w:pStyle w:val="ListParagraph"/>
        <w:numPr>
          <w:ilvl w:val="0"/>
          <w:numId w:val="11"/>
        </w:numPr>
        <w:tabs>
          <w:tab w:val="left" w:pos="1189"/>
        </w:tabs>
        <w:spacing w:after="120" w:line="276" w:lineRule="auto"/>
        <w:ind w:right="108"/>
        <w:rPr>
          <w:sz w:val="24"/>
          <w:szCs w:val="24"/>
        </w:rPr>
      </w:pPr>
      <w:r w:rsidRPr="004F0516">
        <w:rPr>
          <w:sz w:val="24"/>
          <w:szCs w:val="24"/>
        </w:rPr>
        <w:t>being interested in, or in the profits or proceeds of, a business carried on under a licence.</w:t>
      </w:r>
    </w:p>
    <w:p w14:paraId="0C8B4FBF" w14:textId="77777777" w:rsidR="004F0516" w:rsidRDefault="004F0516" w:rsidP="004F0516">
      <w:pPr>
        <w:tabs>
          <w:tab w:val="left" w:pos="1189"/>
        </w:tabs>
        <w:spacing w:after="120" w:line="276" w:lineRule="auto"/>
        <w:ind w:right="108"/>
      </w:pPr>
    </w:p>
    <w:p w14:paraId="4F1D6FDF" w14:textId="77777777" w:rsidR="003C102D" w:rsidRDefault="003A73FE">
      <w:pPr>
        <w:spacing w:before="69"/>
        <w:ind w:left="107"/>
        <w:rPr>
          <w:b/>
        </w:rPr>
      </w:pPr>
      <w:r>
        <w:rPr>
          <w:b/>
        </w:rPr>
        <w:t>Authorities referred to in the determination</w:t>
      </w:r>
    </w:p>
    <w:p w14:paraId="1E8CD926" w14:textId="77777777" w:rsidR="00F31188" w:rsidRDefault="00F31188">
      <w:pPr>
        <w:rPr>
          <w:sz w:val="24"/>
        </w:rPr>
      </w:pPr>
    </w:p>
    <w:p w14:paraId="43B470F1" w14:textId="77777777" w:rsidR="00F31188" w:rsidRDefault="00F31188" w:rsidP="00F31188">
      <w:pPr>
        <w:pStyle w:val="ListParagraph"/>
        <w:numPr>
          <w:ilvl w:val="0"/>
          <w:numId w:val="5"/>
        </w:numPr>
        <w:tabs>
          <w:tab w:val="left" w:pos="821"/>
          <w:tab w:val="left" w:pos="822"/>
        </w:tabs>
        <w:spacing w:before="120"/>
        <w:ind w:hanging="355"/>
        <w:jc w:val="left"/>
        <w:rPr>
          <w:i/>
          <w:sz w:val="24"/>
        </w:rPr>
      </w:pPr>
      <w:r>
        <w:rPr>
          <w:i/>
          <w:sz w:val="24"/>
        </w:rPr>
        <w:t>Australian Broadcasting Tribunal v Bond and others (1990) 94 ALR 11 at</w:t>
      </w:r>
      <w:r>
        <w:rPr>
          <w:i/>
          <w:spacing w:val="-23"/>
          <w:sz w:val="24"/>
        </w:rPr>
        <w:t xml:space="preserve"> </w:t>
      </w:r>
      <w:r>
        <w:rPr>
          <w:i/>
          <w:sz w:val="24"/>
        </w:rPr>
        <w:t>56</w:t>
      </w:r>
    </w:p>
    <w:p w14:paraId="47BD93CA" w14:textId="7C5DA4EA" w:rsidR="00F31188" w:rsidRPr="00F31188" w:rsidRDefault="00F31188" w:rsidP="00F31188">
      <w:pPr>
        <w:pStyle w:val="ListParagraph"/>
        <w:numPr>
          <w:ilvl w:val="0"/>
          <w:numId w:val="5"/>
        </w:numPr>
        <w:tabs>
          <w:tab w:val="left" w:pos="821"/>
          <w:tab w:val="left" w:pos="822"/>
        </w:tabs>
        <w:spacing w:before="120"/>
        <w:ind w:hanging="355"/>
        <w:jc w:val="left"/>
        <w:rPr>
          <w:i/>
          <w:sz w:val="24"/>
        </w:rPr>
      </w:pPr>
      <w:r w:rsidRPr="00F31188">
        <w:rPr>
          <w:i/>
          <w:sz w:val="24"/>
        </w:rPr>
        <w:t>Simonsen v Rossi, the Registrar, Real Estate and Business Agents Supervisory Board [2005] (WADC 76)</w:t>
      </w:r>
    </w:p>
    <w:p w14:paraId="068CC4E9" w14:textId="407A2813" w:rsidR="00F31188" w:rsidRPr="00F31188" w:rsidRDefault="00F31188" w:rsidP="00F31188">
      <w:pPr>
        <w:pStyle w:val="ListParagraph"/>
        <w:numPr>
          <w:ilvl w:val="0"/>
          <w:numId w:val="5"/>
        </w:numPr>
        <w:tabs>
          <w:tab w:val="left" w:pos="821"/>
          <w:tab w:val="left" w:pos="822"/>
        </w:tabs>
        <w:spacing w:before="120"/>
        <w:ind w:hanging="355"/>
        <w:jc w:val="left"/>
        <w:rPr>
          <w:i/>
          <w:sz w:val="24"/>
        </w:rPr>
      </w:pPr>
      <w:proofErr w:type="spellStart"/>
      <w:r w:rsidRPr="00F31188">
        <w:rPr>
          <w:i/>
          <w:sz w:val="24"/>
        </w:rPr>
        <w:t>Tavelli</w:t>
      </w:r>
      <w:proofErr w:type="spellEnd"/>
      <w:r w:rsidRPr="00F31188">
        <w:rPr>
          <w:i/>
          <w:sz w:val="24"/>
        </w:rPr>
        <w:t xml:space="preserve"> v Johnson, Unreported, WADC Library No 960693, 25 November 1996</w:t>
      </w:r>
    </w:p>
    <w:p w14:paraId="04BAC324" w14:textId="45A7BD0E" w:rsidR="00F31188" w:rsidRPr="00F31188" w:rsidRDefault="00F31188" w:rsidP="00F31188">
      <w:pPr>
        <w:pStyle w:val="ListParagraph"/>
        <w:numPr>
          <w:ilvl w:val="0"/>
          <w:numId w:val="5"/>
        </w:numPr>
        <w:tabs>
          <w:tab w:val="left" w:pos="821"/>
          <w:tab w:val="left" w:pos="822"/>
        </w:tabs>
        <w:spacing w:before="120"/>
        <w:ind w:hanging="355"/>
        <w:jc w:val="left"/>
        <w:rPr>
          <w:i/>
          <w:sz w:val="24"/>
        </w:rPr>
      </w:pPr>
      <w:r w:rsidRPr="00F31188">
        <w:rPr>
          <w:i/>
          <w:sz w:val="24"/>
        </w:rPr>
        <w:t>Hughes and Vale Pty Ltd v New South Wales [No 2] {1955} (HCA 28)</w:t>
      </w:r>
    </w:p>
    <w:p w14:paraId="4F1D6FE7" w14:textId="65DFF781" w:rsidR="00F31188" w:rsidRPr="00F31188" w:rsidRDefault="00F31188" w:rsidP="00F31188">
      <w:pPr>
        <w:pStyle w:val="ListParagraph"/>
        <w:numPr>
          <w:ilvl w:val="0"/>
          <w:numId w:val="5"/>
        </w:numPr>
        <w:tabs>
          <w:tab w:val="left" w:pos="821"/>
          <w:tab w:val="left" w:pos="822"/>
        </w:tabs>
        <w:spacing w:before="120"/>
        <w:ind w:hanging="355"/>
        <w:jc w:val="left"/>
        <w:rPr>
          <w:i/>
          <w:sz w:val="24"/>
        </w:rPr>
        <w:sectPr w:rsidR="00F31188" w:rsidRPr="00F31188">
          <w:footerReference w:type="default" r:id="rId7"/>
          <w:pgSz w:w="11910" w:h="16840"/>
          <w:pgMar w:top="1160" w:right="1020" w:bottom="1220" w:left="1140" w:header="0" w:footer="972" w:gutter="0"/>
          <w:cols w:space="720"/>
        </w:sectPr>
      </w:pPr>
      <w:proofErr w:type="spellStart"/>
      <w:r w:rsidRPr="00F31188">
        <w:rPr>
          <w:i/>
          <w:sz w:val="24"/>
        </w:rPr>
        <w:t>Mavaddat</w:t>
      </w:r>
      <w:proofErr w:type="spellEnd"/>
      <w:r w:rsidRPr="00F31188">
        <w:rPr>
          <w:i/>
          <w:sz w:val="24"/>
        </w:rPr>
        <w:t xml:space="preserve"> v Real Estate and Business Agents Supervisory Board [2009] WASCA 179 [73].</w:t>
      </w:r>
    </w:p>
    <w:p w14:paraId="4F1D6FE8" w14:textId="77777777" w:rsidR="003C102D" w:rsidRDefault="003A73FE">
      <w:pPr>
        <w:spacing w:before="69"/>
        <w:ind w:left="107"/>
        <w:rPr>
          <w:b/>
        </w:rPr>
      </w:pPr>
      <w:r>
        <w:rPr>
          <w:b/>
        </w:rPr>
        <w:lastRenderedPageBreak/>
        <w:t>Background</w:t>
      </w:r>
    </w:p>
    <w:p w14:paraId="4F1D6FE9" w14:textId="77777777" w:rsidR="003C102D" w:rsidRDefault="003C102D">
      <w:pPr>
        <w:pStyle w:val="BodyText"/>
        <w:spacing w:before="6"/>
        <w:rPr>
          <w:b/>
          <w:sz w:val="28"/>
        </w:rPr>
      </w:pPr>
    </w:p>
    <w:p w14:paraId="7932966E" w14:textId="2BC516A4" w:rsidR="00137B17" w:rsidRDefault="00AB0C47">
      <w:pPr>
        <w:pStyle w:val="ListParagraph"/>
        <w:numPr>
          <w:ilvl w:val="0"/>
          <w:numId w:val="4"/>
        </w:numPr>
        <w:tabs>
          <w:tab w:val="left" w:pos="675"/>
        </w:tabs>
        <w:spacing w:before="1" w:line="276" w:lineRule="auto"/>
        <w:ind w:right="109" w:hanging="566"/>
      </w:pPr>
      <w:r>
        <w:t xml:space="preserve">At the time of the Incidents, </w:t>
      </w:r>
      <w:r w:rsidR="00533698">
        <w:t>Darryl Raymond Sewell</w:t>
      </w:r>
      <w:r w:rsidR="003A73FE">
        <w:t xml:space="preserve"> </w:t>
      </w:r>
      <w:r w:rsidR="003A73FE" w:rsidRPr="00F5534C">
        <w:rPr>
          <w:b/>
          <w:bCs/>
        </w:rPr>
        <w:t xml:space="preserve">(“the </w:t>
      </w:r>
      <w:r w:rsidR="007A4A61" w:rsidRPr="00F5534C">
        <w:rPr>
          <w:b/>
          <w:bCs/>
        </w:rPr>
        <w:t>R</w:t>
      </w:r>
      <w:r w:rsidR="003A73FE" w:rsidRPr="00F5534C">
        <w:rPr>
          <w:b/>
          <w:bCs/>
        </w:rPr>
        <w:t>espondent”)</w:t>
      </w:r>
      <w:r w:rsidR="003A73FE">
        <w:t xml:space="preserve"> was</w:t>
      </w:r>
      <w:r w:rsidR="00137B17">
        <w:t>:</w:t>
      </w:r>
    </w:p>
    <w:p w14:paraId="33E44F58" w14:textId="77777777" w:rsidR="00F5534C" w:rsidRPr="00AB3118" w:rsidRDefault="00F5534C" w:rsidP="00F5534C">
      <w:pPr>
        <w:pStyle w:val="ListParagraph"/>
        <w:tabs>
          <w:tab w:val="left" w:pos="675"/>
        </w:tabs>
        <w:spacing w:before="1" w:line="276" w:lineRule="auto"/>
        <w:ind w:left="1276" w:right="109" w:firstLine="0"/>
        <w:rPr>
          <w:sz w:val="8"/>
          <w:szCs w:val="8"/>
        </w:rPr>
      </w:pPr>
    </w:p>
    <w:p w14:paraId="4F1D6FEA" w14:textId="6C58F999" w:rsidR="003C102D" w:rsidRDefault="00137B17" w:rsidP="00D16484">
      <w:pPr>
        <w:pStyle w:val="ListParagraph"/>
        <w:numPr>
          <w:ilvl w:val="1"/>
          <w:numId w:val="4"/>
        </w:numPr>
        <w:tabs>
          <w:tab w:val="left" w:pos="675"/>
        </w:tabs>
        <w:spacing w:before="1" w:line="276" w:lineRule="auto"/>
        <w:ind w:left="1276" w:right="109" w:hanging="567"/>
      </w:pPr>
      <w:r>
        <w:t xml:space="preserve">a director </w:t>
      </w:r>
      <w:r w:rsidR="004F0516">
        <w:t xml:space="preserve">of </w:t>
      </w:r>
      <w:r w:rsidR="004F0516">
        <w:rPr>
          <w:spacing w:val="-5"/>
        </w:rPr>
        <w:t>Low</w:t>
      </w:r>
      <w:r w:rsidR="00792D50">
        <w:rPr>
          <w:spacing w:val="-5"/>
        </w:rPr>
        <w:t xml:space="preserve"> &amp; Slow BBQ (WA) No. 2 </w:t>
      </w:r>
      <w:r w:rsidR="00181CE3">
        <w:rPr>
          <w:spacing w:val="-5"/>
        </w:rPr>
        <w:t xml:space="preserve">Pty </w:t>
      </w:r>
      <w:r w:rsidR="00792D50">
        <w:rPr>
          <w:spacing w:val="-5"/>
        </w:rPr>
        <w:t xml:space="preserve">Ltd ACN </w:t>
      </w:r>
      <w:r w:rsidR="00AB0C47">
        <w:rPr>
          <w:spacing w:val="-5"/>
        </w:rPr>
        <w:t xml:space="preserve">622 168 325 </w:t>
      </w:r>
      <w:r w:rsidR="00AD4FCE" w:rsidRPr="00F5534C">
        <w:rPr>
          <w:b/>
          <w:bCs/>
        </w:rPr>
        <w:t>(“</w:t>
      </w:r>
      <w:r w:rsidR="00792D50" w:rsidRPr="00F5534C">
        <w:rPr>
          <w:b/>
          <w:bCs/>
        </w:rPr>
        <w:t>Licensee”</w:t>
      </w:r>
      <w:r w:rsidR="00AD4FCE" w:rsidRPr="00F5534C">
        <w:rPr>
          <w:b/>
          <w:bCs/>
        </w:rPr>
        <w:t>)</w:t>
      </w:r>
      <w:r w:rsidR="00792D50" w:rsidRPr="00F5534C">
        <w:rPr>
          <w:b/>
          <w:bCs/>
        </w:rPr>
        <w:t>;</w:t>
      </w:r>
      <w:r w:rsidR="00792D50">
        <w:t xml:space="preserve"> and</w:t>
      </w:r>
    </w:p>
    <w:p w14:paraId="0B9B04C2" w14:textId="77777777" w:rsidR="00F5534C" w:rsidRDefault="00F5534C" w:rsidP="00F5534C">
      <w:pPr>
        <w:pStyle w:val="ListParagraph"/>
        <w:tabs>
          <w:tab w:val="left" w:pos="675"/>
        </w:tabs>
        <w:spacing w:before="1" w:line="276" w:lineRule="auto"/>
        <w:ind w:left="1276" w:right="109" w:firstLine="0"/>
      </w:pPr>
    </w:p>
    <w:p w14:paraId="0B3C2E4D" w14:textId="58C4A92D" w:rsidR="00137B17" w:rsidRDefault="00137B17" w:rsidP="00D16484">
      <w:pPr>
        <w:pStyle w:val="ListParagraph"/>
        <w:numPr>
          <w:ilvl w:val="1"/>
          <w:numId w:val="4"/>
        </w:numPr>
        <w:tabs>
          <w:tab w:val="left" w:pos="675"/>
        </w:tabs>
        <w:spacing w:before="1" w:line="276" w:lineRule="auto"/>
        <w:ind w:left="1276" w:right="109" w:hanging="567"/>
      </w:pPr>
      <w:r>
        <w:t xml:space="preserve">a beneficiary under the </w:t>
      </w:r>
      <w:r w:rsidR="00AD4FCE">
        <w:t>Sewe</w:t>
      </w:r>
      <w:r w:rsidR="007A4A61">
        <w:t>l</w:t>
      </w:r>
      <w:r w:rsidR="00AD4FCE">
        <w:t xml:space="preserve">l Adams Family Trust </w:t>
      </w:r>
      <w:r w:rsidR="007A4A61" w:rsidRPr="00F5534C">
        <w:rPr>
          <w:b/>
          <w:bCs/>
        </w:rPr>
        <w:t>(“the Trust”)</w:t>
      </w:r>
      <w:r w:rsidR="003A6CB2">
        <w:t xml:space="preserve"> which is a shareholder of 20% of the shares in the Licensee. </w:t>
      </w:r>
    </w:p>
    <w:p w14:paraId="2E1F60EE" w14:textId="04D661D5" w:rsidR="007A4A61" w:rsidRDefault="007A4A61" w:rsidP="007A4A61">
      <w:pPr>
        <w:pStyle w:val="ListParagraph"/>
        <w:tabs>
          <w:tab w:val="left" w:pos="675"/>
        </w:tabs>
        <w:spacing w:before="1" w:line="276" w:lineRule="auto"/>
        <w:ind w:left="1541" w:right="109" w:firstLine="0"/>
      </w:pPr>
      <w:r>
        <w:tab/>
      </w:r>
    </w:p>
    <w:p w14:paraId="4F1D6FEE" w14:textId="09681BC0" w:rsidR="003C102D" w:rsidRDefault="003A73FE">
      <w:pPr>
        <w:pStyle w:val="ListParagraph"/>
        <w:numPr>
          <w:ilvl w:val="0"/>
          <w:numId w:val="4"/>
        </w:numPr>
        <w:tabs>
          <w:tab w:val="left" w:pos="675"/>
        </w:tabs>
        <w:spacing w:before="1" w:line="276" w:lineRule="auto"/>
        <w:ind w:right="106" w:hanging="566"/>
      </w:pPr>
      <w:r>
        <w:t>On</w:t>
      </w:r>
      <w:r>
        <w:rPr>
          <w:spacing w:val="-7"/>
        </w:rPr>
        <w:t xml:space="preserve"> </w:t>
      </w:r>
      <w:r w:rsidR="00764B71">
        <w:t>6</w:t>
      </w:r>
      <w:r>
        <w:rPr>
          <w:spacing w:val="-7"/>
        </w:rPr>
        <w:t xml:space="preserve"> </w:t>
      </w:r>
      <w:r>
        <w:t>February</w:t>
      </w:r>
      <w:r>
        <w:rPr>
          <w:spacing w:val="-9"/>
        </w:rPr>
        <w:t xml:space="preserve"> </w:t>
      </w:r>
      <w:r>
        <w:t>201</w:t>
      </w:r>
      <w:r w:rsidR="00764B71">
        <w:t>8</w:t>
      </w:r>
      <w:r w:rsidR="004F0516">
        <w:t>,</w:t>
      </w:r>
      <w:r w:rsidR="00764B71">
        <w:t xml:space="preserve"> </w:t>
      </w:r>
      <w:r>
        <w:t>the</w:t>
      </w:r>
      <w:r>
        <w:rPr>
          <w:spacing w:val="-9"/>
        </w:rPr>
        <w:t xml:space="preserve"> </w:t>
      </w:r>
      <w:r>
        <w:t>Director</w:t>
      </w:r>
      <w:r>
        <w:rPr>
          <w:spacing w:val="-8"/>
        </w:rPr>
        <w:t xml:space="preserve"> </w:t>
      </w:r>
      <w:r>
        <w:t>of</w:t>
      </w:r>
      <w:r>
        <w:rPr>
          <w:spacing w:val="-5"/>
        </w:rPr>
        <w:t xml:space="preserve"> </w:t>
      </w:r>
      <w:r>
        <w:t>Liquor</w:t>
      </w:r>
      <w:r>
        <w:rPr>
          <w:spacing w:val="-6"/>
        </w:rPr>
        <w:t xml:space="preserve"> </w:t>
      </w:r>
      <w:r>
        <w:t>Licensing</w:t>
      </w:r>
      <w:r>
        <w:rPr>
          <w:spacing w:val="-5"/>
        </w:rPr>
        <w:t xml:space="preserve"> </w:t>
      </w:r>
      <w:r w:rsidRPr="008D7022">
        <w:rPr>
          <w:b/>
          <w:bCs/>
        </w:rPr>
        <w:t>(“the</w:t>
      </w:r>
      <w:r w:rsidRPr="008D7022">
        <w:rPr>
          <w:b/>
          <w:bCs/>
          <w:spacing w:val="-9"/>
        </w:rPr>
        <w:t xml:space="preserve"> </w:t>
      </w:r>
      <w:r w:rsidR="006F200E" w:rsidRPr="008D7022">
        <w:rPr>
          <w:b/>
          <w:bCs/>
        </w:rPr>
        <w:t>C</w:t>
      </w:r>
      <w:r w:rsidRPr="008D7022">
        <w:rPr>
          <w:b/>
          <w:bCs/>
        </w:rPr>
        <w:t>omplainant”)</w:t>
      </w:r>
      <w:r>
        <w:rPr>
          <w:spacing w:val="-8"/>
        </w:rPr>
        <w:t xml:space="preserve"> </w:t>
      </w:r>
      <w:r>
        <w:t>lodged</w:t>
      </w:r>
      <w:r>
        <w:rPr>
          <w:spacing w:val="-8"/>
        </w:rPr>
        <w:t xml:space="preserve"> </w:t>
      </w:r>
      <w:r>
        <w:t>a</w:t>
      </w:r>
      <w:r>
        <w:rPr>
          <w:spacing w:val="-9"/>
        </w:rPr>
        <w:t xml:space="preserve"> </w:t>
      </w:r>
      <w:r>
        <w:t>complaint under</w:t>
      </w:r>
      <w:r>
        <w:rPr>
          <w:spacing w:val="-10"/>
        </w:rPr>
        <w:t xml:space="preserve"> </w:t>
      </w:r>
      <w:r>
        <w:t>section</w:t>
      </w:r>
      <w:r>
        <w:rPr>
          <w:spacing w:val="-10"/>
        </w:rPr>
        <w:t xml:space="preserve"> </w:t>
      </w:r>
      <w:r>
        <w:t>95</w:t>
      </w:r>
      <w:r>
        <w:rPr>
          <w:spacing w:val="-11"/>
        </w:rPr>
        <w:t xml:space="preserve"> </w:t>
      </w:r>
      <w:r>
        <w:t>of</w:t>
      </w:r>
      <w:r>
        <w:rPr>
          <w:spacing w:val="-10"/>
        </w:rPr>
        <w:t xml:space="preserve"> </w:t>
      </w:r>
      <w:r>
        <w:t>the</w:t>
      </w:r>
      <w:r>
        <w:rPr>
          <w:spacing w:val="-10"/>
        </w:rPr>
        <w:t xml:space="preserve"> </w:t>
      </w:r>
      <w:r w:rsidRPr="00A8183D">
        <w:rPr>
          <w:i/>
        </w:rPr>
        <w:t>Liquor</w:t>
      </w:r>
      <w:r w:rsidRPr="00A8183D">
        <w:rPr>
          <w:i/>
          <w:spacing w:val="-7"/>
        </w:rPr>
        <w:t xml:space="preserve"> </w:t>
      </w:r>
      <w:r w:rsidRPr="00A8183D">
        <w:rPr>
          <w:i/>
        </w:rPr>
        <w:t>Control</w:t>
      </w:r>
      <w:r w:rsidRPr="00A8183D">
        <w:rPr>
          <w:i/>
          <w:spacing w:val="-11"/>
        </w:rPr>
        <w:t xml:space="preserve"> </w:t>
      </w:r>
      <w:r w:rsidRPr="00A8183D">
        <w:rPr>
          <w:i/>
        </w:rPr>
        <w:t>Act</w:t>
      </w:r>
      <w:r w:rsidRPr="00A8183D">
        <w:rPr>
          <w:i/>
          <w:spacing w:val="-10"/>
        </w:rPr>
        <w:t xml:space="preserve"> </w:t>
      </w:r>
      <w:r w:rsidRPr="00A8183D">
        <w:rPr>
          <w:i/>
        </w:rPr>
        <w:t>1988</w:t>
      </w:r>
      <w:r>
        <w:rPr>
          <w:spacing w:val="-10"/>
        </w:rPr>
        <w:t xml:space="preserve"> </w:t>
      </w:r>
      <w:r w:rsidRPr="008D7022">
        <w:rPr>
          <w:b/>
          <w:bCs/>
        </w:rPr>
        <w:t>(“the</w:t>
      </w:r>
      <w:r w:rsidRPr="008D7022">
        <w:rPr>
          <w:b/>
          <w:bCs/>
          <w:spacing w:val="-8"/>
        </w:rPr>
        <w:t xml:space="preserve"> </w:t>
      </w:r>
      <w:r w:rsidRPr="008D7022">
        <w:rPr>
          <w:b/>
          <w:bCs/>
        </w:rPr>
        <w:t>Act”)</w:t>
      </w:r>
      <w:r>
        <w:rPr>
          <w:spacing w:val="-10"/>
        </w:rPr>
        <w:t xml:space="preserve"> </w:t>
      </w:r>
      <w:r>
        <w:t>alleging</w:t>
      </w:r>
      <w:r>
        <w:rPr>
          <w:spacing w:val="-11"/>
        </w:rPr>
        <w:t xml:space="preserve"> </w:t>
      </w:r>
      <w:r>
        <w:t>that</w:t>
      </w:r>
      <w:r>
        <w:rPr>
          <w:spacing w:val="-11"/>
        </w:rPr>
        <w:t xml:space="preserve"> </w:t>
      </w:r>
      <w:r>
        <w:t>there</w:t>
      </w:r>
      <w:r>
        <w:rPr>
          <w:spacing w:val="-8"/>
        </w:rPr>
        <w:t xml:space="preserve"> </w:t>
      </w:r>
      <w:r>
        <w:t>is</w:t>
      </w:r>
      <w:r>
        <w:rPr>
          <w:spacing w:val="-11"/>
        </w:rPr>
        <w:t xml:space="preserve"> </w:t>
      </w:r>
      <w:r>
        <w:t>proper</w:t>
      </w:r>
      <w:r>
        <w:rPr>
          <w:spacing w:val="-9"/>
        </w:rPr>
        <w:t xml:space="preserve"> </w:t>
      </w:r>
      <w:r>
        <w:t xml:space="preserve">cause for disciplinary action </w:t>
      </w:r>
      <w:r w:rsidR="004C57E4">
        <w:t>as the R</w:t>
      </w:r>
      <w:r>
        <w:t>espondent</w:t>
      </w:r>
      <w:r w:rsidR="004C57E4">
        <w:t xml:space="preserve"> was no longer a fit and proper person </w:t>
      </w:r>
      <w:r w:rsidR="00DE63DD">
        <w:t>pursuant</w:t>
      </w:r>
      <w:r w:rsidR="00DE63DD">
        <w:rPr>
          <w:spacing w:val="-15"/>
        </w:rPr>
        <w:t xml:space="preserve"> </w:t>
      </w:r>
      <w:r w:rsidR="00DE63DD">
        <w:t>to</w:t>
      </w:r>
      <w:r w:rsidR="00DE63DD">
        <w:rPr>
          <w:spacing w:val="-12"/>
        </w:rPr>
        <w:t xml:space="preserve"> </w:t>
      </w:r>
      <w:r w:rsidR="00DE63DD">
        <w:t>section 95(4)(h) of the</w:t>
      </w:r>
      <w:r w:rsidR="00DE63DD">
        <w:rPr>
          <w:spacing w:val="-3"/>
        </w:rPr>
        <w:t xml:space="preserve"> </w:t>
      </w:r>
      <w:r w:rsidR="00DE63DD">
        <w:t xml:space="preserve">Act </w:t>
      </w:r>
      <w:r w:rsidR="009A186B">
        <w:t>to:</w:t>
      </w:r>
    </w:p>
    <w:p w14:paraId="38645038" w14:textId="77777777" w:rsidR="00CF716E" w:rsidRPr="00AB3118" w:rsidRDefault="00CF716E" w:rsidP="00CF716E">
      <w:pPr>
        <w:pStyle w:val="ListParagraph"/>
        <w:rPr>
          <w:sz w:val="8"/>
          <w:szCs w:val="8"/>
        </w:rPr>
      </w:pPr>
    </w:p>
    <w:p w14:paraId="4F1D6FF0" w14:textId="3E8C79B4" w:rsidR="003C102D" w:rsidRDefault="003A73FE" w:rsidP="00D16484">
      <w:pPr>
        <w:pStyle w:val="ListParagraph"/>
        <w:numPr>
          <w:ilvl w:val="1"/>
          <w:numId w:val="4"/>
        </w:numPr>
        <w:tabs>
          <w:tab w:val="left" w:pos="675"/>
        </w:tabs>
        <w:spacing w:before="1" w:line="276" w:lineRule="auto"/>
        <w:ind w:left="1276" w:right="109" w:hanging="567"/>
        <w:jc w:val="left"/>
      </w:pPr>
      <w:r>
        <w:t>be a person holding a position of authority in a body corporate that holds a licence;</w:t>
      </w:r>
    </w:p>
    <w:p w14:paraId="4F1D6FF1" w14:textId="77777777" w:rsidR="003C102D" w:rsidRPr="00D16484" w:rsidRDefault="003C102D" w:rsidP="00D16484">
      <w:pPr>
        <w:pStyle w:val="ListParagraph"/>
        <w:tabs>
          <w:tab w:val="left" w:pos="675"/>
        </w:tabs>
        <w:spacing w:before="1" w:line="276" w:lineRule="auto"/>
        <w:ind w:left="1276" w:right="109" w:firstLine="0"/>
      </w:pPr>
    </w:p>
    <w:p w14:paraId="4F1D6FF2" w14:textId="69A9BBC8" w:rsidR="003C102D" w:rsidRDefault="003A73FE" w:rsidP="00D16484">
      <w:pPr>
        <w:pStyle w:val="ListParagraph"/>
        <w:numPr>
          <w:ilvl w:val="1"/>
          <w:numId w:val="4"/>
        </w:numPr>
        <w:tabs>
          <w:tab w:val="left" w:pos="675"/>
        </w:tabs>
        <w:spacing w:before="1" w:line="276" w:lineRule="auto"/>
        <w:ind w:left="1276" w:right="109" w:hanging="567"/>
        <w:jc w:val="left"/>
      </w:pPr>
      <w:r>
        <w:t>be</w:t>
      </w:r>
      <w:r w:rsidR="00CF716E">
        <w:t xml:space="preserve"> </w:t>
      </w:r>
      <w:r>
        <w:t>a person interested in the business or the profits or proceeds of the business to which the licence relates</w:t>
      </w:r>
      <w:r w:rsidR="009A186B">
        <w:t>.</w:t>
      </w:r>
    </w:p>
    <w:p w14:paraId="4F1D6FF3" w14:textId="77777777" w:rsidR="003C102D" w:rsidRDefault="003C102D">
      <w:pPr>
        <w:pStyle w:val="BodyText"/>
        <w:spacing w:before="9"/>
        <w:rPr>
          <w:sz w:val="20"/>
        </w:rPr>
      </w:pPr>
    </w:p>
    <w:p w14:paraId="7D68096A" w14:textId="5108175A" w:rsidR="00AC3E36" w:rsidRDefault="00AC3E36" w:rsidP="00AC3E36">
      <w:pPr>
        <w:pStyle w:val="ListParagraph"/>
        <w:numPr>
          <w:ilvl w:val="0"/>
          <w:numId w:val="4"/>
        </w:numPr>
        <w:tabs>
          <w:tab w:val="left" w:pos="675"/>
        </w:tabs>
        <w:spacing w:line="276" w:lineRule="auto"/>
        <w:ind w:right="113"/>
      </w:pPr>
      <w:r>
        <w:t>On 7 December 2018</w:t>
      </w:r>
      <w:r w:rsidR="004F0516">
        <w:t>,</w:t>
      </w:r>
      <w:r>
        <w:t xml:space="preserve"> the Respondent gave notice and duly retired as a director of the Licensee.</w:t>
      </w:r>
    </w:p>
    <w:p w14:paraId="1B3E174E" w14:textId="77777777" w:rsidR="00AC3E36" w:rsidRDefault="00AC3E36" w:rsidP="00AC3E36">
      <w:pPr>
        <w:pStyle w:val="ListParagraph"/>
        <w:tabs>
          <w:tab w:val="left" w:pos="675"/>
        </w:tabs>
        <w:spacing w:line="276" w:lineRule="auto"/>
        <w:ind w:right="113" w:firstLine="0"/>
      </w:pPr>
    </w:p>
    <w:p w14:paraId="71B4D84A" w14:textId="3E74A818" w:rsidR="0003696A" w:rsidRDefault="003A73FE">
      <w:pPr>
        <w:pStyle w:val="ListParagraph"/>
        <w:numPr>
          <w:ilvl w:val="0"/>
          <w:numId w:val="4"/>
        </w:numPr>
        <w:tabs>
          <w:tab w:val="left" w:pos="675"/>
        </w:tabs>
        <w:spacing w:line="276" w:lineRule="auto"/>
        <w:ind w:right="110" w:hanging="566"/>
      </w:pPr>
      <w:r>
        <w:t xml:space="preserve">On </w:t>
      </w:r>
      <w:r w:rsidR="0003696A">
        <w:t>25 March 2019</w:t>
      </w:r>
      <w:r w:rsidR="004F0516">
        <w:t>,</w:t>
      </w:r>
      <w:r w:rsidR="0003696A">
        <w:t xml:space="preserve"> the Complainant </w:t>
      </w:r>
      <w:r w:rsidR="00C043F2">
        <w:t xml:space="preserve">lodged an </w:t>
      </w:r>
      <w:r w:rsidR="00F63999">
        <w:t>o</w:t>
      </w:r>
      <w:r w:rsidR="00C043F2">
        <w:t>utline of submissions</w:t>
      </w:r>
      <w:r w:rsidR="00F63999">
        <w:t>.</w:t>
      </w:r>
    </w:p>
    <w:p w14:paraId="4958322E" w14:textId="77777777" w:rsidR="003B59B8" w:rsidRDefault="003B59B8" w:rsidP="003B59B8">
      <w:pPr>
        <w:pStyle w:val="ListParagraph"/>
        <w:tabs>
          <w:tab w:val="left" w:pos="675"/>
        </w:tabs>
        <w:spacing w:line="276" w:lineRule="auto"/>
        <w:ind w:right="110" w:firstLine="0"/>
      </w:pPr>
    </w:p>
    <w:p w14:paraId="3C5C7E18" w14:textId="1C6176BD" w:rsidR="006A24B5" w:rsidRDefault="00F63999" w:rsidP="00F63999">
      <w:pPr>
        <w:pStyle w:val="ListParagraph"/>
        <w:numPr>
          <w:ilvl w:val="0"/>
          <w:numId w:val="4"/>
        </w:numPr>
        <w:tabs>
          <w:tab w:val="left" w:pos="675"/>
        </w:tabs>
        <w:spacing w:line="276" w:lineRule="auto"/>
        <w:ind w:right="110" w:hanging="566"/>
      </w:pPr>
      <w:r>
        <w:t>On 15 April 2019</w:t>
      </w:r>
      <w:r w:rsidR="004F0516">
        <w:t>,</w:t>
      </w:r>
      <w:r>
        <w:t xml:space="preserve"> </w:t>
      </w:r>
      <w:r w:rsidR="003A73FE">
        <w:t xml:space="preserve">the </w:t>
      </w:r>
      <w:r w:rsidR="003B59B8">
        <w:t>R</w:t>
      </w:r>
      <w:r w:rsidR="003A73FE">
        <w:t xml:space="preserve">espondent lodged </w:t>
      </w:r>
      <w:r>
        <w:t xml:space="preserve">outline of </w:t>
      </w:r>
      <w:r w:rsidR="006A24B5">
        <w:t>submissions.</w:t>
      </w:r>
    </w:p>
    <w:p w14:paraId="22185885" w14:textId="77777777" w:rsidR="003B59B8" w:rsidRDefault="003B59B8" w:rsidP="003B59B8">
      <w:pPr>
        <w:pStyle w:val="ListParagraph"/>
      </w:pPr>
    </w:p>
    <w:p w14:paraId="78F21999" w14:textId="6214F837" w:rsidR="006A24B5" w:rsidRDefault="006A24B5" w:rsidP="006A24B5">
      <w:pPr>
        <w:pStyle w:val="ListParagraph"/>
        <w:numPr>
          <w:ilvl w:val="0"/>
          <w:numId w:val="4"/>
        </w:numPr>
        <w:tabs>
          <w:tab w:val="left" w:pos="675"/>
        </w:tabs>
        <w:spacing w:line="276" w:lineRule="auto"/>
        <w:ind w:right="109" w:hanging="566"/>
      </w:pPr>
      <w:r>
        <w:t>On 17 April 2019</w:t>
      </w:r>
      <w:r w:rsidR="004F0516">
        <w:t>,</w:t>
      </w:r>
      <w:r>
        <w:t xml:space="preserve"> </w:t>
      </w:r>
      <w:r w:rsidR="003B59B8">
        <w:t xml:space="preserve">the Complainant </w:t>
      </w:r>
      <w:r w:rsidR="00457806">
        <w:t xml:space="preserve">lodged </w:t>
      </w:r>
      <w:r w:rsidR="003A73FE">
        <w:t>responsive submissions</w:t>
      </w:r>
      <w:r w:rsidR="003B59B8">
        <w:t>.</w:t>
      </w:r>
    </w:p>
    <w:p w14:paraId="6E9354F1" w14:textId="77777777" w:rsidR="003B59B8" w:rsidRDefault="003B59B8" w:rsidP="003B59B8">
      <w:pPr>
        <w:pStyle w:val="ListParagraph"/>
      </w:pPr>
    </w:p>
    <w:p w14:paraId="4F1D6FFB" w14:textId="7EA91BB1" w:rsidR="003C102D" w:rsidRDefault="003A73FE">
      <w:pPr>
        <w:pStyle w:val="ListParagraph"/>
        <w:numPr>
          <w:ilvl w:val="0"/>
          <w:numId w:val="4"/>
        </w:numPr>
        <w:tabs>
          <w:tab w:val="left" w:pos="674"/>
          <w:tab w:val="left" w:pos="675"/>
        </w:tabs>
        <w:spacing w:before="1"/>
        <w:ind w:hanging="566"/>
      </w:pPr>
      <w:r>
        <w:t xml:space="preserve">A hearing of the Commission was held on </w:t>
      </w:r>
      <w:r w:rsidR="003B59B8">
        <w:t>29 April 2019</w:t>
      </w:r>
      <w:r>
        <w:t>.</w:t>
      </w:r>
    </w:p>
    <w:p w14:paraId="4762A431" w14:textId="77777777" w:rsidR="005B7A99" w:rsidRDefault="005B7A99" w:rsidP="005B7A99">
      <w:pPr>
        <w:pStyle w:val="ListParagraph"/>
      </w:pPr>
    </w:p>
    <w:p w14:paraId="38985787" w14:textId="22BD410A" w:rsidR="005B7A99" w:rsidRDefault="005B7A99" w:rsidP="005B7A99">
      <w:pPr>
        <w:pStyle w:val="ListParagraph"/>
        <w:numPr>
          <w:ilvl w:val="0"/>
          <w:numId w:val="4"/>
        </w:numPr>
        <w:spacing w:line="276" w:lineRule="auto"/>
        <w:ind w:right="113"/>
      </w:pPr>
      <w:r>
        <w:t xml:space="preserve">At the date of the Hearing, the Respondent was not a director of the Licensee, but remains a beneficiary under the Trust. </w:t>
      </w:r>
    </w:p>
    <w:p w14:paraId="4F1D6FFC" w14:textId="77777777" w:rsidR="003C102D" w:rsidRPr="009F043C" w:rsidRDefault="003C102D">
      <w:pPr>
        <w:pStyle w:val="BodyText"/>
        <w:spacing w:before="5"/>
        <w:rPr>
          <w:sz w:val="32"/>
          <w:szCs w:val="32"/>
        </w:rPr>
      </w:pPr>
    </w:p>
    <w:p w14:paraId="4F1D6FFD" w14:textId="77777777" w:rsidR="003C102D" w:rsidRDefault="003A73FE">
      <w:pPr>
        <w:ind w:left="107"/>
        <w:rPr>
          <w:b/>
        </w:rPr>
      </w:pPr>
      <w:r>
        <w:rPr>
          <w:b/>
        </w:rPr>
        <w:t>Submissions on behalf of the Complainant</w:t>
      </w:r>
    </w:p>
    <w:p w14:paraId="4F1D6FFE" w14:textId="77777777" w:rsidR="003C102D" w:rsidRDefault="003C102D">
      <w:pPr>
        <w:pStyle w:val="BodyText"/>
        <w:spacing w:before="8"/>
        <w:rPr>
          <w:b/>
          <w:sz w:val="28"/>
        </w:rPr>
      </w:pPr>
    </w:p>
    <w:p w14:paraId="2D15F05A" w14:textId="4AFA8E60" w:rsidR="008B73FD" w:rsidRDefault="003A73FE">
      <w:pPr>
        <w:pStyle w:val="ListParagraph"/>
        <w:numPr>
          <w:ilvl w:val="0"/>
          <w:numId w:val="4"/>
        </w:numPr>
        <w:tabs>
          <w:tab w:val="left" w:pos="675"/>
        </w:tabs>
        <w:spacing w:before="1" w:line="276" w:lineRule="auto"/>
        <w:ind w:right="114" w:hanging="566"/>
      </w:pPr>
      <w:r>
        <w:t xml:space="preserve">The </w:t>
      </w:r>
      <w:r w:rsidR="0031611B">
        <w:t>C</w:t>
      </w:r>
      <w:r>
        <w:t xml:space="preserve">omplaint arises out of </w:t>
      </w:r>
      <w:r w:rsidR="008B73FD">
        <w:t>three separate incidents as follows:</w:t>
      </w:r>
    </w:p>
    <w:p w14:paraId="03FFD188" w14:textId="77777777" w:rsidR="008B73FD" w:rsidRPr="00AB3118" w:rsidRDefault="008B73FD" w:rsidP="008B73FD">
      <w:pPr>
        <w:pStyle w:val="ListParagraph"/>
        <w:tabs>
          <w:tab w:val="left" w:pos="675"/>
        </w:tabs>
        <w:spacing w:before="1" w:line="276" w:lineRule="auto"/>
        <w:ind w:right="114" w:firstLine="0"/>
        <w:rPr>
          <w:sz w:val="8"/>
          <w:szCs w:val="8"/>
        </w:rPr>
      </w:pPr>
    </w:p>
    <w:p w14:paraId="4F1D6FFF" w14:textId="4594752A" w:rsidR="003C102D" w:rsidRDefault="00E63D0D" w:rsidP="00D16484">
      <w:pPr>
        <w:pStyle w:val="ListParagraph"/>
        <w:numPr>
          <w:ilvl w:val="1"/>
          <w:numId w:val="4"/>
        </w:numPr>
        <w:tabs>
          <w:tab w:val="left" w:pos="675"/>
        </w:tabs>
        <w:spacing w:before="1" w:line="276" w:lineRule="auto"/>
        <w:ind w:left="1276" w:right="109" w:hanging="567"/>
        <w:jc w:val="left"/>
      </w:pPr>
      <w:r>
        <w:t>incident occurring on 23 July 2018</w:t>
      </w:r>
      <w:r w:rsidR="000529F5">
        <w:t xml:space="preserve">, </w:t>
      </w:r>
      <w:proofErr w:type="gramStart"/>
      <w:r w:rsidR="000529F5">
        <w:t xml:space="preserve">as a </w:t>
      </w:r>
      <w:r>
        <w:t>result of</w:t>
      </w:r>
      <w:proofErr w:type="gramEnd"/>
      <w:r>
        <w:t xml:space="preserve"> which </w:t>
      </w:r>
      <w:r w:rsidR="00385071">
        <w:t>the</w:t>
      </w:r>
      <w:r w:rsidR="003A73FE">
        <w:t xml:space="preserve"> </w:t>
      </w:r>
      <w:r w:rsidR="00A31AA8">
        <w:t>R</w:t>
      </w:r>
      <w:r w:rsidR="003A73FE">
        <w:t xml:space="preserve">espondent </w:t>
      </w:r>
      <w:r>
        <w:t>ple</w:t>
      </w:r>
      <w:r w:rsidR="00706DE2">
        <w:t>a</w:t>
      </w:r>
      <w:r>
        <w:t>d</w:t>
      </w:r>
      <w:r w:rsidR="00706DE2">
        <w:t>ed</w:t>
      </w:r>
      <w:r>
        <w:t xml:space="preserve"> guilty in</w:t>
      </w:r>
      <w:r w:rsidR="003A73FE">
        <w:t xml:space="preserve"> the District Court of Western Australia</w:t>
      </w:r>
      <w:r w:rsidR="008B73FD">
        <w:t xml:space="preserve"> </w:t>
      </w:r>
      <w:r>
        <w:t>on</w:t>
      </w:r>
      <w:r w:rsidR="003A73FE">
        <w:t xml:space="preserve"> </w:t>
      </w:r>
      <w:r w:rsidR="005A5F9A">
        <w:t>13 November 2018</w:t>
      </w:r>
      <w:r w:rsidR="00CA4FE8">
        <w:t xml:space="preserve"> </w:t>
      </w:r>
      <w:r>
        <w:t xml:space="preserve">to </w:t>
      </w:r>
      <w:r w:rsidR="00181CE3">
        <w:t xml:space="preserve">a </w:t>
      </w:r>
      <w:r w:rsidR="005D56F2" w:rsidRPr="005D56F2">
        <w:t xml:space="preserve">breach of a violence restraining order pursuant to section 61(1) of the </w:t>
      </w:r>
      <w:r w:rsidR="005D56F2" w:rsidRPr="005028CC">
        <w:rPr>
          <w:i/>
          <w:iCs/>
        </w:rPr>
        <w:t>Restraining Orders Act 1997 (WA)</w:t>
      </w:r>
      <w:r w:rsidR="005D56F2" w:rsidRPr="005D56F2">
        <w:t xml:space="preserve"> and common assault pursuant to section 313 (1)(b) of the </w:t>
      </w:r>
      <w:r w:rsidR="005D56F2" w:rsidRPr="005028CC">
        <w:rPr>
          <w:i/>
          <w:iCs/>
        </w:rPr>
        <w:t>Criminal Code (WA)</w:t>
      </w:r>
      <w:r w:rsidR="00E75283" w:rsidRPr="005028CC">
        <w:rPr>
          <w:i/>
          <w:iCs/>
        </w:rPr>
        <w:t xml:space="preserve"> </w:t>
      </w:r>
      <w:r w:rsidR="00E75283" w:rsidRPr="00E75283">
        <w:rPr>
          <w:b/>
        </w:rPr>
        <w:t>(“the Assault”).</w:t>
      </w:r>
      <w:r w:rsidR="00A809C0">
        <w:t xml:space="preserve"> The Respondent was </w:t>
      </w:r>
      <w:r w:rsidR="000529F5">
        <w:t xml:space="preserve">sentenced to </w:t>
      </w:r>
      <w:r w:rsidR="007255D0">
        <w:t xml:space="preserve">concurrent </w:t>
      </w:r>
      <w:r w:rsidR="00A33DCF">
        <w:t>nine-month</w:t>
      </w:r>
      <w:r w:rsidR="007255D0">
        <w:t xml:space="preserve"> </w:t>
      </w:r>
      <w:proofErr w:type="gramStart"/>
      <w:r w:rsidR="00D903C7">
        <w:t>community based</w:t>
      </w:r>
      <w:proofErr w:type="gramEnd"/>
      <w:r w:rsidR="00D903C7">
        <w:t xml:space="preserve"> orders; </w:t>
      </w:r>
    </w:p>
    <w:p w14:paraId="17462242" w14:textId="77777777" w:rsidR="000D0A4B" w:rsidRDefault="000D0A4B" w:rsidP="000D0A4B">
      <w:pPr>
        <w:pStyle w:val="ListParagraph"/>
        <w:tabs>
          <w:tab w:val="left" w:pos="675"/>
        </w:tabs>
        <w:spacing w:before="1" w:line="276" w:lineRule="auto"/>
        <w:ind w:left="1541" w:right="114" w:firstLine="0"/>
      </w:pPr>
    </w:p>
    <w:p w14:paraId="386F6E21" w14:textId="2C6C54A0" w:rsidR="008572F2" w:rsidRDefault="000D0A4B" w:rsidP="00D16484">
      <w:pPr>
        <w:pStyle w:val="ListParagraph"/>
        <w:numPr>
          <w:ilvl w:val="1"/>
          <w:numId w:val="4"/>
        </w:numPr>
        <w:tabs>
          <w:tab w:val="left" w:pos="675"/>
        </w:tabs>
        <w:spacing w:before="1" w:line="276" w:lineRule="auto"/>
        <w:ind w:left="1276" w:right="109" w:hanging="567"/>
        <w:jc w:val="left"/>
      </w:pPr>
      <w:r>
        <w:t xml:space="preserve">an alleged incident of family violence that occurred on 7 March 2018 </w:t>
      </w:r>
      <w:r w:rsidR="009B6432">
        <w:t xml:space="preserve">where the partner of the </w:t>
      </w:r>
      <w:r w:rsidR="00252948">
        <w:t>R</w:t>
      </w:r>
      <w:r w:rsidR="009B6432">
        <w:t xml:space="preserve">espondent made </w:t>
      </w:r>
      <w:r w:rsidR="006F1D5D">
        <w:t xml:space="preserve">a </w:t>
      </w:r>
      <w:r w:rsidR="009B6432">
        <w:t>report to the police of a domestic assault</w:t>
      </w:r>
      <w:r w:rsidR="008F0064">
        <w:t xml:space="preserve"> </w:t>
      </w:r>
      <w:r w:rsidR="008F0064" w:rsidRPr="008F0064">
        <w:rPr>
          <w:b/>
        </w:rPr>
        <w:t>(“the Family Violence”)</w:t>
      </w:r>
      <w:r w:rsidR="00E75283">
        <w:rPr>
          <w:b/>
        </w:rPr>
        <w:t>.</w:t>
      </w:r>
      <w:r w:rsidR="002E69F5" w:rsidRPr="00E75283">
        <w:t xml:space="preserve"> The</w:t>
      </w:r>
      <w:r w:rsidR="002E69F5" w:rsidRPr="008F0064">
        <w:rPr>
          <w:b/>
        </w:rPr>
        <w:t xml:space="preserve"> </w:t>
      </w:r>
      <w:r w:rsidR="002E69F5">
        <w:t xml:space="preserve">victim told </w:t>
      </w:r>
      <w:r w:rsidR="00181CE3">
        <w:t xml:space="preserve">Police </w:t>
      </w:r>
      <w:r w:rsidR="002E69F5">
        <w:t>that she did not want the Respondent charge</w:t>
      </w:r>
      <w:r w:rsidR="005D5274">
        <w:t>d</w:t>
      </w:r>
      <w:r w:rsidR="002E69F5">
        <w:t xml:space="preserve"> and no further action was taken</w:t>
      </w:r>
      <w:r w:rsidR="009B6432">
        <w:t xml:space="preserve">; </w:t>
      </w:r>
      <w:r w:rsidR="00D903C7">
        <w:t>and</w:t>
      </w:r>
    </w:p>
    <w:p w14:paraId="42137EFC" w14:textId="77777777" w:rsidR="009B6432" w:rsidRDefault="009B6432" w:rsidP="009B6432">
      <w:pPr>
        <w:pStyle w:val="ListParagraph"/>
      </w:pPr>
    </w:p>
    <w:p w14:paraId="5EB0DCCD" w14:textId="7D44CD61" w:rsidR="009B6432" w:rsidRDefault="006F1D5D" w:rsidP="00D16484">
      <w:pPr>
        <w:pStyle w:val="ListParagraph"/>
        <w:numPr>
          <w:ilvl w:val="1"/>
          <w:numId w:val="4"/>
        </w:numPr>
        <w:tabs>
          <w:tab w:val="left" w:pos="675"/>
        </w:tabs>
        <w:spacing w:before="1" w:line="276" w:lineRule="auto"/>
        <w:ind w:left="1276" w:right="109" w:hanging="567"/>
        <w:jc w:val="left"/>
      </w:pPr>
      <w:r>
        <w:t xml:space="preserve">an alleged incident </w:t>
      </w:r>
      <w:r w:rsidR="002E69F5">
        <w:t xml:space="preserve">that occurred on </w:t>
      </w:r>
      <w:r w:rsidR="00D85106">
        <w:t>19 August 2018</w:t>
      </w:r>
      <w:r w:rsidR="00D8434C">
        <w:t xml:space="preserve"> in respect to which the Respondent has been charged with an act o</w:t>
      </w:r>
      <w:r w:rsidR="00A809C0">
        <w:t>r</w:t>
      </w:r>
      <w:r w:rsidR="00D8434C">
        <w:t xml:space="preserve"> omission causing bodily harm</w:t>
      </w:r>
      <w:r w:rsidR="00A809C0">
        <w:t xml:space="preserve"> pursuant </w:t>
      </w:r>
      <w:r w:rsidR="00A809C0">
        <w:lastRenderedPageBreak/>
        <w:t xml:space="preserve">to </w:t>
      </w:r>
      <w:r w:rsidR="001B07AD">
        <w:t>section 304(2)(a) of the</w:t>
      </w:r>
      <w:r w:rsidR="00A809C0">
        <w:t xml:space="preserve"> </w:t>
      </w:r>
      <w:r w:rsidR="00A809C0">
        <w:rPr>
          <w:i/>
        </w:rPr>
        <w:t>Criminal Code</w:t>
      </w:r>
      <w:r w:rsidR="00A809C0">
        <w:rPr>
          <w:i/>
          <w:spacing w:val="-4"/>
        </w:rPr>
        <w:t xml:space="preserve"> </w:t>
      </w:r>
      <w:r w:rsidR="00A809C0">
        <w:t>(</w:t>
      </w:r>
      <w:r w:rsidR="00726D04">
        <w:t>WA</w:t>
      </w:r>
      <w:r w:rsidR="00A809C0">
        <w:t>)</w:t>
      </w:r>
      <w:r w:rsidR="00E75283">
        <w:t xml:space="preserve"> </w:t>
      </w:r>
      <w:r w:rsidR="00E75283" w:rsidRPr="00E75283">
        <w:rPr>
          <w:b/>
        </w:rPr>
        <w:t>(“the Act of Bodily Harm”).</w:t>
      </w:r>
      <w:r w:rsidR="0065152F">
        <w:t xml:space="preserve"> </w:t>
      </w:r>
      <w:r w:rsidR="00112671">
        <w:t xml:space="preserve">It is alleged that during </w:t>
      </w:r>
      <w:r w:rsidR="008E53F7">
        <w:t>such</w:t>
      </w:r>
      <w:r w:rsidR="00112671">
        <w:t xml:space="preserve"> incident the </w:t>
      </w:r>
      <w:r w:rsidR="008E53F7">
        <w:t>R</w:t>
      </w:r>
      <w:r w:rsidR="00112671">
        <w:t xml:space="preserve">espondent stabbed a third party. </w:t>
      </w:r>
      <w:r w:rsidR="0065152F">
        <w:t xml:space="preserve">The </w:t>
      </w:r>
      <w:r w:rsidR="00A809C0">
        <w:t>relevant charge has not yet been heard in court,</w:t>
      </w:r>
    </w:p>
    <w:p w14:paraId="255AC899" w14:textId="77777777" w:rsidR="006F1D5D" w:rsidRDefault="006F1D5D" w:rsidP="006F1D5D">
      <w:pPr>
        <w:pStyle w:val="ListParagraph"/>
      </w:pPr>
    </w:p>
    <w:p w14:paraId="24A692CF" w14:textId="0419AACA" w:rsidR="006F1D5D" w:rsidRDefault="006F1D5D" w:rsidP="008E53F7">
      <w:pPr>
        <w:tabs>
          <w:tab w:val="left" w:pos="1134"/>
        </w:tabs>
        <w:spacing w:before="1" w:line="276" w:lineRule="auto"/>
        <w:ind w:right="114"/>
      </w:pPr>
      <w:r>
        <w:tab/>
        <w:t xml:space="preserve">(together </w:t>
      </w:r>
      <w:r w:rsidRPr="00E75283">
        <w:rPr>
          <w:b/>
        </w:rPr>
        <w:t>“the Incidents”).</w:t>
      </w:r>
    </w:p>
    <w:p w14:paraId="3C2175FE" w14:textId="21319D75" w:rsidR="000A5E3F" w:rsidRPr="00B92508" w:rsidRDefault="000A5E3F" w:rsidP="000A5E3F">
      <w:pPr>
        <w:tabs>
          <w:tab w:val="left" w:pos="674"/>
          <w:tab w:val="left" w:pos="675"/>
        </w:tabs>
        <w:spacing w:before="69"/>
        <w:rPr>
          <w:sz w:val="12"/>
          <w:szCs w:val="12"/>
        </w:rPr>
      </w:pPr>
    </w:p>
    <w:p w14:paraId="3AE1933B" w14:textId="2EB440D7" w:rsidR="003C46A9" w:rsidRDefault="003C46A9">
      <w:pPr>
        <w:pStyle w:val="ListParagraph"/>
        <w:numPr>
          <w:ilvl w:val="0"/>
          <w:numId w:val="4"/>
        </w:numPr>
        <w:tabs>
          <w:tab w:val="left" w:pos="674"/>
          <w:tab w:val="left" w:pos="675"/>
        </w:tabs>
        <w:spacing w:before="69"/>
        <w:ind w:hanging="566"/>
      </w:pPr>
      <w:r>
        <w:t xml:space="preserve">The following </w:t>
      </w:r>
      <w:r w:rsidR="006F7822">
        <w:t xml:space="preserve">submissions </w:t>
      </w:r>
      <w:r>
        <w:t>comprised part of the Complaint:</w:t>
      </w:r>
    </w:p>
    <w:p w14:paraId="1744C7CF" w14:textId="77777777" w:rsidR="003C46A9" w:rsidRPr="00AB3118" w:rsidRDefault="003C46A9" w:rsidP="003C46A9">
      <w:pPr>
        <w:pStyle w:val="ListParagraph"/>
        <w:tabs>
          <w:tab w:val="left" w:pos="674"/>
          <w:tab w:val="left" w:pos="675"/>
        </w:tabs>
        <w:spacing w:before="69"/>
        <w:ind w:left="1541" w:firstLine="0"/>
        <w:rPr>
          <w:sz w:val="8"/>
          <w:szCs w:val="8"/>
        </w:rPr>
      </w:pPr>
    </w:p>
    <w:p w14:paraId="08856A4C" w14:textId="0934C814" w:rsidR="0031611B" w:rsidRDefault="001B07AD" w:rsidP="00D16484">
      <w:pPr>
        <w:pStyle w:val="ListParagraph"/>
        <w:numPr>
          <w:ilvl w:val="1"/>
          <w:numId w:val="4"/>
        </w:numPr>
        <w:spacing w:before="1" w:line="276" w:lineRule="auto"/>
        <w:ind w:left="1276" w:right="109" w:hanging="567"/>
        <w:jc w:val="left"/>
      </w:pPr>
      <w:r>
        <w:t>in addition to the Incidents</w:t>
      </w:r>
      <w:r w:rsidR="00181CE3">
        <w:t>,</w:t>
      </w:r>
      <w:r>
        <w:t xml:space="preserve"> t</w:t>
      </w:r>
      <w:r w:rsidR="00F31C4D">
        <w:t xml:space="preserve">he </w:t>
      </w:r>
      <w:r>
        <w:t>R</w:t>
      </w:r>
      <w:r w:rsidR="00F31C4D">
        <w:t xml:space="preserve">espondent has 10 criminal court </w:t>
      </w:r>
      <w:r>
        <w:t xml:space="preserve">convictions </w:t>
      </w:r>
      <w:r w:rsidR="00F31C4D">
        <w:t xml:space="preserve">and 32 traffic </w:t>
      </w:r>
      <w:r>
        <w:t>convictions</w:t>
      </w:r>
      <w:r w:rsidR="0031611B">
        <w:t>;</w:t>
      </w:r>
    </w:p>
    <w:p w14:paraId="30910E4E" w14:textId="77777777" w:rsidR="00622FA4" w:rsidRDefault="00622FA4" w:rsidP="00622FA4">
      <w:pPr>
        <w:pStyle w:val="ListParagraph"/>
        <w:tabs>
          <w:tab w:val="left" w:pos="674"/>
          <w:tab w:val="left" w:pos="675"/>
        </w:tabs>
        <w:spacing w:before="69"/>
        <w:ind w:left="1541" w:firstLine="0"/>
      </w:pPr>
    </w:p>
    <w:p w14:paraId="7E437E7F" w14:textId="52F74348" w:rsidR="003C46A9" w:rsidRDefault="0031611B" w:rsidP="00D16484">
      <w:pPr>
        <w:pStyle w:val="ListParagraph"/>
        <w:numPr>
          <w:ilvl w:val="1"/>
          <w:numId w:val="4"/>
        </w:numPr>
        <w:spacing w:before="1" w:line="276" w:lineRule="auto"/>
        <w:ind w:left="1276" w:right="109" w:hanging="567"/>
        <w:jc w:val="left"/>
      </w:pPr>
      <w:proofErr w:type="gramStart"/>
      <w:r>
        <w:t>as a result of</w:t>
      </w:r>
      <w:proofErr w:type="gramEnd"/>
      <w:r>
        <w:t xml:space="preserve"> the </w:t>
      </w:r>
      <w:r w:rsidR="00622FA4">
        <w:t>Incidents</w:t>
      </w:r>
      <w:r w:rsidR="0013744E">
        <w:t xml:space="preserve"> and his prior convictions</w:t>
      </w:r>
      <w:r>
        <w:t xml:space="preserve">, the </w:t>
      </w:r>
      <w:r w:rsidR="00622FA4">
        <w:t>Respondent</w:t>
      </w:r>
      <w:r>
        <w:t xml:space="preserve"> </w:t>
      </w:r>
      <w:r w:rsidR="0013744E">
        <w:t xml:space="preserve">is no longer </w:t>
      </w:r>
      <w:r w:rsidR="00457806">
        <w:t xml:space="preserve">a </w:t>
      </w:r>
      <w:r w:rsidR="0013744E">
        <w:t xml:space="preserve">fit and </w:t>
      </w:r>
      <w:r w:rsidR="00CF716E">
        <w:t xml:space="preserve">proper </w:t>
      </w:r>
      <w:r w:rsidR="0013744E">
        <w:t>pe</w:t>
      </w:r>
      <w:r w:rsidR="00CF716E">
        <w:t xml:space="preserve">rson </w:t>
      </w:r>
      <w:r w:rsidR="0013744E">
        <w:t xml:space="preserve">to hold a position of </w:t>
      </w:r>
      <w:r w:rsidR="001F2940">
        <w:t>authority in, be interested in the business or the profits or proceeds of the Licensee</w:t>
      </w:r>
      <w:r w:rsidR="00B8410F">
        <w:t xml:space="preserve"> under the Act</w:t>
      </w:r>
      <w:r w:rsidR="001F2940">
        <w:t>;</w:t>
      </w:r>
    </w:p>
    <w:p w14:paraId="5359745F" w14:textId="77777777" w:rsidR="00FB30B4" w:rsidRDefault="00FB30B4" w:rsidP="00FB30B4">
      <w:pPr>
        <w:pStyle w:val="ListParagraph"/>
      </w:pPr>
    </w:p>
    <w:p w14:paraId="118AFA3C" w14:textId="4EDACC6A" w:rsidR="00FB30B4" w:rsidRDefault="00A36A9C" w:rsidP="00D16484">
      <w:pPr>
        <w:pStyle w:val="ListParagraph"/>
        <w:numPr>
          <w:ilvl w:val="1"/>
          <w:numId w:val="4"/>
        </w:numPr>
        <w:spacing w:before="1" w:line="276" w:lineRule="auto"/>
        <w:ind w:left="1276" w:right="109" w:hanging="567"/>
        <w:jc w:val="left"/>
      </w:pPr>
      <w:r>
        <w:t xml:space="preserve">the Incidents are serious and reflect adversely on the character of the Respondent; </w:t>
      </w:r>
    </w:p>
    <w:p w14:paraId="6A25B313" w14:textId="77777777" w:rsidR="00A36A9C" w:rsidRDefault="00A36A9C" w:rsidP="00A36A9C">
      <w:pPr>
        <w:pStyle w:val="ListParagraph"/>
      </w:pPr>
    </w:p>
    <w:p w14:paraId="49AC181B" w14:textId="74EACCF8" w:rsidR="00A36A9C" w:rsidRDefault="008B57BF" w:rsidP="00D16484">
      <w:pPr>
        <w:pStyle w:val="ListParagraph"/>
        <w:numPr>
          <w:ilvl w:val="1"/>
          <w:numId w:val="4"/>
        </w:numPr>
        <w:spacing w:before="1" w:line="276" w:lineRule="auto"/>
        <w:ind w:left="1276" w:right="109" w:hanging="567"/>
        <w:jc w:val="left"/>
      </w:pPr>
      <w:r>
        <w:t xml:space="preserve">the </w:t>
      </w:r>
      <w:r w:rsidR="00974228">
        <w:t>Family Violence</w:t>
      </w:r>
      <w:r>
        <w:t xml:space="preserve"> </w:t>
      </w:r>
      <w:r w:rsidR="00566353">
        <w:t>involving</w:t>
      </w:r>
      <w:r>
        <w:t xml:space="preserve"> </w:t>
      </w:r>
      <w:r w:rsidR="00974228">
        <w:t>the Respondent’s</w:t>
      </w:r>
      <w:r>
        <w:t xml:space="preserve"> partner had alcohol as a contributing </w:t>
      </w:r>
      <w:r w:rsidR="00566353">
        <w:t xml:space="preserve">factor; </w:t>
      </w:r>
    </w:p>
    <w:p w14:paraId="0FABE893" w14:textId="77777777" w:rsidR="00566353" w:rsidRDefault="00566353" w:rsidP="00566353">
      <w:pPr>
        <w:pStyle w:val="ListParagraph"/>
      </w:pPr>
    </w:p>
    <w:p w14:paraId="659E944B" w14:textId="32947BDA" w:rsidR="00566353" w:rsidRDefault="00566353" w:rsidP="00D16484">
      <w:pPr>
        <w:pStyle w:val="ListParagraph"/>
        <w:numPr>
          <w:ilvl w:val="1"/>
          <w:numId w:val="4"/>
        </w:numPr>
        <w:spacing w:before="1" w:line="276" w:lineRule="auto"/>
        <w:ind w:left="1276" w:right="109" w:hanging="567"/>
        <w:jc w:val="left"/>
      </w:pPr>
      <w:r>
        <w:t xml:space="preserve">the behaviour demonstrates that the Respondent is incapable of </w:t>
      </w:r>
      <w:r w:rsidR="0059053A">
        <w:t>ac</w:t>
      </w:r>
      <w:r w:rsidR="00974228">
        <w:t>ti</w:t>
      </w:r>
      <w:r w:rsidR="0059053A">
        <w:t xml:space="preserve">ng in a rational manner without </w:t>
      </w:r>
      <w:r w:rsidR="001C1C62">
        <w:t>resorting</w:t>
      </w:r>
      <w:r w:rsidR="0059053A">
        <w:t xml:space="preserve"> to acts of violence; </w:t>
      </w:r>
    </w:p>
    <w:p w14:paraId="287B1A24" w14:textId="77777777" w:rsidR="0059053A" w:rsidRDefault="0059053A" w:rsidP="0059053A">
      <w:pPr>
        <w:pStyle w:val="ListParagraph"/>
      </w:pPr>
    </w:p>
    <w:p w14:paraId="543C4DA2" w14:textId="34AA4FB6" w:rsidR="0059053A" w:rsidRDefault="0059053A" w:rsidP="00D16484">
      <w:pPr>
        <w:pStyle w:val="ListParagraph"/>
        <w:numPr>
          <w:ilvl w:val="1"/>
          <w:numId w:val="4"/>
        </w:numPr>
        <w:spacing w:before="1" w:line="276" w:lineRule="auto"/>
        <w:ind w:left="1276" w:right="109" w:hanging="567"/>
        <w:jc w:val="left"/>
      </w:pPr>
      <w:r>
        <w:t>the Respondent’</w:t>
      </w:r>
      <w:r w:rsidR="00BA13AC">
        <w:t>s</w:t>
      </w:r>
      <w:r>
        <w:t xml:space="preserve"> actions indicate that he is </w:t>
      </w:r>
      <w:r w:rsidR="007B76EF">
        <w:t>unlikely</w:t>
      </w:r>
      <w:r>
        <w:t xml:space="preserve"> </w:t>
      </w:r>
      <w:r w:rsidR="007B76EF">
        <w:t>to</w:t>
      </w:r>
      <w:r>
        <w:t xml:space="preserve"> adequately deal with dru</w:t>
      </w:r>
      <w:r w:rsidR="007B76EF">
        <w:t>n</w:t>
      </w:r>
      <w:r>
        <w:t>k or disorderly patrons</w:t>
      </w:r>
      <w:r w:rsidR="007B76EF">
        <w:t xml:space="preserve"> in </w:t>
      </w:r>
      <w:r w:rsidR="00181CE3">
        <w:t xml:space="preserve">an </w:t>
      </w:r>
      <w:r w:rsidR="007B76EF">
        <w:t xml:space="preserve">appropriate manner if required to do so; </w:t>
      </w:r>
    </w:p>
    <w:p w14:paraId="058C0581" w14:textId="77777777" w:rsidR="007B76EF" w:rsidRDefault="007B76EF" w:rsidP="007B76EF">
      <w:pPr>
        <w:pStyle w:val="ListParagraph"/>
      </w:pPr>
    </w:p>
    <w:p w14:paraId="19C71562" w14:textId="73CB1E77" w:rsidR="007B76EF" w:rsidRDefault="007B76EF" w:rsidP="00D16484">
      <w:pPr>
        <w:pStyle w:val="ListParagraph"/>
        <w:numPr>
          <w:ilvl w:val="1"/>
          <w:numId w:val="4"/>
        </w:numPr>
        <w:spacing w:before="1" w:line="276" w:lineRule="auto"/>
        <w:ind w:left="1276" w:right="109" w:hanging="567"/>
        <w:jc w:val="left"/>
      </w:pPr>
      <w:r>
        <w:t xml:space="preserve">even though the Respondent was not undertaking his duties as a person in authority at the time of the Incidents, his conduct was entirely inconsistent with the conduct and standards expected </w:t>
      </w:r>
      <w:r w:rsidR="00457806">
        <w:t xml:space="preserve">of </w:t>
      </w:r>
      <w:r>
        <w:t xml:space="preserve">a person of his standing as a director of the Licensee; </w:t>
      </w:r>
    </w:p>
    <w:p w14:paraId="4D7CB166" w14:textId="77777777" w:rsidR="007B76EF" w:rsidRDefault="007B76EF" w:rsidP="007B76EF">
      <w:pPr>
        <w:pStyle w:val="ListParagraph"/>
      </w:pPr>
    </w:p>
    <w:p w14:paraId="65E2EBCB" w14:textId="72DD1418" w:rsidR="007B76EF" w:rsidRDefault="007952E0" w:rsidP="00D16484">
      <w:pPr>
        <w:pStyle w:val="ListParagraph"/>
        <w:numPr>
          <w:ilvl w:val="1"/>
          <w:numId w:val="4"/>
        </w:numPr>
        <w:spacing w:before="1" w:line="276" w:lineRule="auto"/>
        <w:ind w:left="1276" w:right="109" w:hanging="567"/>
        <w:jc w:val="left"/>
      </w:pPr>
      <w:r>
        <w:t>a</w:t>
      </w:r>
      <w:r w:rsidR="00D702FD">
        <w:t xml:space="preserve"> secon</w:t>
      </w:r>
      <w:r>
        <w:t xml:space="preserve">dary object of the Act s 5(2)(d) is to provide adequate control of the persons directly or </w:t>
      </w:r>
      <w:r w:rsidR="00BD536F">
        <w:t>indirectly</w:t>
      </w:r>
      <w:r>
        <w:t xml:space="preserve"> involved in the sale, disposal and consumption of liquor. The </w:t>
      </w:r>
      <w:r w:rsidR="00D702FD">
        <w:t xml:space="preserve">Act requires that </w:t>
      </w:r>
      <w:r w:rsidR="00BD536F">
        <w:t xml:space="preserve">such people are of a high moral standard and capable of upholding standards expected </w:t>
      </w:r>
      <w:r w:rsidR="00457806">
        <w:t>of the</w:t>
      </w:r>
      <w:r w:rsidR="00BD536F">
        <w:t xml:space="preserve"> public and the liquor industry</w:t>
      </w:r>
      <w:r w:rsidR="00DB7854">
        <w:t>;</w:t>
      </w:r>
      <w:r w:rsidR="00BD536F">
        <w:t xml:space="preserve"> </w:t>
      </w:r>
    </w:p>
    <w:p w14:paraId="53C60EFD" w14:textId="77777777" w:rsidR="006F7105" w:rsidRDefault="006F7105" w:rsidP="006F7105">
      <w:pPr>
        <w:pStyle w:val="ListParagraph"/>
      </w:pPr>
    </w:p>
    <w:p w14:paraId="7EEC8C0F" w14:textId="174F5AD3" w:rsidR="006F7105" w:rsidRDefault="006F7105" w:rsidP="00D16484">
      <w:pPr>
        <w:pStyle w:val="ListParagraph"/>
        <w:numPr>
          <w:ilvl w:val="1"/>
          <w:numId w:val="4"/>
        </w:numPr>
        <w:spacing w:before="1" w:line="276" w:lineRule="auto"/>
        <w:ind w:left="1276" w:right="109" w:hanging="567"/>
        <w:jc w:val="left"/>
      </w:pPr>
      <w:r>
        <w:t xml:space="preserve">there is a proper cause for disciplinary action as evidenced in the Complaint. The </w:t>
      </w:r>
      <w:r w:rsidR="00DC7E86">
        <w:t>Commission should exercise its powers under s 96 o</w:t>
      </w:r>
      <w:r w:rsidR="00DB7854">
        <w:t>f the</w:t>
      </w:r>
      <w:r w:rsidR="00DC7E86">
        <w:t xml:space="preserve"> Act to perm</w:t>
      </w:r>
      <w:r w:rsidR="00DB7854">
        <w:t xml:space="preserve">anently </w:t>
      </w:r>
      <w:r w:rsidR="00DC7E86">
        <w:t xml:space="preserve">disqualify the </w:t>
      </w:r>
      <w:r w:rsidR="00DB7854">
        <w:t>R</w:t>
      </w:r>
      <w:r w:rsidR="00DC7E86">
        <w:t>espondent from:</w:t>
      </w:r>
    </w:p>
    <w:p w14:paraId="087C166D" w14:textId="77777777" w:rsidR="00DC7E86" w:rsidRDefault="00DC7E86" w:rsidP="00DC7E86">
      <w:pPr>
        <w:pStyle w:val="ListParagraph"/>
      </w:pPr>
    </w:p>
    <w:p w14:paraId="422D0644" w14:textId="75432D22" w:rsidR="00B34F28" w:rsidRPr="006F7822" w:rsidRDefault="00B34F28" w:rsidP="00037140">
      <w:pPr>
        <w:pStyle w:val="ListParagraph"/>
        <w:numPr>
          <w:ilvl w:val="0"/>
          <w:numId w:val="7"/>
        </w:numPr>
        <w:tabs>
          <w:tab w:val="left" w:pos="1843"/>
        </w:tabs>
        <w:spacing w:before="7" w:line="278" w:lineRule="auto"/>
        <w:ind w:left="1843" w:right="113" w:hanging="567"/>
        <w:rPr>
          <w:sz w:val="20"/>
        </w:rPr>
      </w:pPr>
      <w:r>
        <w:t>being a person holding a position of authority in the Licensee</w:t>
      </w:r>
      <w:r w:rsidR="00045D8E">
        <w:t>, pursuant to section 96(1)(g)(</w:t>
      </w:r>
      <w:proofErr w:type="spellStart"/>
      <w:r w:rsidR="00045D8E">
        <w:t>i</w:t>
      </w:r>
      <w:proofErr w:type="spellEnd"/>
      <w:r w:rsidR="00045D8E">
        <w:t xml:space="preserve">) of the Act; </w:t>
      </w:r>
      <w:r w:rsidR="00263F44">
        <w:t>and</w:t>
      </w:r>
    </w:p>
    <w:p w14:paraId="7F6F1A8F" w14:textId="77777777" w:rsidR="006F7822" w:rsidRPr="00B34F28" w:rsidRDefault="006F7822" w:rsidP="00037140">
      <w:pPr>
        <w:pStyle w:val="ListParagraph"/>
        <w:tabs>
          <w:tab w:val="left" w:pos="1843"/>
        </w:tabs>
        <w:spacing w:before="7" w:line="278" w:lineRule="auto"/>
        <w:ind w:left="1843" w:right="113" w:hanging="567"/>
        <w:rPr>
          <w:sz w:val="20"/>
        </w:rPr>
      </w:pPr>
    </w:p>
    <w:p w14:paraId="54564265" w14:textId="6193184E" w:rsidR="00B34F28" w:rsidRDefault="00B34F28" w:rsidP="00037140">
      <w:pPr>
        <w:pStyle w:val="ListParagraph"/>
        <w:numPr>
          <w:ilvl w:val="0"/>
          <w:numId w:val="7"/>
        </w:numPr>
        <w:tabs>
          <w:tab w:val="left" w:pos="1843"/>
        </w:tabs>
        <w:spacing w:line="276" w:lineRule="auto"/>
        <w:ind w:left="1843" w:right="116" w:hanging="567"/>
      </w:pPr>
      <w:r>
        <w:t>be</w:t>
      </w:r>
      <w:r w:rsidR="00457806">
        <w:t>ing</w:t>
      </w:r>
      <w:r>
        <w:t xml:space="preserve"> a person interested in the business or the profits or proceeds of the</w:t>
      </w:r>
      <w:r w:rsidR="00045D8E">
        <w:t xml:space="preserve"> </w:t>
      </w:r>
      <w:r w:rsidR="006F7822">
        <w:t>Licensee</w:t>
      </w:r>
      <w:r w:rsidR="00045D8E">
        <w:t xml:space="preserve"> pursuant to </w:t>
      </w:r>
      <w:r w:rsidR="006F7822">
        <w:t>section</w:t>
      </w:r>
      <w:r w:rsidR="00045D8E">
        <w:t xml:space="preserve"> 96(1)(g)</w:t>
      </w:r>
      <w:r w:rsidR="006F7822">
        <w:t>(ii) of the Act;</w:t>
      </w:r>
    </w:p>
    <w:p w14:paraId="08E3B43C" w14:textId="38C776FA" w:rsidR="001F2940" w:rsidRDefault="001F2940" w:rsidP="0059053A"/>
    <w:p w14:paraId="0A62BC6F" w14:textId="4B589A05" w:rsidR="001F2940" w:rsidRDefault="00D16484" w:rsidP="00D16484">
      <w:pPr>
        <w:pStyle w:val="ListParagraph"/>
        <w:numPr>
          <w:ilvl w:val="0"/>
          <w:numId w:val="4"/>
        </w:numPr>
        <w:tabs>
          <w:tab w:val="left" w:pos="674"/>
          <w:tab w:val="left" w:pos="675"/>
        </w:tabs>
        <w:spacing w:before="69"/>
        <w:ind w:hanging="566"/>
      </w:pPr>
      <w:r>
        <w:t xml:space="preserve">the Complainant provided a </w:t>
      </w:r>
      <w:r w:rsidR="00457806">
        <w:t xml:space="preserve">detailed </w:t>
      </w:r>
      <w:r>
        <w:t xml:space="preserve">description of each of the Incidents </w:t>
      </w:r>
      <w:proofErr w:type="gramStart"/>
      <w:r>
        <w:t>and also</w:t>
      </w:r>
      <w:proofErr w:type="gramEnd"/>
      <w:r>
        <w:t xml:space="preserve"> supplied </w:t>
      </w:r>
      <w:r w:rsidR="00B8410F">
        <w:t>the following additional evidence in the Complaint:</w:t>
      </w:r>
    </w:p>
    <w:p w14:paraId="503B7F66" w14:textId="77777777" w:rsidR="00B8410F" w:rsidRPr="00AB3118" w:rsidRDefault="00B8410F" w:rsidP="00B8410F">
      <w:pPr>
        <w:pStyle w:val="ListParagraph"/>
        <w:rPr>
          <w:sz w:val="8"/>
          <w:szCs w:val="8"/>
        </w:rPr>
      </w:pPr>
    </w:p>
    <w:p w14:paraId="06FDC356" w14:textId="418F3E7D" w:rsidR="00B8410F" w:rsidRDefault="005D416B" w:rsidP="00D16484">
      <w:pPr>
        <w:pStyle w:val="ListParagraph"/>
        <w:numPr>
          <w:ilvl w:val="1"/>
          <w:numId w:val="4"/>
        </w:numPr>
        <w:spacing w:before="1" w:line="276" w:lineRule="auto"/>
        <w:ind w:left="1276" w:right="109" w:hanging="567"/>
        <w:jc w:val="left"/>
      </w:pPr>
      <w:r>
        <w:t xml:space="preserve">certificate of Registration of the Licensee corporation; </w:t>
      </w:r>
    </w:p>
    <w:p w14:paraId="0060298F" w14:textId="77777777" w:rsidR="00F262D3" w:rsidRDefault="00F262D3" w:rsidP="00F262D3">
      <w:pPr>
        <w:pStyle w:val="ListParagraph"/>
        <w:spacing w:before="1" w:line="276" w:lineRule="auto"/>
        <w:ind w:left="1276" w:right="109" w:firstLine="0"/>
        <w:jc w:val="left"/>
      </w:pPr>
    </w:p>
    <w:p w14:paraId="36504A80" w14:textId="2A90642F" w:rsidR="005D416B" w:rsidRDefault="008C4596" w:rsidP="00D16484">
      <w:pPr>
        <w:pStyle w:val="ListParagraph"/>
        <w:numPr>
          <w:ilvl w:val="1"/>
          <w:numId w:val="4"/>
        </w:numPr>
        <w:spacing w:before="1" w:line="276" w:lineRule="auto"/>
        <w:ind w:left="1276" w:right="109" w:hanging="567"/>
        <w:jc w:val="left"/>
      </w:pPr>
      <w:r>
        <w:t xml:space="preserve">historical company extract of the Licensee; </w:t>
      </w:r>
    </w:p>
    <w:p w14:paraId="56EF049A" w14:textId="77777777" w:rsidR="00F262D3" w:rsidRDefault="00F262D3" w:rsidP="00F262D3">
      <w:pPr>
        <w:pStyle w:val="ListParagraph"/>
        <w:spacing w:before="1" w:line="276" w:lineRule="auto"/>
        <w:ind w:left="1276" w:right="109" w:firstLine="0"/>
        <w:jc w:val="left"/>
      </w:pPr>
    </w:p>
    <w:p w14:paraId="0FB0EB41" w14:textId="7862A5E7" w:rsidR="008C4596" w:rsidRDefault="008C4596" w:rsidP="00D16484">
      <w:pPr>
        <w:pStyle w:val="ListParagraph"/>
        <w:numPr>
          <w:ilvl w:val="1"/>
          <w:numId w:val="4"/>
        </w:numPr>
        <w:spacing w:before="1" w:line="276" w:lineRule="auto"/>
        <w:ind w:left="1276" w:right="109" w:hanging="567"/>
        <w:jc w:val="left"/>
      </w:pPr>
      <w:r>
        <w:t xml:space="preserve">copy </w:t>
      </w:r>
      <w:r w:rsidR="00181CE3">
        <w:t xml:space="preserve">of </w:t>
      </w:r>
      <w:r>
        <w:t>Porkies 2 Bar-B-Que Restaurant Liquor Licence;</w:t>
      </w:r>
    </w:p>
    <w:p w14:paraId="4AB7495B" w14:textId="77777777" w:rsidR="00F262D3" w:rsidRDefault="00F262D3" w:rsidP="00F262D3">
      <w:pPr>
        <w:pStyle w:val="ListParagraph"/>
        <w:spacing w:before="1" w:line="276" w:lineRule="auto"/>
        <w:ind w:left="1276" w:right="109" w:firstLine="0"/>
        <w:jc w:val="left"/>
      </w:pPr>
    </w:p>
    <w:p w14:paraId="61A116CB" w14:textId="788613EC" w:rsidR="008C4596" w:rsidRDefault="00717973" w:rsidP="00D16484">
      <w:pPr>
        <w:pStyle w:val="ListParagraph"/>
        <w:numPr>
          <w:ilvl w:val="1"/>
          <w:numId w:val="4"/>
        </w:numPr>
        <w:spacing w:before="1" w:line="276" w:lineRule="auto"/>
        <w:ind w:left="1276" w:right="109" w:hanging="567"/>
        <w:jc w:val="left"/>
      </w:pPr>
      <w:r>
        <w:t xml:space="preserve">copy of disclosable Court Outcomes; </w:t>
      </w:r>
    </w:p>
    <w:p w14:paraId="44888214" w14:textId="77777777" w:rsidR="00F262D3" w:rsidRDefault="00F262D3" w:rsidP="00F262D3">
      <w:pPr>
        <w:pStyle w:val="ListParagraph"/>
        <w:spacing w:before="1" w:line="276" w:lineRule="auto"/>
        <w:ind w:left="1276" w:right="109" w:firstLine="0"/>
        <w:jc w:val="left"/>
      </w:pPr>
    </w:p>
    <w:p w14:paraId="657EE998" w14:textId="2658CEFC" w:rsidR="00717973" w:rsidRDefault="00181CE3" w:rsidP="00D16484">
      <w:pPr>
        <w:pStyle w:val="ListParagraph"/>
        <w:numPr>
          <w:ilvl w:val="1"/>
          <w:numId w:val="4"/>
        </w:numPr>
        <w:spacing w:before="1" w:line="276" w:lineRule="auto"/>
        <w:ind w:left="1276" w:right="109" w:hanging="567"/>
        <w:jc w:val="left"/>
      </w:pPr>
      <w:r>
        <w:t xml:space="preserve">copy of </w:t>
      </w:r>
      <w:r w:rsidR="00717973">
        <w:t>Incident Report 190818 0005 12666;</w:t>
      </w:r>
    </w:p>
    <w:p w14:paraId="0A41EC94" w14:textId="77777777" w:rsidR="00C53E54" w:rsidRDefault="00C53E54" w:rsidP="00C53E54">
      <w:pPr>
        <w:pStyle w:val="ListParagraph"/>
        <w:spacing w:before="1" w:line="276" w:lineRule="auto"/>
        <w:ind w:left="1276" w:right="109" w:firstLine="0"/>
        <w:jc w:val="left"/>
      </w:pPr>
    </w:p>
    <w:p w14:paraId="680E13B4" w14:textId="38097389" w:rsidR="00A02BE2" w:rsidRDefault="00A02BE2" w:rsidP="00D16484">
      <w:pPr>
        <w:pStyle w:val="ListParagraph"/>
        <w:numPr>
          <w:ilvl w:val="1"/>
          <w:numId w:val="4"/>
        </w:numPr>
        <w:spacing w:before="1" w:line="276" w:lineRule="auto"/>
        <w:ind w:left="1276" w:right="109" w:hanging="567"/>
        <w:jc w:val="left"/>
      </w:pPr>
      <w:r>
        <w:t xml:space="preserve">Statement of </w:t>
      </w:r>
      <w:r w:rsidR="00181CE3">
        <w:t>Victim</w:t>
      </w:r>
      <w:r w:rsidR="00617615">
        <w:t>;</w:t>
      </w:r>
    </w:p>
    <w:p w14:paraId="2A358FEE" w14:textId="77777777" w:rsidR="00C53E54" w:rsidRDefault="00C53E54" w:rsidP="00C53E54">
      <w:pPr>
        <w:pStyle w:val="ListParagraph"/>
        <w:spacing w:before="1" w:line="276" w:lineRule="auto"/>
        <w:ind w:left="1276" w:right="109" w:firstLine="0"/>
        <w:jc w:val="left"/>
      </w:pPr>
    </w:p>
    <w:p w14:paraId="781EF1FD" w14:textId="31DA1063" w:rsidR="00717973" w:rsidRDefault="00181CE3" w:rsidP="00C53E54">
      <w:pPr>
        <w:pStyle w:val="ListParagraph"/>
        <w:numPr>
          <w:ilvl w:val="1"/>
          <w:numId w:val="4"/>
        </w:numPr>
        <w:spacing w:before="1" w:line="276" w:lineRule="auto"/>
        <w:ind w:left="1276" w:right="109" w:hanging="567"/>
        <w:jc w:val="left"/>
      </w:pPr>
      <w:r>
        <w:t xml:space="preserve">photographs </w:t>
      </w:r>
      <w:r w:rsidR="00A02BE2">
        <w:t xml:space="preserve">of </w:t>
      </w:r>
      <w:r w:rsidR="00617615">
        <w:t>injuries</w:t>
      </w:r>
      <w:r w:rsidR="00A02BE2">
        <w:t xml:space="preserve"> to victim</w:t>
      </w:r>
      <w:r w:rsidR="00617615">
        <w:t>;</w:t>
      </w:r>
    </w:p>
    <w:p w14:paraId="0C34929D" w14:textId="77777777" w:rsidR="00C53E54" w:rsidRDefault="00C53E54" w:rsidP="00C53E54">
      <w:pPr>
        <w:pStyle w:val="ListParagraph"/>
        <w:spacing w:before="1" w:line="276" w:lineRule="auto"/>
        <w:ind w:left="1276" w:right="109" w:firstLine="0"/>
        <w:jc w:val="left"/>
      </w:pPr>
    </w:p>
    <w:p w14:paraId="58473F7C" w14:textId="1E8C6CBF" w:rsidR="00A02BE2" w:rsidRDefault="00A02BE2" w:rsidP="00C53E54">
      <w:pPr>
        <w:pStyle w:val="ListParagraph"/>
        <w:numPr>
          <w:ilvl w:val="1"/>
          <w:numId w:val="4"/>
        </w:numPr>
        <w:spacing w:before="1" w:line="276" w:lineRule="auto"/>
        <w:ind w:left="1276" w:right="109" w:hanging="567"/>
        <w:jc w:val="left"/>
      </w:pPr>
      <w:r>
        <w:t xml:space="preserve">Statement of </w:t>
      </w:r>
      <w:r w:rsidR="0032444D">
        <w:t>M</w:t>
      </w:r>
      <w:r>
        <w:t>a</w:t>
      </w:r>
      <w:r w:rsidR="00617615">
        <w:t>t</w:t>
      </w:r>
      <w:r>
        <w:t xml:space="preserve">erial </w:t>
      </w:r>
      <w:r w:rsidR="0032444D">
        <w:t>F</w:t>
      </w:r>
      <w:r>
        <w:t>acts 18</w:t>
      </w:r>
      <w:r w:rsidR="00617615">
        <w:t>43163-1;</w:t>
      </w:r>
    </w:p>
    <w:p w14:paraId="53FCA680" w14:textId="77777777" w:rsidR="00C53E54" w:rsidRDefault="00C53E54" w:rsidP="00C53E54">
      <w:pPr>
        <w:pStyle w:val="ListParagraph"/>
        <w:spacing w:before="1" w:line="276" w:lineRule="auto"/>
        <w:ind w:left="1276" w:right="109" w:firstLine="0"/>
        <w:jc w:val="left"/>
      </w:pPr>
    </w:p>
    <w:p w14:paraId="3D3F1D2B" w14:textId="15B374F1" w:rsidR="00617615" w:rsidRDefault="00181CE3" w:rsidP="00C53E54">
      <w:pPr>
        <w:pStyle w:val="ListParagraph"/>
        <w:numPr>
          <w:ilvl w:val="1"/>
          <w:numId w:val="4"/>
        </w:numPr>
        <w:spacing w:before="1" w:line="276" w:lineRule="auto"/>
        <w:ind w:left="1276" w:right="109" w:hanging="567"/>
        <w:jc w:val="left"/>
      </w:pPr>
      <w:r>
        <w:t xml:space="preserve">copy </w:t>
      </w:r>
      <w:r w:rsidR="00DB6995">
        <w:t>of Incident Report 150818 1100 133315;</w:t>
      </w:r>
    </w:p>
    <w:p w14:paraId="53607C4F" w14:textId="77777777" w:rsidR="00C53E54" w:rsidRDefault="00C53E54" w:rsidP="00C53E54">
      <w:pPr>
        <w:pStyle w:val="ListParagraph"/>
        <w:spacing w:before="1" w:line="276" w:lineRule="auto"/>
        <w:ind w:left="1276" w:right="109" w:firstLine="0"/>
        <w:jc w:val="left"/>
      </w:pPr>
    </w:p>
    <w:p w14:paraId="499A388C" w14:textId="209A0643" w:rsidR="00DB6995" w:rsidRDefault="00181CE3" w:rsidP="00C53E54">
      <w:pPr>
        <w:pStyle w:val="ListParagraph"/>
        <w:numPr>
          <w:ilvl w:val="1"/>
          <w:numId w:val="4"/>
        </w:numPr>
        <w:spacing w:before="1" w:line="276" w:lineRule="auto"/>
        <w:ind w:left="1276" w:right="109" w:hanging="567"/>
        <w:jc w:val="left"/>
      </w:pPr>
      <w:r>
        <w:t xml:space="preserve">copy </w:t>
      </w:r>
      <w:r w:rsidR="00DB6995">
        <w:t xml:space="preserve">of </w:t>
      </w:r>
      <w:r w:rsidR="00457806">
        <w:t xml:space="preserve">Violence </w:t>
      </w:r>
      <w:r w:rsidR="00DB6995">
        <w:t xml:space="preserve">Restraining Order; </w:t>
      </w:r>
    </w:p>
    <w:p w14:paraId="7B32DD0D" w14:textId="77777777" w:rsidR="00C53E54" w:rsidRDefault="00C53E54" w:rsidP="00C53E54">
      <w:pPr>
        <w:pStyle w:val="ListParagraph"/>
        <w:spacing w:before="1" w:line="276" w:lineRule="auto"/>
        <w:ind w:left="1276" w:right="109" w:firstLine="0"/>
        <w:jc w:val="left"/>
      </w:pPr>
    </w:p>
    <w:p w14:paraId="7CE6F994" w14:textId="072A4201" w:rsidR="00B94C05" w:rsidRDefault="00B94C05" w:rsidP="00C53E54">
      <w:pPr>
        <w:pStyle w:val="ListParagraph"/>
        <w:numPr>
          <w:ilvl w:val="1"/>
          <w:numId w:val="4"/>
        </w:numPr>
        <w:spacing w:before="1" w:line="276" w:lineRule="auto"/>
        <w:ind w:left="1276" w:right="109" w:hanging="567"/>
        <w:jc w:val="left"/>
      </w:pPr>
      <w:r>
        <w:t>Statement of Victim;</w:t>
      </w:r>
    </w:p>
    <w:p w14:paraId="101B6CD1" w14:textId="77777777" w:rsidR="00C53E54" w:rsidRDefault="00C53E54" w:rsidP="00C53E54">
      <w:pPr>
        <w:pStyle w:val="ListParagraph"/>
        <w:spacing w:before="1" w:line="276" w:lineRule="auto"/>
        <w:ind w:left="1276" w:right="109" w:firstLine="0"/>
        <w:jc w:val="left"/>
      </w:pPr>
    </w:p>
    <w:p w14:paraId="070EC246" w14:textId="4FEF0178" w:rsidR="00B94C05" w:rsidRDefault="00181CE3" w:rsidP="00C53E54">
      <w:pPr>
        <w:pStyle w:val="ListParagraph"/>
        <w:numPr>
          <w:ilvl w:val="1"/>
          <w:numId w:val="4"/>
        </w:numPr>
        <w:spacing w:before="1" w:line="276" w:lineRule="auto"/>
        <w:ind w:left="1276" w:right="109" w:hanging="567"/>
        <w:jc w:val="left"/>
      </w:pPr>
      <w:r>
        <w:t xml:space="preserve">copy </w:t>
      </w:r>
      <w:r w:rsidR="00B94C05">
        <w:t>CCTV footage;</w:t>
      </w:r>
    </w:p>
    <w:p w14:paraId="37B42AB9" w14:textId="77777777" w:rsidR="00C53E54" w:rsidRDefault="00C53E54" w:rsidP="00C53E54">
      <w:pPr>
        <w:pStyle w:val="ListParagraph"/>
        <w:spacing w:before="1" w:line="276" w:lineRule="auto"/>
        <w:ind w:left="1276" w:right="109" w:firstLine="0"/>
        <w:jc w:val="left"/>
      </w:pPr>
    </w:p>
    <w:p w14:paraId="3927A00C" w14:textId="1F183D3A" w:rsidR="00B94C05" w:rsidRDefault="00181CE3" w:rsidP="00C53E54">
      <w:pPr>
        <w:pStyle w:val="ListParagraph"/>
        <w:numPr>
          <w:ilvl w:val="1"/>
          <w:numId w:val="4"/>
        </w:numPr>
        <w:spacing w:before="1" w:line="276" w:lineRule="auto"/>
        <w:ind w:left="1276" w:right="109" w:hanging="567"/>
        <w:jc w:val="left"/>
      </w:pPr>
      <w:r>
        <w:t xml:space="preserve">photographs </w:t>
      </w:r>
      <w:r w:rsidR="00B94C05">
        <w:t>of injuries to victim;</w:t>
      </w:r>
    </w:p>
    <w:p w14:paraId="6E4F3242" w14:textId="77777777" w:rsidR="00C53E54" w:rsidRDefault="00C53E54" w:rsidP="00C53E54">
      <w:pPr>
        <w:pStyle w:val="ListParagraph"/>
        <w:spacing w:before="1" w:line="276" w:lineRule="auto"/>
        <w:ind w:left="1276" w:right="109" w:firstLine="0"/>
        <w:jc w:val="left"/>
      </w:pPr>
    </w:p>
    <w:p w14:paraId="197A0122" w14:textId="044536AD" w:rsidR="00B94C05" w:rsidRDefault="00B94C05" w:rsidP="00C53E54">
      <w:pPr>
        <w:pStyle w:val="ListParagraph"/>
        <w:numPr>
          <w:ilvl w:val="1"/>
          <w:numId w:val="4"/>
        </w:numPr>
        <w:spacing w:before="1" w:line="276" w:lineRule="auto"/>
        <w:ind w:left="1276" w:right="109" w:hanging="567"/>
        <w:jc w:val="left"/>
      </w:pPr>
      <w:r>
        <w:t xml:space="preserve">Statement of Material Facts </w:t>
      </w:r>
      <w:r w:rsidR="0032444D">
        <w:t>1844666-1</w:t>
      </w:r>
    </w:p>
    <w:p w14:paraId="5CC4C84E" w14:textId="77777777" w:rsidR="00C53E54" w:rsidRDefault="00C53E54" w:rsidP="00C53E54">
      <w:pPr>
        <w:pStyle w:val="ListParagraph"/>
        <w:spacing w:before="1" w:line="276" w:lineRule="auto"/>
        <w:ind w:left="1276" w:right="109" w:firstLine="0"/>
        <w:jc w:val="left"/>
      </w:pPr>
    </w:p>
    <w:p w14:paraId="3E7D583A" w14:textId="7FF18B5F" w:rsidR="0032444D" w:rsidRDefault="00181CE3" w:rsidP="00C53E54">
      <w:pPr>
        <w:pStyle w:val="ListParagraph"/>
        <w:numPr>
          <w:ilvl w:val="1"/>
          <w:numId w:val="4"/>
        </w:numPr>
        <w:spacing w:before="1" w:line="276" w:lineRule="auto"/>
        <w:ind w:left="1276" w:right="109" w:hanging="567"/>
        <w:jc w:val="left"/>
      </w:pPr>
      <w:r>
        <w:t xml:space="preserve">copy </w:t>
      </w:r>
      <w:r w:rsidR="0032444D">
        <w:t>of Incident Report</w:t>
      </w:r>
      <w:r w:rsidR="002555B3">
        <w:t xml:space="preserve"> 070318013516077;</w:t>
      </w:r>
      <w:r w:rsidR="004F24C5">
        <w:t xml:space="preserve"> and</w:t>
      </w:r>
    </w:p>
    <w:p w14:paraId="2CB9BFD5" w14:textId="77777777" w:rsidR="00C53E54" w:rsidRDefault="00C53E54" w:rsidP="00C53E54">
      <w:pPr>
        <w:pStyle w:val="ListParagraph"/>
        <w:spacing w:before="1" w:line="276" w:lineRule="auto"/>
        <w:ind w:left="1276" w:right="109" w:firstLine="0"/>
        <w:jc w:val="left"/>
      </w:pPr>
    </w:p>
    <w:p w14:paraId="26C00115" w14:textId="707CA947" w:rsidR="002555B3" w:rsidRDefault="00181CE3" w:rsidP="00C53E54">
      <w:pPr>
        <w:pStyle w:val="ListParagraph"/>
        <w:numPr>
          <w:ilvl w:val="1"/>
          <w:numId w:val="4"/>
        </w:numPr>
        <w:spacing w:before="1" w:line="276" w:lineRule="auto"/>
        <w:ind w:left="1276" w:right="109" w:hanging="567"/>
        <w:jc w:val="left"/>
      </w:pPr>
      <w:r>
        <w:t xml:space="preserve">copy of </w:t>
      </w:r>
      <w:r w:rsidR="00FB30B4">
        <w:t>photographs</w:t>
      </w:r>
      <w:r w:rsidR="002555B3">
        <w:t xml:space="preserve"> of </w:t>
      </w:r>
      <w:r w:rsidR="00FB30B4">
        <w:t>victim’s</w:t>
      </w:r>
      <w:r w:rsidR="002555B3">
        <w:t xml:space="preserve"> injuries</w:t>
      </w:r>
      <w:r w:rsidR="00FB30B4">
        <w:t>.</w:t>
      </w:r>
    </w:p>
    <w:p w14:paraId="4F1D7020" w14:textId="77777777" w:rsidR="003C102D" w:rsidRDefault="003C102D">
      <w:pPr>
        <w:pStyle w:val="BodyText"/>
        <w:rPr>
          <w:sz w:val="24"/>
        </w:rPr>
      </w:pPr>
    </w:p>
    <w:p w14:paraId="4F1D7021" w14:textId="77777777" w:rsidR="003C102D" w:rsidRDefault="003C102D">
      <w:pPr>
        <w:pStyle w:val="BodyText"/>
      </w:pPr>
    </w:p>
    <w:p w14:paraId="1FD5B520" w14:textId="3940D749" w:rsidR="00E237C2" w:rsidRDefault="00457806" w:rsidP="00D903C7">
      <w:pPr>
        <w:pStyle w:val="ListParagraph"/>
        <w:numPr>
          <w:ilvl w:val="0"/>
          <w:numId w:val="4"/>
        </w:numPr>
        <w:tabs>
          <w:tab w:val="left" w:pos="674"/>
          <w:tab w:val="left" w:pos="675"/>
        </w:tabs>
        <w:spacing w:before="1" w:line="278" w:lineRule="auto"/>
        <w:ind w:right="112" w:hanging="566"/>
      </w:pPr>
      <w:r>
        <w:t>T</w:t>
      </w:r>
      <w:r w:rsidR="00E237C2">
        <w:t xml:space="preserve">he Complainant </w:t>
      </w:r>
      <w:r>
        <w:t>made the following further written</w:t>
      </w:r>
      <w:r w:rsidR="00E237C2">
        <w:t xml:space="preserve"> </w:t>
      </w:r>
      <w:r w:rsidR="004F24C5">
        <w:t>s</w:t>
      </w:r>
      <w:r w:rsidR="00E237C2">
        <w:t>ubmissions:</w:t>
      </w:r>
    </w:p>
    <w:p w14:paraId="5CD6D2E8" w14:textId="77777777" w:rsidR="00E237C2" w:rsidRPr="00AB3118" w:rsidRDefault="00E237C2" w:rsidP="00E237C2">
      <w:pPr>
        <w:pStyle w:val="ListParagraph"/>
        <w:tabs>
          <w:tab w:val="left" w:pos="674"/>
          <w:tab w:val="left" w:pos="675"/>
        </w:tabs>
        <w:spacing w:before="1" w:line="278" w:lineRule="auto"/>
        <w:ind w:right="112" w:firstLine="0"/>
        <w:rPr>
          <w:sz w:val="8"/>
          <w:szCs w:val="8"/>
        </w:rPr>
      </w:pPr>
    </w:p>
    <w:p w14:paraId="5C6833CD" w14:textId="0DCA5806" w:rsidR="008A7949" w:rsidRDefault="00457806" w:rsidP="008A7949">
      <w:pPr>
        <w:pStyle w:val="ListParagraph"/>
        <w:numPr>
          <w:ilvl w:val="1"/>
          <w:numId w:val="4"/>
        </w:numPr>
        <w:spacing w:before="1" w:line="276" w:lineRule="auto"/>
        <w:ind w:left="1276" w:right="109" w:hanging="567"/>
        <w:jc w:val="left"/>
      </w:pPr>
      <w:r>
        <w:t xml:space="preserve">The </w:t>
      </w:r>
      <w:r w:rsidR="008A7949">
        <w:t xml:space="preserve">Respondent was, at the time of the </w:t>
      </w:r>
      <w:r w:rsidR="00B92508">
        <w:t>Incidents, a</w:t>
      </w:r>
      <w:r w:rsidR="008A7949">
        <w:t xml:space="preserve"> person who h</w:t>
      </w:r>
      <w:r w:rsidR="00466764">
        <w:t>eld</w:t>
      </w:r>
      <w:r w:rsidR="008A7949">
        <w:t xml:space="preserve"> a position of authority in a body corporate that holds a licence and is also clearly interested in the business or the profits or proceeds of the Licensee. </w:t>
      </w:r>
      <w:r w:rsidR="00E4290B">
        <w:t>The Respondent is also employed as a chef at the Licensed Premises. The Respondent’s de-facto partner also works at the Licensed Premises</w:t>
      </w:r>
      <w:r>
        <w:t>.</w:t>
      </w:r>
    </w:p>
    <w:p w14:paraId="5390F75D" w14:textId="77777777" w:rsidR="00E4290B" w:rsidRDefault="00E4290B" w:rsidP="00E4290B">
      <w:pPr>
        <w:pStyle w:val="ListParagraph"/>
        <w:spacing w:before="1" w:line="276" w:lineRule="auto"/>
        <w:ind w:left="1276" w:right="109" w:firstLine="0"/>
        <w:jc w:val="left"/>
      </w:pPr>
    </w:p>
    <w:p w14:paraId="1D4A5764" w14:textId="609D92AD" w:rsidR="008A7949" w:rsidRDefault="00457806" w:rsidP="008A7949">
      <w:pPr>
        <w:pStyle w:val="ListParagraph"/>
        <w:numPr>
          <w:ilvl w:val="1"/>
          <w:numId w:val="4"/>
        </w:numPr>
        <w:spacing w:before="1" w:line="276" w:lineRule="auto"/>
        <w:ind w:left="1276" w:right="109" w:hanging="567"/>
        <w:jc w:val="left"/>
      </w:pPr>
      <w:r>
        <w:t xml:space="preserve">The </w:t>
      </w:r>
      <w:r w:rsidR="006924C4">
        <w:t xml:space="preserve">past </w:t>
      </w:r>
      <w:r w:rsidR="006A4315">
        <w:t>convictions</w:t>
      </w:r>
      <w:r w:rsidR="000F0134">
        <w:t xml:space="preserve"> of the Respondent and the </w:t>
      </w:r>
      <w:r>
        <w:t xml:space="preserve">assault </w:t>
      </w:r>
      <w:r w:rsidR="000F0134">
        <w:t xml:space="preserve">charge </w:t>
      </w:r>
      <w:r w:rsidR="006A4315">
        <w:t>demonstrate</w:t>
      </w:r>
      <w:r w:rsidR="00181CE3">
        <w:t>s</w:t>
      </w:r>
      <w:r w:rsidR="006A4315">
        <w:t xml:space="preserve"> the Respondent</w:t>
      </w:r>
      <w:r>
        <w:t>’</w:t>
      </w:r>
      <w:r w:rsidR="006A4315">
        <w:t>s significant anger management issues a</w:t>
      </w:r>
      <w:r w:rsidR="0031481D">
        <w:t>n</w:t>
      </w:r>
      <w:r w:rsidR="006A4315">
        <w:t>d his tendency t</w:t>
      </w:r>
      <w:r w:rsidR="0031481D">
        <w:t>o</w:t>
      </w:r>
      <w:r w:rsidR="006A4315">
        <w:t xml:space="preserve"> </w:t>
      </w:r>
      <w:r w:rsidR="0031481D">
        <w:t>resort</w:t>
      </w:r>
      <w:r w:rsidR="006A4315">
        <w:t xml:space="preserve"> to violence to settle perceived </w:t>
      </w:r>
      <w:r w:rsidR="005866E6">
        <w:t>grievances as well as a tendency to breach court orders and disrespect for the law</w:t>
      </w:r>
      <w:r>
        <w:t>.</w:t>
      </w:r>
    </w:p>
    <w:p w14:paraId="310E79A1" w14:textId="77777777" w:rsidR="005866E6" w:rsidRDefault="005866E6" w:rsidP="005866E6">
      <w:pPr>
        <w:pStyle w:val="ListParagraph"/>
      </w:pPr>
    </w:p>
    <w:p w14:paraId="2E2A8A75" w14:textId="3FD14F1B" w:rsidR="005866E6" w:rsidRDefault="00457806" w:rsidP="008A7949">
      <w:pPr>
        <w:pStyle w:val="ListParagraph"/>
        <w:numPr>
          <w:ilvl w:val="1"/>
          <w:numId w:val="4"/>
        </w:numPr>
        <w:spacing w:before="1" w:line="276" w:lineRule="auto"/>
        <w:ind w:left="1276" w:right="109" w:hanging="567"/>
        <w:jc w:val="left"/>
      </w:pPr>
      <w:r>
        <w:t xml:space="preserve">The </w:t>
      </w:r>
      <w:r w:rsidR="00F96C4E">
        <w:t>Commission</w:t>
      </w:r>
      <w:r w:rsidR="00971D5D">
        <w:t xml:space="preserve"> may be </w:t>
      </w:r>
      <w:r w:rsidR="00F96C4E">
        <w:t>satisfied on</w:t>
      </w:r>
      <w:r w:rsidR="00971D5D">
        <w:t xml:space="preserve"> the </w:t>
      </w:r>
      <w:r w:rsidR="00F96C4E">
        <w:t>balance</w:t>
      </w:r>
      <w:r w:rsidR="00971D5D">
        <w:t xml:space="preserve"> of </w:t>
      </w:r>
      <w:r w:rsidR="00F96C4E">
        <w:t>probabilities</w:t>
      </w:r>
      <w:r w:rsidR="00971D5D">
        <w:t xml:space="preserve"> that the </w:t>
      </w:r>
      <w:r w:rsidR="005866E6">
        <w:t>Family Violence</w:t>
      </w:r>
      <w:r w:rsidR="00971D5D">
        <w:t xml:space="preserve"> occurred and that </w:t>
      </w:r>
      <w:r w:rsidR="00F96C4E">
        <w:t>the Respondent’s violent behaviour is linked with alcohol</w:t>
      </w:r>
      <w:r>
        <w:t>.</w:t>
      </w:r>
    </w:p>
    <w:p w14:paraId="5963DD8F" w14:textId="77777777" w:rsidR="00F96C4E" w:rsidRDefault="00F96C4E" w:rsidP="00F96C4E">
      <w:pPr>
        <w:pStyle w:val="ListParagraph"/>
      </w:pPr>
    </w:p>
    <w:p w14:paraId="17CFE4FD" w14:textId="0446F40B" w:rsidR="00F55D15" w:rsidRDefault="00457806" w:rsidP="00D16484">
      <w:pPr>
        <w:pStyle w:val="ListParagraph"/>
        <w:numPr>
          <w:ilvl w:val="1"/>
          <w:numId w:val="4"/>
        </w:numPr>
        <w:spacing w:before="1" w:line="276" w:lineRule="auto"/>
        <w:ind w:left="1276" w:right="109" w:hanging="567"/>
        <w:jc w:val="left"/>
      </w:pPr>
      <w:r>
        <w:t xml:space="preserve">The </w:t>
      </w:r>
      <w:r w:rsidR="00425CB3">
        <w:t xml:space="preserve">Respondent made certain admissions in respect to the Act of Bodily Harm and this, along with the witness statements, </w:t>
      </w:r>
      <w:r w:rsidR="004546D1">
        <w:t>is suffi</w:t>
      </w:r>
      <w:r w:rsidR="00832319">
        <w:t>cien</w:t>
      </w:r>
      <w:r w:rsidR="004546D1">
        <w:t xml:space="preserve">t for the Commission </w:t>
      </w:r>
      <w:r w:rsidR="00832319">
        <w:t>to</w:t>
      </w:r>
      <w:r w:rsidR="004546D1">
        <w:t xml:space="preserve"> be satisfied that the Res</w:t>
      </w:r>
      <w:r w:rsidR="00832319">
        <w:t>pondent did stab the victim and</w:t>
      </w:r>
      <w:r w:rsidR="004C2654">
        <w:t xml:space="preserve"> further </w:t>
      </w:r>
      <w:r w:rsidR="00A66BE1">
        <w:t>demonstrates</w:t>
      </w:r>
      <w:r w:rsidR="004C2654">
        <w:t xml:space="preserve"> the </w:t>
      </w:r>
      <w:r w:rsidR="00E07F5B">
        <w:t>R</w:t>
      </w:r>
      <w:r w:rsidR="004C2654">
        <w:t>espondent</w:t>
      </w:r>
      <w:r w:rsidR="00E07F5B">
        <w:t>’</w:t>
      </w:r>
      <w:r w:rsidR="004C2654">
        <w:t xml:space="preserve">s </w:t>
      </w:r>
      <w:r w:rsidR="00A66BE1">
        <w:lastRenderedPageBreak/>
        <w:t>tendency</w:t>
      </w:r>
      <w:r w:rsidR="004C2654">
        <w:t xml:space="preserve"> to l</w:t>
      </w:r>
      <w:r w:rsidR="00A66BE1">
        <w:t>a</w:t>
      </w:r>
      <w:r w:rsidR="004C2654">
        <w:t xml:space="preserve">sh out with violence in </w:t>
      </w:r>
      <w:r w:rsidR="00A66BE1">
        <w:t>situations</w:t>
      </w:r>
      <w:r w:rsidR="004C2654">
        <w:t xml:space="preserve"> of </w:t>
      </w:r>
      <w:r w:rsidR="00A66BE1">
        <w:t>conflict</w:t>
      </w:r>
      <w:r w:rsidR="004C2654">
        <w:t xml:space="preserve"> </w:t>
      </w:r>
      <w:r w:rsidR="00A66BE1">
        <w:t>or</w:t>
      </w:r>
      <w:r w:rsidR="004C2654">
        <w:t xml:space="preserve"> provocation and, in addition, indicates a link </w:t>
      </w:r>
      <w:r w:rsidR="00A66BE1">
        <w:t>between his violence and alcohol</w:t>
      </w:r>
      <w:r>
        <w:t>.</w:t>
      </w:r>
    </w:p>
    <w:p w14:paraId="1D908E16" w14:textId="77777777" w:rsidR="00F55D15" w:rsidRDefault="00F55D15" w:rsidP="00F55D15">
      <w:pPr>
        <w:pStyle w:val="ListParagraph"/>
      </w:pPr>
    </w:p>
    <w:p w14:paraId="44B46CE2" w14:textId="1BB0C2F9" w:rsidR="00755D46" w:rsidRDefault="00457806" w:rsidP="00300A06">
      <w:pPr>
        <w:pStyle w:val="ListParagraph"/>
        <w:numPr>
          <w:ilvl w:val="1"/>
          <w:numId w:val="4"/>
        </w:numPr>
        <w:spacing w:before="1" w:line="276" w:lineRule="auto"/>
        <w:ind w:left="1276" w:right="109" w:hanging="567"/>
        <w:jc w:val="left"/>
      </w:pPr>
      <w:proofErr w:type="gramStart"/>
      <w:r>
        <w:t xml:space="preserve">On </w:t>
      </w:r>
      <w:r w:rsidR="00755D46">
        <w:t>the basis of</w:t>
      </w:r>
      <w:proofErr w:type="gramEnd"/>
      <w:r w:rsidR="00755D46">
        <w:t xml:space="preserve"> the evidence </w:t>
      </w:r>
      <w:r w:rsidR="00300A06">
        <w:t>provided,</w:t>
      </w:r>
      <w:r w:rsidR="00755D46">
        <w:t xml:space="preserve"> the Commission should conclude that the Respondent has perpetrated violent assaults on three recent occasion</w:t>
      </w:r>
      <w:r w:rsidR="00300A06">
        <w:t>s</w:t>
      </w:r>
      <w:r>
        <w:t>.</w:t>
      </w:r>
    </w:p>
    <w:p w14:paraId="1E9D1026" w14:textId="77777777" w:rsidR="00300A06" w:rsidRDefault="00300A06" w:rsidP="002C7FB8">
      <w:pPr>
        <w:pStyle w:val="ListParagraph"/>
        <w:spacing w:before="1" w:line="276" w:lineRule="auto"/>
        <w:ind w:left="1276" w:right="109" w:firstLine="0"/>
        <w:jc w:val="left"/>
      </w:pPr>
    </w:p>
    <w:p w14:paraId="250B7DF8" w14:textId="674283CA" w:rsidR="00755D46" w:rsidRDefault="00457806" w:rsidP="002C7FB8">
      <w:pPr>
        <w:pStyle w:val="ListParagraph"/>
        <w:numPr>
          <w:ilvl w:val="1"/>
          <w:numId w:val="4"/>
        </w:numPr>
        <w:spacing w:before="1" w:line="276" w:lineRule="auto"/>
        <w:ind w:left="1276" w:right="109" w:hanging="567"/>
        <w:jc w:val="left"/>
      </w:pPr>
      <w:r>
        <w:t xml:space="preserve">The </w:t>
      </w:r>
      <w:r w:rsidR="00755D46">
        <w:t>Respondent was not perfo</w:t>
      </w:r>
      <w:r w:rsidR="002C7FB8">
        <w:t>rm</w:t>
      </w:r>
      <w:r w:rsidR="00755D46">
        <w:t xml:space="preserve">ing any duties under the Act or at licensed premises at the time of the violent conduct, although on at least two </w:t>
      </w:r>
      <w:r>
        <w:t xml:space="preserve">occasions </w:t>
      </w:r>
      <w:r w:rsidR="00755D46">
        <w:t>he appears to have been drinking beforehand.</w:t>
      </w:r>
      <w:r w:rsidR="002C7FB8">
        <w:t xml:space="preserve"> </w:t>
      </w:r>
      <w:r w:rsidR="00755D46">
        <w:t>Nonetheless, the nature of the Respondent's conduct is highly relevant when considering whether the Respondent is "fit and proper" for the purposes of s 95(4)(h) of the Act</w:t>
      </w:r>
      <w:r w:rsidR="003D7B98">
        <w:t>’</w:t>
      </w:r>
      <w:r>
        <w:t>.</w:t>
      </w:r>
    </w:p>
    <w:p w14:paraId="3A91765C" w14:textId="77777777" w:rsidR="002C7FB8" w:rsidRDefault="002C7FB8" w:rsidP="002C7FB8">
      <w:pPr>
        <w:pStyle w:val="ListParagraph"/>
      </w:pPr>
    </w:p>
    <w:p w14:paraId="03FA67BB" w14:textId="111C8E2E" w:rsidR="002C7FB8" w:rsidRDefault="00457806" w:rsidP="00300A06">
      <w:pPr>
        <w:pStyle w:val="ListParagraph"/>
        <w:numPr>
          <w:ilvl w:val="1"/>
          <w:numId w:val="4"/>
        </w:numPr>
        <w:spacing w:before="1" w:line="276" w:lineRule="auto"/>
        <w:ind w:left="1276" w:right="109" w:hanging="567"/>
        <w:jc w:val="left"/>
      </w:pPr>
      <w:r>
        <w:t xml:space="preserve">This </w:t>
      </w:r>
      <w:r w:rsidR="00755D46">
        <w:t>is not a case where the Respondent has engaged in one ill-advised altercation. He has (over a short period of time) repeatedly engaged in serious violent conduct, in some cases involving alcohol, which i</w:t>
      </w:r>
      <w:r w:rsidR="002C7FB8">
        <w:t>s</w:t>
      </w:r>
      <w:r w:rsidR="00755D46">
        <w:t xml:space="preserve"> the type of behaviour expressly contemplated as undesirable under the Act</w:t>
      </w:r>
      <w:r>
        <w:t>.</w:t>
      </w:r>
    </w:p>
    <w:p w14:paraId="386A235C" w14:textId="77777777" w:rsidR="002C7FB8" w:rsidRDefault="002C7FB8" w:rsidP="002C7FB8">
      <w:pPr>
        <w:pStyle w:val="ListParagraph"/>
      </w:pPr>
    </w:p>
    <w:p w14:paraId="4EA2EFCF" w14:textId="49B3F29B" w:rsidR="0063050B" w:rsidRDefault="00457806" w:rsidP="00300A06">
      <w:pPr>
        <w:pStyle w:val="ListParagraph"/>
        <w:numPr>
          <w:ilvl w:val="1"/>
          <w:numId w:val="4"/>
        </w:numPr>
        <w:spacing w:before="1" w:line="276" w:lineRule="auto"/>
        <w:ind w:left="1276" w:right="109" w:hanging="567"/>
        <w:jc w:val="left"/>
      </w:pPr>
      <w:proofErr w:type="gramStart"/>
      <w:r>
        <w:t xml:space="preserve">In </w:t>
      </w:r>
      <w:r w:rsidR="0063050B">
        <w:t>light of</w:t>
      </w:r>
      <w:proofErr w:type="gramEnd"/>
      <w:r w:rsidR="0063050B">
        <w:t xml:space="preserve"> t</w:t>
      </w:r>
      <w:r w:rsidR="002C7FB8">
        <w:t>he</w:t>
      </w:r>
      <w:r w:rsidR="0063050B">
        <w:t xml:space="preserve"> legislative context, </w:t>
      </w:r>
      <w:r w:rsidR="002C7FB8">
        <w:t>t</w:t>
      </w:r>
      <w:r w:rsidR="0063050B">
        <w:t>he Respondent i</w:t>
      </w:r>
      <w:r w:rsidR="002C7FB8">
        <w:t>s</w:t>
      </w:r>
      <w:r w:rsidR="0063050B">
        <w:t xml:space="preserve"> of such poor character that he cannot be considered to remain "fit and proper" for the purposes of s 95(4)(h) of the Act</w:t>
      </w:r>
      <w:r>
        <w:t>.</w:t>
      </w:r>
    </w:p>
    <w:p w14:paraId="754B6169" w14:textId="77777777" w:rsidR="002C7FB8" w:rsidRDefault="002C7FB8" w:rsidP="002C7FB8">
      <w:pPr>
        <w:pStyle w:val="ListParagraph"/>
      </w:pPr>
    </w:p>
    <w:p w14:paraId="2C533FB8" w14:textId="21454BE8" w:rsidR="00A272B3" w:rsidRDefault="00457806" w:rsidP="00300A06">
      <w:pPr>
        <w:pStyle w:val="ListParagraph"/>
        <w:numPr>
          <w:ilvl w:val="1"/>
          <w:numId w:val="4"/>
        </w:numPr>
        <w:spacing w:before="1" w:line="276" w:lineRule="auto"/>
        <w:ind w:left="1276" w:right="109" w:hanging="567"/>
        <w:jc w:val="left"/>
      </w:pPr>
      <w:r>
        <w:t xml:space="preserve">The </w:t>
      </w:r>
      <w:r w:rsidR="0063050B">
        <w:t>Respondent's repeated violent conduct, although it did not occur in the ordinary course of carrying on business at the Premises, is relevant to whether the Respondent is a 'fit and proper person' becau</w:t>
      </w:r>
      <w:r w:rsidR="00A272B3">
        <w:t>s</w:t>
      </w:r>
      <w:r w:rsidR="0063050B">
        <w:t>e it manifests the presence of qualities incompatible with c</w:t>
      </w:r>
      <w:r w:rsidR="00A272B3">
        <w:t>arr</w:t>
      </w:r>
      <w:r w:rsidR="0063050B">
        <w:t>ying on business at the Pre</w:t>
      </w:r>
      <w:r w:rsidR="00A272B3">
        <w:t>mises</w:t>
      </w:r>
      <w:r>
        <w:t>.</w:t>
      </w:r>
    </w:p>
    <w:p w14:paraId="10C03709" w14:textId="77777777" w:rsidR="00A272B3" w:rsidRDefault="00A272B3" w:rsidP="00A272B3">
      <w:pPr>
        <w:pStyle w:val="ListParagraph"/>
      </w:pPr>
    </w:p>
    <w:p w14:paraId="4781735D" w14:textId="363C2B71" w:rsidR="00A272B3" w:rsidRDefault="00457806" w:rsidP="00300A06">
      <w:pPr>
        <w:pStyle w:val="ListParagraph"/>
        <w:numPr>
          <w:ilvl w:val="1"/>
          <w:numId w:val="4"/>
        </w:numPr>
        <w:spacing w:before="1" w:line="276" w:lineRule="auto"/>
        <w:ind w:left="1276" w:right="109" w:hanging="567"/>
        <w:jc w:val="left"/>
      </w:pPr>
      <w:r>
        <w:t xml:space="preserve">The </w:t>
      </w:r>
      <w:r w:rsidR="0063050B">
        <w:t xml:space="preserve">safe and successful operation of the liquor industry requires that consumers and regulators can have some level of confidence in those persons that are entrusted with operation of </w:t>
      </w:r>
      <w:r w:rsidR="00B92508">
        <w:t>licenses or</w:t>
      </w:r>
      <w:r w:rsidR="0063050B">
        <w:t xml:space="preserve"> hold positions of authority in companies responsible for the operation of licenses. The Respondent's offending behaviour demonstrated a lack of judgement and good </w:t>
      </w:r>
      <w:r w:rsidR="00B92508">
        <w:t>character and</w:t>
      </w:r>
      <w:r w:rsidR="0063050B">
        <w:t xml:space="preserve"> is a serious departure from the standards of propriety expected in the community</w:t>
      </w:r>
      <w:r>
        <w:t>.</w:t>
      </w:r>
    </w:p>
    <w:p w14:paraId="4C33A0CF" w14:textId="77777777" w:rsidR="00A272B3" w:rsidRDefault="00A272B3" w:rsidP="00A272B3">
      <w:pPr>
        <w:pStyle w:val="ListParagraph"/>
      </w:pPr>
    </w:p>
    <w:p w14:paraId="37A1A12B" w14:textId="3CCB3FC1" w:rsidR="00E6125A" w:rsidRDefault="00457806" w:rsidP="00300A06">
      <w:pPr>
        <w:pStyle w:val="ListParagraph"/>
        <w:numPr>
          <w:ilvl w:val="1"/>
          <w:numId w:val="4"/>
        </w:numPr>
        <w:spacing w:before="1" w:line="276" w:lineRule="auto"/>
        <w:ind w:left="1276" w:right="109" w:hanging="567"/>
        <w:jc w:val="left"/>
      </w:pPr>
      <w:r>
        <w:t>B</w:t>
      </w:r>
      <w:r w:rsidRPr="0063050B">
        <w:t xml:space="preserve">y </w:t>
      </w:r>
      <w:r w:rsidR="0063050B" w:rsidRPr="0063050B">
        <w:t xml:space="preserve">his conduct, the Respondent has demonstrated that he is not someone whom the Commission can trust, or whom the public can trust, to adhere to the standards of behaviour set out in the </w:t>
      </w:r>
      <w:r w:rsidR="00B92508" w:rsidRPr="0063050B">
        <w:t>Act</w:t>
      </w:r>
      <w:r w:rsidR="00B92508">
        <w:t>;</w:t>
      </w:r>
    </w:p>
    <w:p w14:paraId="4EB0D160" w14:textId="77777777" w:rsidR="00E6125A" w:rsidRDefault="00E6125A" w:rsidP="00E6125A">
      <w:pPr>
        <w:pStyle w:val="ListParagraph"/>
      </w:pPr>
    </w:p>
    <w:p w14:paraId="07C2BECD" w14:textId="139E9615" w:rsidR="0063050B" w:rsidRDefault="00457806" w:rsidP="00300A06">
      <w:pPr>
        <w:pStyle w:val="ListParagraph"/>
        <w:numPr>
          <w:ilvl w:val="1"/>
          <w:numId w:val="4"/>
        </w:numPr>
        <w:spacing w:before="1" w:line="276" w:lineRule="auto"/>
        <w:ind w:left="1276" w:right="109" w:hanging="567"/>
        <w:jc w:val="left"/>
      </w:pPr>
      <w:r>
        <w:t xml:space="preserve">The </w:t>
      </w:r>
      <w:r w:rsidR="00EC13DE">
        <w:t>R</w:t>
      </w:r>
      <w:r w:rsidR="0063050B">
        <w:t xml:space="preserve">espondent has also been convicted of breaching a restraining order and driving without a licence on multiple occasions, suggesting an ongoing disrespect and disregard for the law. </w:t>
      </w:r>
      <w:r w:rsidR="00E6125A">
        <w:t>In</w:t>
      </w:r>
      <w:r w:rsidR="0063050B">
        <w:t xml:space="preserve"> the liquor licensing context, where licensees have onerous responsibilities, a course of disregard for the law indicates the person is not "fit and proper" to exert control over, or hold an interest in, the business of a licensee</w:t>
      </w:r>
      <w:r>
        <w:t>.</w:t>
      </w:r>
    </w:p>
    <w:p w14:paraId="4AD1FE24" w14:textId="77777777" w:rsidR="00E6125A" w:rsidRDefault="00E6125A" w:rsidP="00E6125A">
      <w:pPr>
        <w:pStyle w:val="ListParagraph"/>
      </w:pPr>
    </w:p>
    <w:p w14:paraId="5A4C4FA9" w14:textId="141941C5" w:rsidR="00832319" w:rsidRDefault="00457806" w:rsidP="00300A06">
      <w:pPr>
        <w:pStyle w:val="ListParagraph"/>
        <w:numPr>
          <w:ilvl w:val="1"/>
          <w:numId w:val="4"/>
        </w:numPr>
        <w:spacing w:before="1" w:line="276" w:lineRule="auto"/>
        <w:ind w:left="1276" w:right="109" w:hanging="567"/>
        <w:jc w:val="left"/>
      </w:pPr>
      <w:r>
        <w:t xml:space="preserve">By </w:t>
      </w:r>
      <w:r w:rsidR="0063050B">
        <w:t>engaging in se</w:t>
      </w:r>
      <w:r w:rsidR="00E6125A">
        <w:t>r</w:t>
      </w:r>
      <w:r w:rsidR="0063050B">
        <w:t>ious criminal conduct, the Respondent has shown that he lacks the integrity necessary to enjoy the privilege and discharge the obligations associated with the pro</w:t>
      </w:r>
      <w:r w:rsidR="00E6125A">
        <w:t>v</w:t>
      </w:r>
      <w:r w:rsidR="0063050B">
        <w:t>ision of liquor in the public interest</w:t>
      </w:r>
      <w:r>
        <w:t>.</w:t>
      </w:r>
    </w:p>
    <w:p w14:paraId="52503042" w14:textId="77777777" w:rsidR="00E6125A" w:rsidRDefault="00E6125A" w:rsidP="00E6125A">
      <w:pPr>
        <w:pStyle w:val="ListParagraph"/>
      </w:pPr>
    </w:p>
    <w:p w14:paraId="220113D6" w14:textId="5DABBDEA" w:rsidR="00E039E2" w:rsidRDefault="00457806" w:rsidP="00E6125A">
      <w:pPr>
        <w:pStyle w:val="ListParagraph"/>
        <w:numPr>
          <w:ilvl w:val="1"/>
          <w:numId w:val="4"/>
        </w:numPr>
        <w:spacing w:before="1" w:line="276" w:lineRule="auto"/>
        <w:ind w:left="1276" w:right="109" w:hanging="567"/>
        <w:jc w:val="left"/>
      </w:pPr>
      <w:r>
        <w:t xml:space="preserve">The </w:t>
      </w:r>
      <w:r w:rsidR="00E039E2">
        <w:t>Commission should pe</w:t>
      </w:r>
      <w:r w:rsidR="00E6125A">
        <w:t>rm</w:t>
      </w:r>
      <w:r w:rsidR="00E039E2">
        <w:t xml:space="preserve">anently disqualify the Respondent from holding a position of authority in the Licensee, or from otherwise being interested in, or in the profits or proceeds of, the business of the Licensee carried on under Restaurant </w:t>
      </w:r>
      <w:r w:rsidR="00E039E2">
        <w:lastRenderedPageBreak/>
        <w:t>Licence number 6060042259</w:t>
      </w:r>
      <w:r>
        <w:t>.</w:t>
      </w:r>
    </w:p>
    <w:p w14:paraId="4FE0994D" w14:textId="77777777" w:rsidR="00E6125A" w:rsidRDefault="00E6125A" w:rsidP="00E6125A">
      <w:pPr>
        <w:pStyle w:val="ListParagraph"/>
      </w:pPr>
    </w:p>
    <w:p w14:paraId="0595CEF8" w14:textId="728673EE" w:rsidR="00E039E2" w:rsidRDefault="00457806" w:rsidP="00300A06">
      <w:pPr>
        <w:pStyle w:val="ListParagraph"/>
        <w:numPr>
          <w:ilvl w:val="1"/>
          <w:numId w:val="4"/>
        </w:numPr>
        <w:spacing w:before="1" w:line="276" w:lineRule="auto"/>
        <w:ind w:left="1276" w:right="109" w:hanging="567"/>
        <w:jc w:val="left"/>
      </w:pPr>
      <w:r>
        <w:t xml:space="preserve">The </w:t>
      </w:r>
      <w:r w:rsidR="00E039E2">
        <w:t>Re</w:t>
      </w:r>
      <w:r w:rsidR="00E6125A">
        <w:t>s</w:t>
      </w:r>
      <w:r w:rsidR="00E039E2">
        <w:t xml:space="preserve">pondent is not the sole director and shareholder of the Licensee and does not stand to lose his livelihood as a chef </w:t>
      </w:r>
      <w:proofErr w:type="gramStart"/>
      <w:r w:rsidR="00E039E2">
        <w:t>as a result of</w:t>
      </w:r>
      <w:proofErr w:type="gramEnd"/>
      <w:r w:rsidR="00E039E2">
        <w:t xml:space="preserve"> this action.</w:t>
      </w:r>
    </w:p>
    <w:p w14:paraId="20B5D040" w14:textId="77777777" w:rsidR="00B92508" w:rsidRPr="009F043C" w:rsidRDefault="00B92508">
      <w:pPr>
        <w:spacing w:before="1"/>
        <w:ind w:left="107"/>
        <w:rPr>
          <w:b/>
          <w:sz w:val="32"/>
          <w:szCs w:val="32"/>
        </w:rPr>
      </w:pPr>
    </w:p>
    <w:p w14:paraId="4F1D7033" w14:textId="5ADB0E06" w:rsidR="003C102D" w:rsidRDefault="003A73FE">
      <w:pPr>
        <w:spacing w:before="1"/>
        <w:ind w:left="107"/>
        <w:rPr>
          <w:b/>
        </w:rPr>
      </w:pPr>
      <w:r>
        <w:rPr>
          <w:b/>
        </w:rPr>
        <w:t>Submissions on behalf of the Respondent</w:t>
      </w:r>
    </w:p>
    <w:p w14:paraId="4F1D7034" w14:textId="77777777" w:rsidR="003C102D" w:rsidRDefault="003C102D">
      <w:pPr>
        <w:pStyle w:val="BodyText"/>
        <w:spacing w:before="5"/>
        <w:rPr>
          <w:b/>
          <w:sz w:val="28"/>
        </w:rPr>
      </w:pPr>
    </w:p>
    <w:p w14:paraId="0834666D" w14:textId="73ACE0E0" w:rsidR="00084BBE" w:rsidRDefault="007D4321">
      <w:pPr>
        <w:pStyle w:val="ListParagraph"/>
        <w:numPr>
          <w:ilvl w:val="0"/>
          <w:numId w:val="4"/>
        </w:numPr>
        <w:tabs>
          <w:tab w:val="left" w:pos="675"/>
        </w:tabs>
        <w:spacing w:line="276" w:lineRule="auto"/>
        <w:ind w:right="115" w:hanging="566"/>
      </w:pPr>
      <w:r>
        <w:t>The Respondent</w:t>
      </w:r>
      <w:r w:rsidR="00D47371">
        <w:t>’s legal representative</w:t>
      </w:r>
      <w:r>
        <w:t xml:space="preserve"> makes the following submissions</w:t>
      </w:r>
      <w:r w:rsidR="0062403D">
        <w:t>:</w:t>
      </w:r>
    </w:p>
    <w:p w14:paraId="7932C4B7" w14:textId="77777777" w:rsidR="0062403D" w:rsidRPr="00AB3118" w:rsidRDefault="0062403D" w:rsidP="00D47371">
      <w:pPr>
        <w:tabs>
          <w:tab w:val="left" w:pos="675"/>
        </w:tabs>
        <w:spacing w:line="276" w:lineRule="auto"/>
        <w:ind w:right="115"/>
        <w:rPr>
          <w:sz w:val="8"/>
          <w:szCs w:val="8"/>
        </w:rPr>
      </w:pPr>
    </w:p>
    <w:p w14:paraId="72D8A631" w14:textId="70DB7308" w:rsidR="00D47371" w:rsidRDefault="00457806" w:rsidP="00D47371">
      <w:pPr>
        <w:pStyle w:val="ListParagraph"/>
        <w:numPr>
          <w:ilvl w:val="1"/>
          <w:numId w:val="4"/>
        </w:numPr>
        <w:spacing w:before="1" w:line="276" w:lineRule="auto"/>
        <w:ind w:left="1276" w:right="109" w:hanging="567"/>
        <w:jc w:val="left"/>
      </w:pPr>
      <w:r>
        <w:t xml:space="preserve">There </w:t>
      </w:r>
      <w:r w:rsidR="00D47371">
        <w:t xml:space="preserve">is not proper cause </w:t>
      </w:r>
      <w:r w:rsidR="00834FA4">
        <w:t>to take disciplinary action against the Respondent on the basis he is not a “fit and proper person”</w:t>
      </w:r>
      <w:r w:rsidR="00E36D84">
        <w:t xml:space="preserve"> and the Commission should not take any further action</w:t>
      </w:r>
      <w:r>
        <w:t>.</w:t>
      </w:r>
    </w:p>
    <w:p w14:paraId="10F00CCA" w14:textId="77777777" w:rsidR="00A24408" w:rsidRDefault="00A24408" w:rsidP="00A24408">
      <w:pPr>
        <w:pStyle w:val="ListParagraph"/>
        <w:spacing w:before="1" w:line="276" w:lineRule="auto"/>
        <w:ind w:left="1276" w:right="109" w:firstLine="0"/>
        <w:jc w:val="left"/>
      </w:pPr>
    </w:p>
    <w:p w14:paraId="2AA5CF27" w14:textId="110FFDAD" w:rsidR="00E36D84" w:rsidRDefault="00457806" w:rsidP="00D47371">
      <w:pPr>
        <w:pStyle w:val="ListParagraph"/>
        <w:numPr>
          <w:ilvl w:val="1"/>
          <w:numId w:val="4"/>
        </w:numPr>
        <w:spacing w:before="1" w:line="276" w:lineRule="auto"/>
        <w:ind w:left="1276" w:right="109" w:hanging="567"/>
        <w:jc w:val="left"/>
      </w:pPr>
      <w:r>
        <w:t xml:space="preserve">The </w:t>
      </w:r>
      <w:r w:rsidR="007B34BA">
        <w:t>R</w:t>
      </w:r>
      <w:r w:rsidR="00FB4AF2">
        <w:t>espondent is no longer in a position of authority in the Licensee as he has resigned as a director</w:t>
      </w:r>
      <w:r w:rsidR="00B128FD">
        <w:t xml:space="preserve"> and therefore the consideration of whether </w:t>
      </w:r>
      <w:r w:rsidR="00045EDF">
        <w:t xml:space="preserve">he is a fit and proper person should not apply to the Respondent and need not be </w:t>
      </w:r>
      <w:r w:rsidR="00B92508">
        <w:t>considered;</w:t>
      </w:r>
    </w:p>
    <w:p w14:paraId="58F62609" w14:textId="77777777" w:rsidR="00A24408" w:rsidRDefault="00A24408" w:rsidP="00A24408">
      <w:pPr>
        <w:pStyle w:val="ListParagraph"/>
      </w:pPr>
    </w:p>
    <w:p w14:paraId="4DD01B72" w14:textId="375FF1BC" w:rsidR="00FB4AF2" w:rsidRDefault="00457806" w:rsidP="00D47371">
      <w:pPr>
        <w:pStyle w:val="ListParagraph"/>
        <w:numPr>
          <w:ilvl w:val="1"/>
          <w:numId w:val="4"/>
        </w:numPr>
        <w:spacing w:before="1" w:line="276" w:lineRule="auto"/>
        <w:ind w:left="1276" w:right="109" w:hanging="567"/>
        <w:jc w:val="left"/>
      </w:pPr>
      <w:r>
        <w:t xml:space="preserve">The </w:t>
      </w:r>
      <w:r w:rsidR="00FB4AF2">
        <w:t xml:space="preserve">Respondent is only a </w:t>
      </w:r>
      <w:r w:rsidR="00A24408">
        <w:t>beneficiary</w:t>
      </w:r>
      <w:r w:rsidR="00FB4AF2">
        <w:t xml:space="preserve"> of the </w:t>
      </w:r>
      <w:r w:rsidR="008361BE">
        <w:t>T</w:t>
      </w:r>
      <w:r w:rsidR="00FB4AF2">
        <w:t xml:space="preserve">rust that holds </w:t>
      </w:r>
      <w:r w:rsidR="00A24408">
        <w:t>20% of the share</w:t>
      </w:r>
      <w:r>
        <w:t>s</w:t>
      </w:r>
      <w:r w:rsidR="00A24408">
        <w:t xml:space="preserve"> in the Licensee</w:t>
      </w:r>
      <w:r>
        <w:t xml:space="preserve">. </w:t>
      </w:r>
    </w:p>
    <w:p w14:paraId="384CA44D" w14:textId="77777777" w:rsidR="00A24408" w:rsidRDefault="00A24408" w:rsidP="00A24408">
      <w:pPr>
        <w:pStyle w:val="ListParagraph"/>
      </w:pPr>
    </w:p>
    <w:p w14:paraId="5A24292E" w14:textId="2CA02897" w:rsidR="00A24408" w:rsidRDefault="00457806" w:rsidP="00D47371">
      <w:pPr>
        <w:pStyle w:val="ListParagraph"/>
        <w:numPr>
          <w:ilvl w:val="1"/>
          <w:numId w:val="4"/>
        </w:numPr>
        <w:spacing w:before="1" w:line="276" w:lineRule="auto"/>
        <w:ind w:left="1276" w:right="109" w:hanging="567"/>
        <w:jc w:val="left"/>
      </w:pPr>
      <w:r>
        <w:t xml:space="preserve">The </w:t>
      </w:r>
      <w:r w:rsidR="00045EDF">
        <w:t xml:space="preserve">Respondent’s role in the business </w:t>
      </w:r>
      <w:r w:rsidR="001F2442">
        <w:t>is that he is a chef and undertakes food preparation, cleaning and ordering food. He does not have a role in the alcohol side of the business</w:t>
      </w:r>
      <w:r>
        <w:t xml:space="preserve">. </w:t>
      </w:r>
    </w:p>
    <w:p w14:paraId="17557EAA" w14:textId="77777777" w:rsidR="001F2442" w:rsidRDefault="001F2442" w:rsidP="001F2442">
      <w:pPr>
        <w:pStyle w:val="ListParagraph"/>
      </w:pPr>
    </w:p>
    <w:p w14:paraId="73908ECF" w14:textId="5646A82F" w:rsidR="003D5C91" w:rsidRDefault="00457806" w:rsidP="00D47371">
      <w:pPr>
        <w:pStyle w:val="ListParagraph"/>
        <w:numPr>
          <w:ilvl w:val="1"/>
          <w:numId w:val="4"/>
        </w:numPr>
        <w:spacing w:before="1" w:line="276" w:lineRule="auto"/>
        <w:ind w:left="1276" w:right="109" w:hanging="567"/>
        <w:jc w:val="left"/>
      </w:pPr>
      <w:r>
        <w:t>I</w:t>
      </w:r>
      <w:r w:rsidRPr="003D5C91">
        <w:t xml:space="preserve">t </w:t>
      </w:r>
      <w:r w:rsidR="003D5C91" w:rsidRPr="003D5C91">
        <w:t xml:space="preserve">is accepted that the Respondent has a history of offending that goes back to 1985. The Respondent however maintains that </w:t>
      </w:r>
      <w:proofErr w:type="gramStart"/>
      <w:r w:rsidR="003D5C91" w:rsidRPr="003D5C91">
        <w:t>a</w:t>
      </w:r>
      <w:r w:rsidR="003D5C91">
        <w:t>t</w:t>
      </w:r>
      <w:r w:rsidR="003D5C91" w:rsidRPr="003D5C91">
        <w:t xml:space="preserve"> all times</w:t>
      </w:r>
      <w:proofErr w:type="gramEnd"/>
      <w:r w:rsidR="003D5C91" w:rsidRPr="003D5C91">
        <w:t xml:space="preserve"> he has been upfront about his record and unt</w:t>
      </w:r>
      <w:r w:rsidR="003D5C91">
        <w:t>il</w:t>
      </w:r>
      <w:r w:rsidR="003D5C91" w:rsidRPr="003D5C91">
        <w:t xml:space="preserve"> this application</w:t>
      </w:r>
      <w:r w:rsidR="00A74723">
        <w:t>, however</w:t>
      </w:r>
      <w:r w:rsidR="003D5C91">
        <w:t>:</w:t>
      </w:r>
    </w:p>
    <w:p w14:paraId="500FAA5C" w14:textId="77777777" w:rsidR="003D5C91" w:rsidRDefault="003D5C91" w:rsidP="003D5C91">
      <w:pPr>
        <w:pStyle w:val="ListParagraph"/>
      </w:pPr>
    </w:p>
    <w:p w14:paraId="16016F18" w14:textId="24B4BEA9" w:rsidR="003D5C91" w:rsidRDefault="00A74723" w:rsidP="003D5C91">
      <w:pPr>
        <w:pStyle w:val="ListParagraph"/>
        <w:numPr>
          <w:ilvl w:val="2"/>
          <w:numId w:val="4"/>
        </w:numPr>
        <w:spacing w:before="1" w:line="276" w:lineRule="auto"/>
        <w:ind w:left="1701" w:right="109" w:hanging="425"/>
        <w:jc w:val="left"/>
      </w:pPr>
      <w:r>
        <w:t xml:space="preserve">the </w:t>
      </w:r>
      <w:proofErr w:type="gramStart"/>
      <w:r>
        <w:t>vast majority</w:t>
      </w:r>
      <w:proofErr w:type="gramEnd"/>
      <w:r>
        <w:t xml:space="preserve"> </w:t>
      </w:r>
      <w:r w:rsidR="0059251E">
        <w:t>were traffic violations which do no</w:t>
      </w:r>
      <w:r w:rsidR="00457806">
        <w:t>t</w:t>
      </w:r>
      <w:r w:rsidR="0059251E">
        <w:t xml:space="preserve"> equate to criminal conduct; and</w:t>
      </w:r>
    </w:p>
    <w:p w14:paraId="119114B1" w14:textId="77777777" w:rsidR="0059251E" w:rsidRDefault="0059251E" w:rsidP="0059251E">
      <w:pPr>
        <w:pStyle w:val="ListParagraph"/>
        <w:spacing w:before="1" w:line="276" w:lineRule="auto"/>
        <w:ind w:left="1701" w:right="109" w:firstLine="0"/>
        <w:jc w:val="left"/>
      </w:pPr>
    </w:p>
    <w:p w14:paraId="39358D04" w14:textId="6FAF0915" w:rsidR="0059251E" w:rsidRDefault="0059251E" w:rsidP="003D5C91">
      <w:pPr>
        <w:pStyle w:val="ListParagraph"/>
        <w:numPr>
          <w:ilvl w:val="2"/>
          <w:numId w:val="4"/>
        </w:numPr>
        <w:spacing w:before="1" w:line="276" w:lineRule="auto"/>
        <w:ind w:left="1701" w:right="109" w:hanging="425"/>
        <w:jc w:val="left"/>
      </w:pPr>
      <w:r>
        <w:t xml:space="preserve">all but the most recent </w:t>
      </w:r>
      <w:r w:rsidRPr="0059251E">
        <w:t>offences of the Respondent do not ha</w:t>
      </w:r>
      <w:r>
        <w:t>v</w:t>
      </w:r>
      <w:r w:rsidRPr="0059251E">
        <w:t>e a sufficient nexus to his position with the compa</w:t>
      </w:r>
      <w:r>
        <w:t xml:space="preserve">ny </w:t>
      </w:r>
      <w:r w:rsidRPr="0059251E">
        <w:t xml:space="preserve">and therefore </w:t>
      </w:r>
      <w:r w:rsidR="00457806">
        <w:t xml:space="preserve">are </w:t>
      </w:r>
      <w:r w:rsidRPr="0059251E">
        <w:t xml:space="preserve">not relevant to the </w:t>
      </w:r>
      <w:r>
        <w:t xml:space="preserve">determination </w:t>
      </w:r>
      <w:r w:rsidRPr="0059251E">
        <w:t xml:space="preserve">of whether he is a </w:t>
      </w:r>
      <w:r>
        <w:t>f</w:t>
      </w:r>
      <w:r w:rsidRPr="0059251E">
        <w:t>it and proper person</w:t>
      </w:r>
      <w:r w:rsidR="00457806">
        <w:t>.</w:t>
      </w:r>
    </w:p>
    <w:p w14:paraId="72CD4AE0" w14:textId="77777777" w:rsidR="0059251E" w:rsidRDefault="0059251E" w:rsidP="0059251E">
      <w:pPr>
        <w:pStyle w:val="ListParagraph"/>
      </w:pPr>
    </w:p>
    <w:p w14:paraId="0A3D7565" w14:textId="7716D9A3" w:rsidR="0059251E" w:rsidRDefault="00457806" w:rsidP="00DC609C">
      <w:pPr>
        <w:pStyle w:val="ListParagraph"/>
        <w:numPr>
          <w:ilvl w:val="1"/>
          <w:numId w:val="4"/>
        </w:numPr>
        <w:spacing w:before="1" w:line="276" w:lineRule="auto"/>
        <w:ind w:left="1276" w:right="109" w:hanging="567"/>
        <w:jc w:val="left"/>
      </w:pPr>
      <w:r>
        <w:t xml:space="preserve">The </w:t>
      </w:r>
      <w:r w:rsidR="00062D34">
        <w:t>offences pursuant to s</w:t>
      </w:r>
      <w:r w:rsidR="00DC609C">
        <w:t xml:space="preserve">ection </w:t>
      </w:r>
      <w:r w:rsidR="00062D34">
        <w:t>115, section 115AA</w:t>
      </w:r>
      <w:r w:rsidR="00766530">
        <w:t xml:space="preserve"> and section 152E do not apply to </w:t>
      </w:r>
      <w:r w:rsidR="00BD0B20">
        <w:t xml:space="preserve">the </w:t>
      </w:r>
      <w:r w:rsidR="00215FCF">
        <w:t xml:space="preserve">relevant recent </w:t>
      </w:r>
      <w:r w:rsidR="00BD0B20">
        <w:t>offences and therefore</w:t>
      </w:r>
      <w:r w:rsidR="00215FCF">
        <w:t xml:space="preserve"> this alludes to the fact</w:t>
      </w:r>
      <w:r w:rsidR="00BD0B20">
        <w:t xml:space="preserve"> </w:t>
      </w:r>
      <w:r w:rsidR="00215FCF" w:rsidRPr="00215FCF">
        <w:t>that the Respondent falls short of being the typ</w:t>
      </w:r>
      <w:r w:rsidR="00693011">
        <w:t>e</w:t>
      </w:r>
      <w:r w:rsidR="00215FCF" w:rsidRPr="00215FCF">
        <w:t xml:space="preserve"> of person </w:t>
      </w:r>
      <w:r w:rsidR="00693011">
        <w:t>w</w:t>
      </w:r>
      <w:r w:rsidR="00215FCF" w:rsidRPr="00215FCF">
        <w:t>ho should be so disqualified</w:t>
      </w:r>
      <w:r>
        <w:t>.</w:t>
      </w:r>
    </w:p>
    <w:p w14:paraId="159245CE" w14:textId="77777777" w:rsidR="00A472A5" w:rsidRDefault="00A472A5" w:rsidP="00A472A5">
      <w:pPr>
        <w:pStyle w:val="ListParagraph"/>
        <w:spacing w:before="1" w:line="276" w:lineRule="auto"/>
        <w:ind w:left="1276" w:right="109" w:firstLine="0"/>
        <w:jc w:val="left"/>
      </w:pPr>
    </w:p>
    <w:p w14:paraId="50407A49" w14:textId="4A7F0669" w:rsidR="00A472A5" w:rsidRDefault="00457806" w:rsidP="00DC609C">
      <w:pPr>
        <w:pStyle w:val="ListParagraph"/>
        <w:numPr>
          <w:ilvl w:val="1"/>
          <w:numId w:val="4"/>
        </w:numPr>
        <w:spacing w:before="1" w:line="276" w:lineRule="auto"/>
        <w:ind w:left="1276" w:right="109" w:hanging="567"/>
        <w:jc w:val="left"/>
      </w:pPr>
      <w:r>
        <w:t xml:space="preserve">Since </w:t>
      </w:r>
      <w:r w:rsidR="00B6063B">
        <w:t>the Respondent res</w:t>
      </w:r>
      <w:r w:rsidR="00B6063B" w:rsidRPr="00B6063B">
        <w:t>igned from being a Director of the compan</w:t>
      </w:r>
      <w:r w:rsidR="00B6063B">
        <w:t xml:space="preserve">y, </w:t>
      </w:r>
      <w:r w:rsidR="00B6063B" w:rsidRPr="00B6063B">
        <w:t>effective from 7 December 2018</w:t>
      </w:r>
      <w:r w:rsidR="00B6063B">
        <w:t>, t</w:t>
      </w:r>
      <w:r w:rsidR="00B6063B" w:rsidRPr="00B6063B">
        <w:t>he Re</w:t>
      </w:r>
      <w:r w:rsidR="00B6063B">
        <w:t>spondent’s</w:t>
      </w:r>
      <w:r w:rsidR="00B6063B" w:rsidRPr="00B6063B">
        <w:t xml:space="preserve"> relationship with the company is onl</w:t>
      </w:r>
      <w:r w:rsidR="00B6063B">
        <w:t>y</w:t>
      </w:r>
      <w:r w:rsidR="00B6063B" w:rsidRPr="00B6063B">
        <w:t xml:space="preserve"> to the extent that he is an employee of the compan</w:t>
      </w:r>
      <w:r w:rsidR="0082067A">
        <w:t xml:space="preserve">y as </w:t>
      </w:r>
      <w:r w:rsidR="00B6063B" w:rsidRPr="00B6063B">
        <w:t>a Chef. This position i</w:t>
      </w:r>
      <w:r w:rsidR="0082067A">
        <w:t>s</w:t>
      </w:r>
      <w:r w:rsidR="00B6063B" w:rsidRPr="00B6063B">
        <w:t xml:space="preserve"> invaluable to the company in that the kind of food preparation the business undertakes for</w:t>
      </w:r>
      <w:r>
        <w:t xml:space="preserve"> this</w:t>
      </w:r>
      <w:r w:rsidR="00B6063B" w:rsidRPr="00B6063B">
        <w:t xml:space="preserve"> </w:t>
      </w:r>
      <w:r w:rsidR="0082067A">
        <w:t>type</w:t>
      </w:r>
      <w:r w:rsidR="00B6063B" w:rsidRPr="00B6063B">
        <w:t xml:space="preserve"> of business i</w:t>
      </w:r>
      <w:r w:rsidR="0082067A">
        <w:t>s</w:t>
      </w:r>
      <w:r w:rsidR="00B6063B" w:rsidRPr="00B6063B">
        <w:t xml:space="preserve"> rather unique. The basis of the </w:t>
      </w:r>
      <w:r w:rsidR="0082067A">
        <w:t>business</w:t>
      </w:r>
      <w:r w:rsidR="00B6063B" w:rsidRPr="00B6063B">
        <w:t xml:space="preserve"> is to sell American Pit </w:t>
      </w:r>
      <w:r w:rsidR="00900FC6">
        <w:t>styled BBQ</w:t>
      </w:r>
      <w:r w:rsidR="00B6063B" w:rsidRPr="00B6063B">
        <w:t xml:space="preserve"> </w:t>
      </w:r>
      <w:r w:rsidR="00900FC6">
        <w:t>w</w:t>
      </w:r>
      <w:r w:rsidR="00B6063B" w:rsidRPr="00B6063B">
        <w:t xml:space="preserve">hich the </w:t>
      </w:r>
      <w:r w:rsidR="00900FC6">
        <w:t>R</w:t>
      </w:r>
      <w:r w:rsidR="00B6063B" w:rsidRPr="00B6063B">
        <w:t xml:space="preserve">espondent states is a niche market and not a common </w:t>
      </w:r>
      <w:r w:rsidR="00900FC6">
        <w:t>style</w:t>
      </w:r>
      <w:r w:rsidR="00B6063B" w:rsidRPr="00B6063B">
        <w:t xml:space="preserve"> of </w:t>
      </w:r>
      <w:r w:rsidRPr="00B6063B">
        <w:t>coo</w:t>
      </w:r>
      <w:r>
        <w:t>k</w:t>
      </w:r>
      <w:r w:rsidRPr="00B6063B">
        <w:t>ing</w:t>
      </w:r>
      <w:r w:rsidR="00B6063B" w:rsidRPr="00B6063B">
        <w:t>. Therefore</w:t>
      </w:r>
      <w:r w:rsidR="00A84CD2">
        <w:t>,</w:t>
      </w:r>
      <w:r w:rsidR="00B6063B" w:rsidRPr="00B6063B">
        <w:t xml:space="preserve"> there is a small number of</w:t>
      </w:r>
      <w:r w:rsidR="003555F2">
        <w:t xml:space="preserve"> </w:t>
      </w:r>
      <w:r w:rsidR="003555F2" w:rsidRPr="003555F2">
        <w:t>people that ar</w:t>
      </w:r>
      <w:r w:rsidR="003555F2">
        <w:t>e</w:t>
      </w:r>
      <w:r w:rsidR="003555F2" w:rsidRPr="003555F2">
        <w:t xml:space="preserve"> trained in the art of cooking in this </w:t>
      </w:r>
      <w:r w:rsidR="003555F2">
        <w:t>style</w:t>
      </w:r>
      <w:r w:rsidR="003555F2" w:rsidRPr="003555F2">
        <w:t xml:space="preserve"> and there would be an </w:t>
      </w:r>
      <w:r w:rsidR="003555F2">
        <w:t>adverse</w:t>
      </w:r>
      <w:r w:rsidR="003555F2" w:rsidRPr="003555F2">
        <w:t xml:space="preserve"> impact on the bu</w:t>
      </w:r>
      <w:r w:rsidR="003555F2">
        <w:t>siness</w:t>
      </w:r>
      <w:r w:rsidR="003555F2" w:rsidRPr="003555F2">
        <w:t xml:space="preserve"> </w:t>
      </w:r>
      <w:r w:rsidR="003555F2">
        <w:t>s</w:t>
      </w:r>
      <w:r w:rsidR="003555F2" w:rsidRPr="003555F2">
        <w:t xml:space="preserve">hould the Respondent be no longer </w:t>
      </w:r>
      <w:r w:rsidR="00A061DA">
        <w:t>permitted</w:t>
      </w:r>
      <w:r w:rsidR="003555F2" w:rsidRPr="003555F2">
        <w:t xml:space="preserve"> to work at the premises</w:t>
      </w:r>
      <w:r w:rsidR="00A061DA">
        <w:t>;</w:t>
      </w:r>
    </w:p>
    <w:p w14:paraId="4C3971EB" w14:textId="77777777" w:rsidR="00A061DA" w:rsidRDefault="00A061DA" w:rsidP="00A061DA">
      <w:pPr>
        <w:pStyle w:val="ListParagraph"/>
      </w:pPr>
    </w:p>
    <w:p w14:paraId="27B4554F" w14:textId="12F1A1DB" w:rsidR="00A061DA" w:rsidRDefault="00457806" w:rsidP="00DC609C">
      <w:pPr>
        <w:pStyle w:val="ListParagraph"/>
        <w:numPr>
          <w:ilvl w:val="1"/>
          <w:numId w:val="4"/>
        </w:numPr>
        <w:spacing w:before="1" w:line="276" w:lineRule="auto"/>
        <w:ind w:left="1276" w:right="109" w:hanging="567"/>
        <w:jc w:val="left"/>
      </w:pPr>
      <w:r>
        <w:t xml:space="preserve">In </w:t>
      </w:r>
      <w:r w:rsidR="00A061DA">
        <w:t>resp</w:t>
      </w:r>
      <w:r w:rsidR="00EE6639">
        <w:t>ect to the Assault</w:t>
      </w:r>
      <w:r w:rsidR="00EC25B8">
        <w:t xml:space="preserve">, he was advised by his lawyer to plead guilty and there were </w:t>
      </w:r>
      <w:r w:rsidR="00EC25B8">
        <w:lastRenderedPageBreak/>
        <w:t xml:space="preserve">some </w:t>
      </w:r>
      <w:r w:rsidR="00B92508">
        <w:t>mitigating factors</w:t>
      </w:r>
      <w:r w:rsidR="00F5479C">
        <w:t xml:space="preserve"> due to the circumstances</w:t>
      </w:r>
      <w:r>
        <w:t xml:space="preserve">. </w:t>
      </w:r>
    </w:p>
    <w:p w14:paraId="1DDD7A28" w14:textId="77777777" w:rsidR="00F5479C" w:rsidRDefault="00F5479C" w:rsidP="00F5479C">
      <w:pPr>
        <w:pStyle w:val="ListParagraph"/>
      </w:pPr>
    </w:p>
    <w:p w14:paraId="4DAA6B26" w14:textId="5C812558" w:rsidR="00F5479C" w:rsidRDefault="00457806" w:rsidP="00DC609C">
      <w:pPr>
        <w:pStyle w:val="ListParagraph"/>
        <w:numPr>
          <w:ilvl w:val="1"/>
          <w:numId w:val="4"/>
        </w:numPr>
        <w:spacing w:before="1" w:line="276" w:lineRule="auto"/>
        <w:ind w:left="1276" w:right="109" w:hanging="567"/>
        <w:jc w:val="left"/>
      </w:pPr>
      <w:r>
        <w:t xml:space="preserve">In </w:t>
      </w:r>
      <w:r w:rsidR="00F5479C">
        <w:t>relation to the Family Violence</w:t>
      </w:r>
      <w:r w:rsidR="00850753">
        <w:t xml:space="preserve">, </w:t>
      </w:r>
      <w:r w:rsidR="00202C85">
        <w:t xml:space="preserve">it is submitted that the injuries photographed are not congruous with the alleged assault and therefore this should not be given significant weight when </w:t>
      </w:r>
      <w:proofErr w:type="gramStart"/>
      <w:r w:rsidR="00202C85">
        <w:t>making an assessment of</w:t>
      </w:r>
      <w:proofErr w:type="gramEnd"/>
      <w:r w:rsidR="00202C85">
        <w:t xml:space="preserve"> the Respondent</w:t>
      </w:r>
      <w:r>
        <w:t xml:space="preserve">. </w:t>
      </w:r>
    </w:p>
    <w:p w14:paraId="32B3C101" w14:textId="77777777" w:rsidR="00202C85" w:rsidRDefault="00202C85" w:rsidP="00202C85">
      <w:pPr>
        <w:pStyle w:val="ListParagraph"/>
      </w:pPr>
    </w:p>
    <w:p w14:paraId="0E0A70B7" w14:textId="6A823142" w:rsidR="00F5479C" w:rsidRDefault="00457806" w:rsidP="00DC609C">
      <w:pPr>
        <w:pStyle w:val="ListParagraph"/>
        <w:numPr>
          <w:ilvl w:val="1"/>
          <w:numId w:val="4"/>
        </w:numPr>
        <w:spacing w:before="1" w:line="276" w:lineRule="auto"/>
        <w:ind w:left="1276" w:right="109" w:hanging="567"/>
        <w:jc w:val="left"/>
      </w:pPr>
      <w:r>
        <w:t xml:space="preserve">In </w:t>
      </w:r>
      <w:r w:rsidR="00B63C08">
        <w:t xml:space="preserve">respect to the </w:t>
      </w:r>
      <w:r w:rsidR="00F5479C">
        <w:t>Act of Bodily Harm</w:t>
      </w:r>
      <w:r w:rsidR="00B63C08">
        <w:t xml:space="preserve">, this matter is still before the courts and the Respondent does not wish to implicate </w:t>
      </w:r>
      <w:r w:rsidR="00CD10D3">
        <w:t>himself and he fully intends to defend this charge</w:t>
      </w:r>
      <w:r>
        <w:t xml:space="preserve">. </w:t>
      </w:r>
    </w:p>
    <w:p w14:paraId="753128A2" w14:textId="77777777" w:rsidR="00CD10D3" w:rsidRDefault="00CD10D3" w:rsidP="00CD10D3">
      <w:pPr>
        <w:pStyle w:val="ListParagraph"/>
      </w:pPr>
    </w:p>
    <w:p w14:paraId="0639DF1E" w14:textId="247710D6" w:rsidR="00CD10D3" w:rsidRDefault="00457806" w:rsidP="00DC609C">
      <w:pPr>
        <w:pStyle w:val="ListParagraph"/>
        <w:numPr>
          <w:ilvl w:val="1"/>
          <w:numId w:val="4"/>
        </w:numPr>
        <w:spacing w:before="1" w:line="276" w:lineRule="auto"/>
        <w:ind w:left="1276" w:right="109" w:hanging="567"/>
        <w:jc w:val="left"/>
      </w:pPr>
      <w:r>
        <w:t xml:space="preserve">The </w:t>
      </w:r>
      <w:r w:rsidR="00D43258">
        <w:t>Assault and the Act of Bodily Harm are the on</w:t>
      </w:r>
      <w:r w:rsidR="00635208">
        <w:t>ly</w:t>
      </w:r>
      <w:r w:rsidR="00D43258">
        <w:t xml:space="preserve"> record of violence </w:t>
      </w:r>
      <w:r w:rsidR="00635208">
        <w:t>by the Respondent</w:t>
      </w:r>
      <w:r>
        <w:t xml:space="preserve">. </w:t>
      </w:r>
    </w:p>
    <w:p w14:paraId="4800DE0D" w14:textId="77777777" w:rsidR="00635208" w:rsidRDefault="00635208" w:rsidP="00635208">
      <w:pPr>
        <w:pStyle w:val="ListParagraph"/>
      </w:pPr>
    </w:p>
    <w:p w14:paraId="0BC37FD5" w14:textId="33BEF8E1" w:rsidR="003D5C91" w:rsidRDefault="00457806" w:rsidP="00B50DD3">
      <w:pPr>
        <w:pStyle w:val="ListParagraph"/>
        <w:numPr>
          <w:ilvl w:val="1"/>
          <w:numId w:val="4"/>
        </w:numPr>
        <w:spacing w:before="1" w:line="276" w:lineRule="auto"/>
        <w:ind w:left="1276" w:right="109" w:hanging="567"/>
        <w:jc w:val="left"/>
      </w:pPr>
      <w:r>
        <w:t>The</w:t>
      </w:r>
      <w:r w:rsidRPr="00B50DD3">
        <w:t xml:space="preserve"> </w:t>
      </w:r>
      <w:r w:rsidR="00B50DD3" w:rsidRPr="00B50DD3">
        <w:t>Respondent is no longer a dire</w:t>
      </w:r>
      <w:r w:rsidR="00B50DD3">
        <w:t>c</w:t>
      </w:r>
      <w:r w:rsidR="00B50DD3" w:rsidRPr="00B50DD3">
        <w:t>tor of the company and therefore does</w:t>
      </w:r>
      <w:r w:rsidR="00B50DD3">
        <w:t xml:space="preserve"> n</w:t>
      </w:r>
      <w:r w:rsidR="00B50DD3" w:rsidRPr="00B50DD3">
        <w:t>ot hold a po</w:t>
      </w:r>
      <w:r w:rsidR="00B50DD3">
        <w:t>s</w:t>
      </w:r>
      <w:r w:rsidR="00B50DD3" w:rsidRPr="00B50DD3">
        <w:t>ition of authority with the company. The Respondent is employed b</w:t>
      </w:r>
      <w:r w:rsidR="00B50DD3">
        <w:t>y</w:t>
      </w:r>
      <w:r w:rsidR="00B50DD3" w:rsidRPr="00B50DD3">
        <w:t xml:space="preserve"> the </w:t>
      </w:r>
      <w:r w:rsidR="00A84CD2">
        <w:t xml:space="preserve">Licensee </w:t>
      </w:r>
      <w:r w:rsidR="00B50DD3" w:rsidRPr="00B50DD3">
        <w:t>as a Chef in a niche market, whereby his onl</w:t>
      </w:r>
      <w:r w:rsidR="00B50DD3">
        <w:t>y</w:t>
      </w:r>
      <w:r w:rsidR="00B50DD3" w:rsidRPr="00B50DD3">
        <w:t xml:space="preserve"> fo</w:t>
      </w:r>
      <w:r w:rsidR="00B50DD3">
        <w:t>rm</w:t>
      </w:r>
      <w:r w:rsidR="00B50DD3" w:rsidRPr="00B50DD3">
        <w:t xml:space="preserve"> of recompense is as a beneficiary of the family </w:t>
      </w:r>
      <w:r w:rsidR="00A84CD2">
        <w:t>T</w:t>
      </w:r>
      <w:r w:rsidR="00B50DD3">
        <w:t>rust</w:t>
      </w:r>
      <w:r>
        <w:t>.</w:t>
      </w:r>
    </w:p>
    <w:p w14:paraId="11C89F64" w14:textId="77777777" w:rsidR="00B50DD3" w:rsidRDefault="00B50DD3" w:rsidP="00B50DD3">
      <w:pPr>
        <w:pStyle w:val="ListParagraph"/>
      </w:pPr>
    </w:p>
    <w:p w14:paraId="6ADBEAB9" w14:textId="71E1A761" w:rsidR="00B50DD3" w:rsidRDefault="00457806" w:rsidP="00B50DD3">
      <w:pPr>
        <w:pStyle w:val="ListParagraph"/>
        <w:numPr>
          <w:ilvl w:val="1"/>
          <w:numId w:val="4"/>
        </w:numPr>
        <w:spacing w:before="1" w:line="276" w:lineRule="auto"/>
        <w:ind w:left="1276" w:right="109" w:hanging="567"/>
        <w:jc w:val="left"/>
      </w:pPr>
      <w:r>
        <w:t>F</w:t>
      </w:r>
      <w:r w:rsidRPr="00B17A66">
        <w:t xml:space="preserve">or </w:t>
      </w:r>
      <w:r w:rsidR="00B17A66" w:rsidRPr="00B17A66">
        <w:t>the Respondent to earn an income from hi</w:t>
      </w:r>
      <w:r w:rsidR="00B17A66">
        <w:t>s</w:t>
      </w:r>
      <w:r w:rsidR="00B17A66" w:rsidRPr="00B17A66">
        <w:t xml:space="preserve"> employment, the compan</w:t>
      </w:r>
      <w:r w:rsidR="00B17A66">
        <w:t>y m</w:t>
      </w:r>
      <w:r w:rsidR="00B17A66" w:rsidRPr="00B17A66">
        <w:t>ust make a profi</w:t>
      </w:r>
      <w:r w:rsidR="00B17A66">
        <w:t>t</w:t>
      </w:r>
      <w:r w:rsidR="00B17A66" w:rsidRPr="00B17A66">
        <w:t xml:space="preserve"> so that a dividend can be paid to the shareholders. </w:t>
      </w:r>
      <w:r w:rsidR="00B17A66">
        <w:t>I</w:t>
      </w:r>
      <w:r w:rsidR="00B17A66" w:rsidRPr="00B17A66">
        <w:t>t is submi</w:t>
      </w:r>
      <w:r w:rsidR="00B17A66">
        <w:t>tt</w:t>
      </w:r>
      <w:r w:rsidR="00B17A66" w:rsidRPr="00B17A66">
        <w:t xml:space="preserve">ed that it </w:t>
      </w:r>
      <w:r w:rsidR="00B17A66">
        <w:t>w</w:t>
      </w:r>
      <w:r w:rsidR="00B17A66" w:rsidRPr="00B17A66">
        <w:t>ould be incumbent on the Respondent to ensure that the busine</w:t>
      </w:r>
      <w:r w:rsidR="00B17A66">
        <w:t>s</w:t>
      </w:r>
      <w:r w:rsidR="00B17A66" w:rsidRPr="00B17A66">
        <w:t>s and the comp</w:t>
      </w:r>
      <w:r w:rsidR="00B17A66">
        <w:t>any</w:t>
      </w:r>
      <w:r w:rsidR="00B17A66" w:rsidRPr="00B17A66">
        <w:t xml:space="preserve"> make a profit and to jeopardise the business b</w:t>
      </w:r>
      <w:r w:rsidR="00B17A66">
        <w:t>y</w:t>
      </w:r>
      <w:r w:rsidR="00B17A66" w:rsidRPr="00B17A66">
        <w:t xml:space="preserve"> committing acts of violence in</w:t>
      </w:r>
      <w:r w:rsidR="00B17A66">
        <w:t>,</w:t>
      </w:r>
      <w:r w:rsidR="00B17A66" w:rsidRPr="00B17A66">
        <w:t xml:space="preserve"> on or near the premise</w:t>
      </w:r>
      <w:r w:rsidR="00B17A66">
        <w:t>s</w:t>
      </w:r>
      <w:r w:rsidR="00B17A66" w:rsidRPr="00B17A66">
        <w:t xml:space="preserve"> would be detrimental to not only the business but to the </w:t>
      </w:r>
      <w:r w:rsidR="00A673EA" w:rsidRPr="00B17A66">
        <w:t>Res</w:t>
      </w:r>
      <w:r w:rsidR="00A673EA">
        <w:t>p</w:t>
      </w:r>
      <w:r w:rsidR="00A673EA" w:rsidRPr="00B17A66">
        <w:t>ondent</w:t>
      </w:r>
      <w:r w:rsidR="00B17A66" w:rsidRPr="00B17A66">
        <w:t xml:space="preserve"> and his partner</w:t>
      </w:r>
      <w:r>
        <w:t>.</w:t>
      </w:r>
    </w:p>
    <w:p w14:paraId="16F0EB4A" w14:textId="77777777" w:rsidR="00A673EA" w:rsidRDefault="00A673EA" w:rsidP="00A673EA">
      <w:pPr>
        <w:pStyle w:val="ListParagraph"/>
      </w:pPr>
    </w:p>
    <w:p w14:paraId="3B46672D" w14:textId="6CE1C345" w:rsidR="00A673EA" w:rsidRDefault="00457806" w:rsidP="00B50DD3">
      <w:pPr>
        <w:pStyle w:val="ListParagraph"/>
        <w:numPr>
          <w:ilvl w:val="1"/>
          <w:numId w:val="4"/>
        </w:numPr>
        <w:spacing w:before="1" w:line="276" w:lineRule="auto"/>
        <w:ind w:left="1276" w:right="109" w:hanging="567"/>
        <w:jc w:val="left"/>
      </w:pPr>
      <w:r>
        <w:t>G</w:t>
      </w:r>
      <w:r w:rsidRPr="00A673EA">
        <w:t xml:space="preserve">iven </w:t>
      </w:r>
      <w:r w:rsidR="00A673EA" w:rsidRPr="00A673EA">
        <w:t xml:space="preserve">that there </w:t>
      </w:r>
      <w:r>
        <w:t>are</w:t>
      </w:r>
      <w:r w:rsidRPr="00A673EA">
        <w:t xml:space="preserve"> </w:t>
      </w:r>
      <w:r w:rsidR="00A673EA" w:rsidRPr="00A673EA">
        <w:t>no recorded incidents</w:t>
      </w:r>
      <w:r w:rsidR="00A673EA">
        <w:t xml:space="preserve"> </w:t>
      </w:r>
      <w:r w:rsidR="00A673EA" w:rsidRPr="00A673EA">
        <w:t>of beha</w:t>
      </w:r>
      <w:r w:rsidR="00A673EA">
        <w:t>v</w:t>
      </w:r>
      <w:r w:rsidR="00A673EA" w:rsidRPr="00A673EA">
        <w:t>iour at the premise</w:t>
      </w:r>
      <w:r w:rsidR="00A673EA">
        <w:t>s of the</w:t>
      </w:r>
      <w:r w:rsidR="00A673EA" w:rsidRPr="00A673EA">
        <w:t xml:space="preserve"> business that would be detrimental to the business and </w:t>
      </w:r>
      <w:r w:rsidR="00A673EA">
        <w:t>invoke the oversight</w:t>
      </w:r>
      <w:r w:rsidR="00A673EA" w:rsidRPr="00A673EA">
        <w:t xml:space="preserve"> of the Commission and the length of time the Respondent ha</w:t>
      </w:r>
      <w:r w:rsidR="00A673EA">
        <w:t>s</w:t>
      </w:r>
      <w:r w:rsidR="00A673EA" w:rsidRPr="00A673EA">
        <w:t xml:space="preserve"> been involved with the business</w:t>
      </w:r>
      <w:r w:rsidR="00A673EA">
        <w:t xml:space="preserve">, </w:t>
      </w:r>
      <w:r w:rsidR="00A673EA" w:rsidRPr="00A673EA">
        <w:t>it is submitted that the Respondent should not be disqualified from the business in an</w:t>
      </w:r>
      <w:r w:rsidR="00A673EA">
        <w:t>y</w:t>
      </w:r>
      <w:r w:rsidR="00A673EA" w:rsidRPr="00A673EA">
        <w:t xml:space="preserve"> manner</w:t>
      </w:r>
      <w:r w:rsidR="0017513A">
        <w:t>.</w:t>
      </w:r>
    </w:p>
    <w:p w14:paraId="7E3A9102" w14:textId="77777777" w:rsidR="00227421" w:rsidRPr="009F043C" w:rsidRDefault="00227421" w:rsidP="00227421">
      <w:pPr>
        <w:pStyle w:val="ListParagraph"/>
        <w:rPr>
          <w:sz w:val="32"/>
          <w:szCs w:val="32"/>
        </w:rPr>
      </w:pPr>
    </w:p>
    <w:p w14:paraId="4F1D7075" w14:textId="77777777" w:rsidR="003C102D" w:rsidRDefault="003A73FE">
      <w:pPr>
        <w:ind w:left="107"/>
        <w:rPr>
          <w:b/>
        </w:rPr>
      </w:pPr>
      <w:r>
        <w:rPr>
          <w:b/>
        </w:rPr>
        <w:t>Determination</w:t>
      </w:r>
    </w:p>
    <w:p w14:paraId="4F1D7076" w14:textId="77777777" w:rsidR="003C102D" w:rsidRDefault="003C102D">
      <w:pPr>
        <w:pStyle w:val="BodyText"/>
        <w:spacing w:before="9"/>
        <w:rPr>
          <w:b/>
          <w:sz w:val="28"/>
        </w:rPr>
      </w:pPr>
    </w:p>
    <w:p w14:paraId="4F1D7077" w14:textId="77777777" w:rsidR="003C102D" w:rsidRDefault="003A73FE">
      <w:pPr>
        <w:pStyle w:val="ListParagraph"/>
        <w:numPr>
          <w:ilvl w:val="0"/>
          <w:numId w:val="4"/>
        </w:numPr>
        <w:tabs>
          <w:tab w:val="left" w:pos="675"/>
        </w:tabs>
        <w:spacing w:line="276" w:lineRule="auto"/>
        <w:ind w:right="114" w:hanging="566"/>
      </w:pPr>
      <w:r>
        <w:t>The Commission may, where a complaint has been lodged under section 95 of the Act, take disciplinary action provided it is satisfied, on the balance of probabilities, that the ground(s) upon which the complaint is based has, or have, been made</w:t>
      </w:r>
      <w:r>
        <w:rPr>
          <w:spacing w:val="-4"/>
        </w:rPr>
        <w:t xml:space="preserve"> </w:t>
      </w:r>
      <w:r>
        <w:t>out.</w:t>
      </w:r>
    </w:p>
    <w:p w14:paraId="4F1D7078" w14:textId="77777777" w:rsidR="003C102D" w:rsidRDefault="003C102D">
      <w:pPr>
        <w:pStyle w:val="BodyText"/>
        <w:spacing w:before="4"/>
        <w:rPr>
          <w:sz w:val="25"/>
        </w:rPr>
      </w:pPr>
    </w:p>
    <w:p w14:paraId="4F1D7079" w14:textId="77777777" w:rsidR="003C102D" w:rsidRDefault="003A73FE">
      <w:pPr>
        <w:pStyle w:val="ListParagraph"/>
        <w:numPr>
          <w:ilvl w:val="0"/>
          <w:numId w:val="4"/>
        </w:numPr>
        <w:tabs>
          <w:tab w:val="left" w:pos="675"/>
        </w:tabs>
        <w:spacing w:line="276" w:lineRule="auto"/>
        <w:ind w:right="109" w:hanging="566"/>
      </w:pPr>
      <w:r>
        <w:t>The purpose of the disciplinary action contemplated in section 95 of the Act is to protect the public</w:t>
      </w:r>
      <w:r>
        <w:rPr>
          <w:spacing w:val="-6"/>
        </w:rPr>
        <w:t xml:space="preserve"> </w:t>
      </w:r>
      <w:r>
        <w:t>by</w:t>
      </w:r>
      <w:r>
        <w:rPr>
          <w:spacing w:val="-8"/>
        </w:rPr>
        <w:t xml:space="preserve"> </w:t>
      </w:r>
      <w:r>
        <w:t>maintaining</w:t>
      </w:r>
      <w:r>
        <w:rPr>
          <w:spacing w:val="-6"/>
        </w:rPr>
        <w:t xml:space="preserve"> </w:t>
      </w:r>
      <w:r>
        <w:t>the</w:t>
      </w:r>
      <w:r>
        <w:rPr>
          <w:spacing w:val="-8"/>
        </w:rPr>
        <w:t xml:space="preserve"> </w:t>
      </w:r>
      <w:r>
        <w:t>standards</w:t>
      </w:r>
      <w:r>
        <w:rPr>
          <w:spacing w:val="-8"/>
        </w:rPr>
        <w:t xml:space="preserve"> </w:t>
      </w:r>
      <w:r>
        <w:t>of</w:t>
      </w:r>
      <w:r>
        <w:rPr>
          <w:spacing w:val="-4"/>
        </w:rPr>
        <w:t xml:space="preserve"> </w:t>
      </w:r>
      <w:r>
        <w:t>behaviour</w:t>
      </w:r>
      <w:r>
        <w:rPr>
          <w:spacing w:val="-7"/>
        </w:rPr>
        <w:t xml:space="preserve"> </w:t>
      </w:r>
      <w:r>
        <w:t>for</w:t>
      </w:r>
      <w:r>
        <w:rPr>
          <w:spacing w:val="-5"/>
        </w:rPr>
        <w:t xml:space="preserve"> </w:t>
      </w:r>
      <w:r>
        <w:t>licensees,</w:t>
      </w:r>
      <w:r>
        <w:rPr>
          <w:spacing w:val="-6"/>
        </w:rPr>
        <w:t xml:space="preserve"> </w:t>
      </w:r>
      <w:r>
        <w:t>or</w:t>
      </w:r>
      <w:r>
        <w:rPr>
          <w:spacing w:val="-7"/>
        </w:rPr>
        <w:t xml:space="preserve"> </w:t>
      </w:r>
      <w:r>
        <w:t>a</w:t>
      </w:r>
      <w:r>
        <w:rPr>
          <w:spacing w:val="-9"/>
        </w:rPr>
        <w:t xml:space="preserve"> </w:t>
      </w:r>
      <w:r>
        <w:t>person</w:t>
      </w:r>
      <w:r>
        <w:rPr>
          <w:spacing w:val="-11"/>
        </w:rPr>
        <w:t xml:space="preserve"> </w:t>
      </w:r>
      <w:r>
        <w:t>holding</w:t>
      </w:r>
      <w:r>
        <w:rPr>
          <w:spacing w:val="-3"/>
        </w:rPr>
        <w:t xml:space="preserve"> </w:t>
      </w:r>
      <w:r>
        <w:t>a</w:t>
      </w:r>
      <w:r>
        <w:rPr>
          <w:spacing w:val="-5"/>
        </w:rPr>
        <w:t xml:space="preserve"> </w:t>
      </w:r>
      <w:r>
        <w:t>position of authority in a body corporate that holds a licence, or who is interested in the business or the</w:t>
      </w:r>
      <w:r>
        <w:rPr>
          <w:spacing w:val="-9"/>
        </w:rPr>
        <w:t xml:space="preserve"> </w:t>
      </w:r>
      <w:r>
        <w:t>profits</w:t>
      </w:r>
      <w:r>
        <w:rPr>
          <w:spacing w:val="-7"/>
        </w:rPr>
        <w:t xml:space="preserve"> </w:t>
      </w:r>
      <w:r>
        <w:t>or</w:t>
      </w:r>
      <w:r>
        <w:rPr>
          <w:spacing w:val="-10"/>
        </w:rPr>
        <w:t xml:space="preserve"> </w:t>
      </w:r>
      <w:r>
        <w:t>proceeds</w:t>
      </w:r>
      <w:r>
        <w:rPr>
          <w:spacing w:val="-7"/>
        </w:rPr>
        <w:t xml:space="preserve"> </w:t>
      </w:r>
      <w:r>
        <w:t>of</w:t>
      </w:r>
      <w:r>
        <w:rPr>
          <w:spacing w:val="-12"/>
        </w:rPr>
        <w:t xml:space="preserve"> </w:t>
      </w:r>
      <w:r>
        <w:t>the</w:t>
      </w:r>
      <w:r>
        <w:rPr>
          <w:spacing w:val="-8"/>
        </w:rPr>
        <w:t xml:space="preserve"> </w:t>
      </w:r>
      <w:r>
        <w:t>business.</w:t>
      </w:r>
      <w:r>
        <w:rPr>
          <w:spacing w:val="-12"/>
        </w:rPr>
        <w:t xml:space="preserve"> </w:t>
      </w:r>
      <w:r>
        <w:t>The</w:t>
      </w:r>
      <w:r>
        <w:rPr>
          <w:spacing w:val="-11"/>
        </w:rPr>
        <w:t xml:space="preserve"> </w:t>
      </w:r>
      <w:r>
        <w:t>object</w:t>
      </w:r>
      <w:r>
        <w:rPr>
          <w:spacing w:val="-11"/>
        </w:rPr>
        <w:t xml:space="preserve"> </w:t>
      </w:r>
      <w:r>
        <w:t>of</w:t>
      </w:r>
      <w:r>
        <w:rPr>
          <w:spacing w:val="-5"/>
        </w:rPr>
        <w:t xml:space="preserve"> </w:t>
      </w:r>
      <w:r>
        <w:t>disciplinary</w:t>
      </w:r>
      <w:r>
        <w:rPr>
          <w:spacing w:val="-10"/>
        </w:rPr>
        <w:t xml:space="preserve"> </w:t>
      </w:r>
      <w:r>
        <w:t>proceedings</w:t>
      </w:r>
      <w:r>
        <w:rPr>
          <w:spacing w:val="-11"/>
        </w:rPr>
        <w:t xml:space="preserve"> </w:t>
      </w:r>
      <w:r>
        <w:t>is</w:t>
      </w:r>
      <w:r>
        <w:rPr>
          <w:spacing w:val="-7"/>
        </w:rPr>
        <w:t xml:space="preserve"> </w:t>
      </w:r>
      <w:r>
        <w:t>not</w:t>
      </w:r>
      <w:r>
        <w:rPr>
          <w:spacing w:val="-10"/>
        </w:rPr>
        <w:t xml:space="preserve"> </w:t>
      </w:r>
      <w:r>
        <w:t>to</w:t>
      </w:r>
      <w:r>
        <w:rPr>
          <w:spacing w:val="-10"/>
        </w:rPr>
        <w:t xml:space="preserve"> </w:t>
      </w:r>
      <w:r>
        <w:t>punish those against whom a complaint has been made</w:t>
      </w:r>
      <w:r>
        <w:rPr>
          <w:spacing w:val="-7"/>
        </w:rPr>
        <w:t xml:space="preserve"> </w:t>
      </w:r>
      <w:r>
        <w:t>out.</w:t>
      </w:r>
    </w:p>
    <w:p w14:paraId="4F1D707A" w14:textId="77777777" w:rsidR="003C102D" w:rsidRDefault="003C102D">
      <w:pPr>
        <w:pStyle w:val="BodyText"/>
        <w:spacing w:before="2"/>
        <w:rPr>
          <w:sz w:val="25"/>
        </w:rPr>
      </w:pPr>
    </w:p>
    <w:p w14:paraId="4F1D707B" w14:textId="68350010" w:rsidR="003C102D" w:rsidRDefault="00332B48">
      <w:pPr>
        <w:pStyle w:val="ListParagraph"/>
        <w:numPr>
          <w:ilvl w:val="0"/>
          <w:numId w:val="4"/>
        </w:numPr>
        <w:tabs>
          <w:tab w:val="left" w:pos="675"/>
        </w:tabs>
        <w:spacing w:before="1" w:line="276" w:lineRule="auto"/>
        <w:ind w:right="111" w:hanging="566"/>
      </w:pPr>
      <w:r>
        <w:t>It</w:t>
      </w:r>
      <w:r w:rsidR="003A73FE">
        <w:t xml:space="preserve"> is a primary responsibility of the licensing authority to provide adequate controls over the persons directly and indirectly involved in the sale, disposal and consumption of liquor and that the professional standards of the industry and the</w:t>
      </w:r>
      <w:r w:rsidR="003A73FE">
        <w:rPr>
          <w:spacing w:val="-16"/>
        </w:rPr>
        <w:t xml:space="preserve"> </w:t>
      </w:r>
      <w:r w:rsidR="003A73FE">
        <w:t>creditworthiness</w:t>
      </w:r>
      <w:r w:rsidR="003A73FE">
        <w:rPr>
          <w:spacing w:val="-15"/>
        </w:rPr>
        <w:t xml:space="preserve"> </w:t>
      </w:r>
      <w:r w:rsidR="003A73FE">
        <w:t>of</w:t>
      </w:r>
      <w:r w:rsidR="003A73FE">
        <w:rPr>
          <w:spacing w:val="-14"/>
        </w:rPr>
        <w:t xml:space="preserve"> </w:t>
      </w:r>
      <w:r w:rsidR="003A73FE">
        <w:t>the</w:t>
      </w:r>
      <w:r w:rsidR="003A73FE">
        <w:rPr>
          <w:spacing w:val="-12"/>
        </w:rPr>
        <w:t xml:space="preserve"> </w:t>
      </w:r>
      <w:r w:rsidR="003A73FE">
        <w:t>persons</w:t>
      </w:r>
      <w:r w:rsidR="003A73FE">
        <w:rPr>
          <w:spacing w:val="-15"/>
        </w:rPr>
        <w:t xml:space="preserve"> </w:t>
      </w:r>
      <w:r w:rsidR="003A73FE">
        <w:t>in</w:t>
      </w:r>
      <w:r w:rsidR="003A73FE">
        <w:rPr>
          <w:spacing w:val="-13"/>
        </w:rPr>
        <w:t xml:space="preserve"> </w:t>
      </w:r>
      <w:r w:rsidR="003A73FE">
        <w:t>responsible</w:t>
      </w:r>
      <w:r w:rsidR="003A73FE">
        <w:rPr>
          <w:spacing w:val="-15"/>
        </w:rPr>
        <w:t xml:space="preserve"> </w:t>
      </w:r>
      <w:r w:rsidR="003A73FE">
        <w:t>positions</w:t>
      </w:r>
      <w:r w:rsidR="003A73FE">
        <w:rPr>
          <w:spacing w:val="-15"/>
        </w:rPr>
        <w:t xml:space="preserve"> </w:t>
      </w:r>
      <w:r w:rsidR="003A73FE">
        <w:t>must</w:t>
      </w:r>
      <w:r w:rsidR="003A73FE">
        <w:rPr>
          <w:spacing w:val="-14"/>
        </w:rPr>
        <w:t xml:space="preserve"> </w:t>
      </w:r>
      <w:r w:rsidR="003A73FE">
        <w:t>be</w:t>
      </w:r>
      <w:r w:rsidR="003A73FE">
        <w:rPr>
          <w:spacing w:val="-18"/>
        </w:rPr>
        <w:t xml:space="preserve"> </w:t>
      </w:r>
      <w:r w:rsidR="003A73FE">
        <w:t>maintained</w:t>
      </w:r>
      <w:r w:rsidR="003A73FE">
        <w:rPr>
          <w:spacing w:val="-13"/>
        </w:rPr>
        <w:t xml:space="preserve"> </w:t>
      </w:r>
      <w:r w:rsidR="003A73FE">
        <w:t>at</w:t>
      </w:r>
      <w:r w:rsidR="003A73FE">
        <w:rPr>
          <w:spacing w:val="-16"/>
        </w:rPr>
        <w:t xml:space="preserve"> </w:t>
      </w:r>
      <w:r w:rsidR="003A73FE">
        <w:t>the</w:t>
      </w:r>
      <w:r w:rsidR="003A73FE">
        <w:rPr>
          <w:spacing w:val="-15"/>
        </w:rPr>
        <w:t xml:space="preserve"> </w:t>
      </w:r>
      <w:r w:rsidR="003A73FE">
        <w:t>highest level.</w:t>
      </w:r>
    </w:p>
    <w:p w14:paraId="4F1D707C" w14:textId="77777777" w:rsidR="003C102D" w:rsidRDefault="003C102D">
      <w:pPr>
        <w:pStyle w:val="BodyText"/>
        <w:spacing w:before="3"/>
        <w:rPr>
          <w:sz w:val="25"/>
        </w:rPr>
      </w:pPr>
    </w:p>
    <w:p w14:paraId="4F1D707D" w14:textId="1B6D8E49" w:rsidR="003C102D" w:rsidRDefault="003A73FE">
      <w:pPr>
        <w:pStyle w:val="ListParagraph"/>
        <w:numPr>
          <w:ilvl w:val="0"/>
          <w:numId w:val="4"/>
        </w:numPr>
        <w:tabs>
          <w:tab w:val="left" w:pos="674"/>
          <w:tab w:val="left" w:pos="675"/>
        </w:tabs>
        <w:ind w:hanging="566"/>
      </w:pPr>
      <w:r>
        <w:t>Section 95(4) of the Act specifies that there shall be proper cause for disciplinary action</w:t>
      </w:r>
      <w:r>
        <w:rPr>
          <w:spacing w:val="-20"/>
        </w:rPr>
        <w:t xml:space="preserve"> </w:t>
      </w:r>
      <w:r>
        <w:t>if:</w:t>
      </w:r>
    </w:p>
    <w:p w14:paraId="560E8CAE" w14:textId="77777777" w:rsidR="00AB3118" w:rsidRPr="00AB3118" w:rsidRDefault="00AB3118" w:rsidP="00AB3118">
      <w:pPr>
        <w:pStyle w:val="ListParagraph"/>
        <w:rPr>
          <w:sz w:val="8"/>
          <w:szCs w:val="8"/>
        </w:rPr>
      </w:pPr>
    </w:p>
    <w:p w14:paraId="4F1D707E" w14:textId="77777777" w:rsidR="003C102D" w:rsidRPr="00B92508" w:rsidRDefault="003C102D">
      <w:pPr>
        <w:pStyle w:val="BodyText"/>
        <w:rPr>
          <w:sz w:val="8"/>
          <w:szCs w:val="8"/>
        </w:rPr>
      </w:pPr>
    </w:p>
    <w:p w14:paraId="4F1D707F" w14:textId="77777777" w:rsidR="003C102D" w:rsidRDefault="003A73FE" w:rsidP="002B2D9A">
      <w:pPr>
        <w:pStyle w:val="ListParagraph"/>
        <w:numPr>
          <w:ilvl w:val="1"/>
          <w:numId w:val="4"/>
        </w:numPr>
        <w:spacing w:before="1" w:line="276" w:lineRule="auto"/>
        <w:ind w:left="1276" w:right="109" w:hanging="567"/>
        <w:jc w:val="left"/>
      </w:pPr>
      <w:r>
        <w:rPr>
          <w:i/>
        </w:rPr>
        <w:t>“the</w:t>
      </w:r>
      <w:r>
        <w:rPr>
          <w:i/>
          <w:spacing w:val="-13"/>
        </w:rPr>
        <w:t xml:space="preserve"> </w:t>
      </w:r>
      <w:r>
        <w:rPr>
          <w:i/>
        </w:rPr>
        <w:t>licensee</w:t>
      </w:r>
      <w:r>
        <w:rPr>
          <w:i/>
          <w:spacing w:val="-12"/>
        </w:rPr>
        <w:t xml:space="preserve"> </w:t>
      </w:r>
      <w:r>
        <w:rPr>
          <w:i/>
        </w:rPr>
        <w:t>has</w:t>
      </w:r>
      <w:r>
        <w:rPr>
          <w:i/>
          <w:spacing w:val="-12"/>
        </w:rPr>
        <w:t xml:space="preserve"> </w:t>
      </w:r>
      <w:r>
        <w:rPr>
          <w:i/>
        </w:rPr>
        <w:t>been</w:t>
      </w:r>
      <w:r>
        <w:rPr>
          <w:i/>
          <w:spacing w:val="-12"/>
        </w:rPr>
        <w:t xml:space="preserve"> </w:t>
      </w:r>
      <w:r>
        <w:rPr>
          <w:i/>
        </w:rPr>
        <w:t>convicted</w:t>
      </w:r>
      <w:r>
        <w:rPr>
          <w:i/>
          <w:spacing w:val="-13"/>
        </w:rPr>
        <w:t xml:space="preserve"> </w:t>
      </w:r>
      <w:r>
        <w:rPr>
          <w:i/>
        </w:rPr>
        <w:t>of</w:t>
      </w:r>
      <w:r>
        <w:rPr>
          <w:i/>
          <w:spacing w:val="-11"/>
        </w:rPr>
        <w:t xml:space="preserve"> </w:t>
      </w:r>
      <w:r>
        <w:rPr>
          <w:i/>
        </w:rPr>
        <w:t>an</w:t>
      </w:r>
      <w:r>
        <w:rPr>
          <w:i/>
          <w:spacing w:val="-12"/>
        </w:rPr>
        <w:t xml:space="preserve"> </w:t>
      </w:r>
      <w:r>
        <w:rPr>
          <w:i/>
        </w:rPr>
        <w:t>offence</w:t>
      </w:r>
      <w:r>
        <w:rPr>
          <w:i/>
          <w:spacing w:val="-12"/>
        </w:rPr>
        <w:t xml:space="preserve"> </w:t>
      </w:r>
      <w:r>
        <w:rPr>
          <w:i/>
        </w:rPr>
        <w:t>in</w:t>
      </w:r>
      <w:r>
        <w:rPr>
          <w:i/>
          <w:spacing w:val="-14"/>
        </w:rPr>
        <w:t xml:space="preserve"> </w:t>
      </w:r>
      <w:r>
        <w:rPr>
          <w:i/>
        </w:rPr>
        <w:t>any</w:t>
      </w:r>
      <w:r>
        <w:rPr>
          <w:i/>
          <w:spacing w:val="-9"/>
        </w:rPr>
        <w:t xml:space="preserve"> </w:t>
      </w:r>
      <w:r>
        <w:rPr>
          <w:i/>
        </w:rPr>
        <w:t>jurisdiction,</w:t>
      </w:r>
      <w:r>
        <w:rPr>
          <w:i/>
          <w:spacing w:val="-10"/>
        </w:rPr>
        <w:t xml:space="preserve"> </w:t>
      </w:r>
      <w:r>
        <w:rPr>
          <w:i/>
        </w:rPr>
        <w:t>that,</w:t>
      </w:r>
      <w:r>
        <w:rPr>
          <w:i/>
          <w:spacing w:val="-11"/>
        </w:rPr>
        <w:t xml:space="preserve"> </w:t>
      </w:r>
      <w:r>
        <w:rPr>
          <w:i/>
        </w:rPr>
        <w:t>in</w:t>
      </w:r>
      <w:r>
        <w:rPr>
          <w:i/>
          <w:spacing w:val="-11"/>
        </w:rPr>
        <w:t xml:space="preserve"> </w:t>
      </w:r>
      <w:r>
        <w:rPr>
          <w:i/>
        </w:rPr>
        <w:t>the</w:t>
      </w:r>
      <w:r>
        <w:rPr>
          <w:i/>
          <w:spacing w:val="-10"/>
        </w:rPr>
        <w:t xml:space="preserve"> </w:t>
      </w:r>
      <w:r>
        <w:rPr>
          <w:i/>
        </w:rPr>
        <w:t>opinion of</w:t>
      </w:r>
      <w:r>
        <w:rPr>
          <w:i/>
          <w:spacing w:val="-15"/>
        </w:rPr>
        <w:t xml:space="preserve"> </w:t>
      </w:r>
      <w:r>
        <w:rPr>
          <w:i/>
        </w:rPr>
        <w:t>the</w:t>
      </w:r>
      <w:r>
        <w:rPr>
          <w:i/>
          <w:spacing w:val="-19"/>
        </w:rPr>
        <w:t xml:space="preserve"> </w:t>
      </w:r>
      <w:r>
        <w:rPr>
          <w:i/>
        </w:rPr>
        <w:t>Director</w:t>
      </w:r>
      <w:r>
        <w:rPr>
          <w:i/>
          <w:spacing w:val="-16"/>
        </w:rPr>
        <w:t xml:space="preserve"> </w:t>
      </w:r>
      <w:r>
        <w:rPr>
          <w:i/>
        </w:rPr>
        <w:t>may</w:t>
      </w:r>
      <w:r>
        <w:rPr>
          <w:i/>
          <w:spacing w:val="-16"/>
        </w:rPr>
        <w:t xml:space="preserve"> </w:t>
      </w:r>
      <w:r>
        <w:rPr>
          <w:i/>
        </w:rPr>
        <w:t>imply</w:t>
      </w:r>
      <w:r>
        <w:rPr>
          <w:i/>
          <w:spacing w:val="-17"/>
        </w:rPr>
        <w:t xml:space="preserve"> </w:t>
      </w:r>
      <w:r>
        <w:rPr>
          <w:i/>
        </w:rPr>
        <w:t>that</w:t>
      </w:r>
      <w:r>
        <w:rPr>
          <w:i/>
          <w:spacing w:val="-17"/>
        </w:rPr>
        <w:t xml:space="preserve"> </w:t>
      </w:r>
      <w:r>
        <w:rPr>
          <w:i/>
        </w:rPr>
        <w:t>the</w:t>
      </w:r>
      <w:r>
        <w:rPr>
          <w:i/>
          <w:spacing w:val="-15"/>
        </w:rPr>
        <w:t xml:space="preserve"> </w:t>
      </w:r>
      <w:r>
        <w:rPr>
          <w:i/>
        </w:rPr>
        <w:t>person</w:t>
      </w:r>
      <w:r>
        <w:rPr>
          <w:i/>
          <w:spacing w:val="-16"/>
        </w:rPr>
        <w:t xml:space="preserve"> </w:t>
      </w:r>
      <w:r>
        <w:rPr>
          <w:i/>
        </w:rPr>
        <w:t>is</w:t>
      </w:r>
      <w:r>
        <w:rPr>
          <w:i/>
          <w:spacing w:val="-16"/>
        </w:rPr>
        <w:t xml:space="preserve"> </w:t>
      </w:r>
      <w:r>
        <w:rPr>
          <w:i/>
        </w:rPr>
        <w:t>unfit</w:t>
      </w:r>
      <w:r>
        <w:rPr>
          <w:i/>
          <w:spacing w:val="-16"/>
        </w:rPr>
        <w:t xml:space="preserve"> </w:t>
      </w:r>
      <w:r>
        <w:rPr>
          <w:i/>
        </w:rPr>
        <w:t>to</w:t>
      </w:r>
      <w:r>
        <w:rPr>
          <w:i/>
          <w:spacing w:val="-18"/>
        </w:rPr>
        <w:t xml:space="preserve"> </w:t>
      </w:r>
      <w:r>
        <w:rPr>
          <w:i/>
        </w:rPr>
        <w:t>be</w:t>
      </w:r>
      <w:r>
        <w:rPr>
          <w:i/>
          <w:spacing w:val="-15"/>
        </w:rPr>
        <w:t xml:space="preserve"> </w:t>
      </w:r>
      <w:r>
        <w:rPr>
          <w:i/>
        </w:rPr>
        <w:t>the</w:t>
      </w:r>
      <w:r>
        <w:rPr>
          <w:i/>
          <w:spacing w:val="-16"/>
        </w:rPr>
        <w:t xml:space="preserve"> </w:t>
      </w:r>
      <w:r>
        <w:rPr>
          <w:i/>
        </w:rPr>
        <w:t>holder</w:t>
      </w:r>
      <w:r>
        <w:rPr>
          <w:i/>
          <w:spacing w:val="-17"/>
        </w:rPr>
        <w:t xml:space="preserve"> </w:t>
      </w:r>
      <w:r>
        <w:rPr>
          <w:i/>
        </w:rPr>
        <w:t>of</w:t>
      </w:r>
      <w:r>
        <w:rPr>
          <w:i/>
          <w:spacing w:val="-16"/>
        </w:rPr>
        <w:t xml:space="preserve"> </w:t>
      </w:r>
      <w:r>
        <w:rPr>
          <w:i/>
        </w:rPr>
        <w:t>a</w:t>
      </w:r>
      <w:r>
        <w:rPr>
          <w:i/>
          <w:spacing w:val="-16"/>
        </w:rPr>
        <w:t xml:space="preserve"> </w:t>
      </w:r>
      <w:r>
        <w:rPr>
          <w:i/>
        </w:rPr>
        <w:t>licence”</w:t>
      </w:r>
      <w:r>
        <w:rPr>
          <w:i/>
          <w:spacing w:val="-14"/>
        </w:rPr>
        <w:t xml:space="preserve"> </w:t>
      </w:r>
      <w:r>
        <w:t>(section 95(4)(f)(ii));</w:t>
      </w:r>
    </w:p>
    <w:p w14:paraId="4F1D7080" w14:textId="77777777" w:rsidR="003C102D" w:rsidRDefault="003C102D">
      <w:pPr>
        <w:pStyle w:val="BodyText"/>
        <w:spacing w:before="8"/>
        <w:rPr>
          <w:sz w:val="20"/>
        </w:rPr>
      </w:pPr>
    </w:p>
    <w:p w14:paraId="4F1D7081" w14:textId="77777777" w:rsidR="003C102D" w:rsidRDefault="003A73FE" w:rsidP="002B2D9A">
      <w:pPr>
        <w:pStyle w:val="ListParagraph"/>
        <w:numPr>
          <w:ilvl w:val="1"/>
          <w:numId w:val="4"/>
        </w:numPr>
        <w:spacing w:before="1" w:line="276" w:lineRule="auto"/>
        <w:ind w:left="1276" w:right="109" w:hanging="567"/>
        <w:jc w:val="left"/>
      </w:pPr>
      <w:r>
        <w:rPr>
          <w:i/>
        </w:rPr>
        <w:t>“the</w:t>
      </w:r>
      <w:r>
        <w:rPr>
          <w:i/>
          <w:spacing w:val="-9"/>
        </w:rPr>
        <w:t xml:space="preserve"> </w:t>
      </w:r>
      <w:r>
        <w:rPr>
          <w:i/>
        </w:rPr>
        <w:t>licensee</w:t>
      </w:r>
      <w:r>
        <w:rPr>
          <w:i/>
          <w:spacing w:val="-12"/>
        </w:rPr>
        <w:t xml:space="preserve"> </w:t>
      </w:r>
      <w:r>
        <w:rPr>
          <w:i/>
        </w:rPr>
        <w:t>otherwise</w:t>
      </w:r>
      <w:r>
        <w:rPr>
          <w:i/>
          <w:spacing w:val="-11"/>
        </w:rPr>
        <w:t xml:space="preserve"> </w:t>
      </w:r>
      <w:r>
        <w:rPr>
          <w:i/>
        </w:rPr>
        <w:t>is,</w:t>
      </w:r>
      <w:r>
        <w:rPr>
          <w:i/>
          <w:spacing w:val="-8"/>
        </w:rPr>
        <w:t xml:space="preserve"> </w:t>
      </w:r>
      <w:r>
        <w:rPr>
          <w:i/>
        </w:rPr>
        <w:t>or</w:t>
      </w:r>
      <w:r>
        <w:rPr>
          <w:i/>
          <w:spacing w:val="-10"/>
        </w:rPr>
        <w:t xml:space="preserve"> </w:t>
      </w:r>
      <w:r>
        <w:rPr>
          <w:i/>
        </w:rPr>
        <w:t>becomes,</w:t>
      </w:r>
      <w:r>
        <w:rPr>
          <w:i/>
          <w:spacing w:val="-9"/>
        </w:rPr>
        <w:t xml:space="preserve"> </w:t>
      </w:r>
      <w:r>
        <w:rPr>
          <w:i/>
        </w:rPr>
        <w:t>an</w:t>
      </w:r>
      <w:r>
        <w:rPr>
          <w:i/>
          <w:spacing w:val="-9"/>
        </w:rPr>
        <w:t xml:space="preserve"> </w:t>
      </w:r>
      <w:r>
        <w:rPr>
          <w:i/>
        </w:rPr>
        <w:t>unsuitable</w:t>
      </w:r>
      <w:r>
        <w:rPr>
          <w:i/>
          <w:spacing w:val="-9"/>
        </w:rPr>
        <w:t xml:space="preserve"> </w:t>
      </w:r>
      <w:r>
        <w:rPr>
          <w:i/>
        </w:rPr>
        <w:t>person</w:t>
      </w:r>
      <w:r>
        <w:rPr>
          <w:i/>
          <w:spacing w:val="-12"/>
        </w:rPr>
        <w:t xml:space="preserve"> </w:t>
      </w:r>
      <w:r>
        <w:rPr>
          <w:i/>
        </w:rPr>
        <w:t>to</w:t>
      </w:r>
      <w:r>
        <w:rPr>
          <w:i/>
          <w:spacing w:val="-9"/>
        </w:rPr>
        <w:t xml:space="preserve"> </w:t>
      </w:r>
      <w:r>
        <w:rPr>
          <w:i/>
        </w:rPr>
        <w:t>hold</w:t>
      </w:r>
      <w:r>
        <w:rPr>
          <w:i/>
          <w:spacing w:val="-9"/>
        </w:rPr>
        <w:t xml:space="preserve"> </w:t>
      </w:r>
      <w:r>
        <w:rPr>
          <w:i/>
        </w:rPr>
        <w:t>a</w:t>
      </w:r>
      <w:r>
        <w:rPr>
          <w:i/>
          <w:spacing w:val="-10"/>
        </w:rPr>
        <w:t xml:space="preserve"> </w:t>
      </w:r>
      <w:r>
        <w:rPr>
          <w:i/>
        </w:rPr>
        <w:t>licence</w:t>
      </w:r>
      <w:r>
        <w:rPr>
          <w:i/>
          <w:spacing w:val="-9"/>
        </w:rPr>
        <w:t xml:space="preserve"> </w:t>
      </w:r>
      <w:r>
        <w:rPr>
          <w:i/>
        </w:rPr>
        <w:t xml:space="preserve">under the Act” </w:t>
      </w:r>
      <w:r>
        <w:t>(section</w:t>
      </w:r>
      <w:r>
        <w:rPr>
          <w:spacing w:val="-6"/>
        </w:rPr>
        <w:t xml:space="preserve"> </w:t>
      </w:r>
      <w:r>
        <w:t>95(4)(g));</w:t>
      </w:r>
    </w:p>
    <w:p w14:paraId="4F1D7082" w14:textId="77777777" w:rsidR="003C102D" w:rsidRDefault="003C102D">
      <w:pPr>
        <w:pStyle w:val="BodyText"/>
        <w:spacing w:before="7"/>
        <w:rPr>
          <w:sz w:val="20"/>
        </w:rPr>
      </w:pPr>
    </w:p>
    <w:p w14:paraId="4F1D7084" w14:textId="682E5202" w:rsidR="003C102D" w:rsidRPr="00A072A4" w:rsidRDefault="003A73FE" w:rsidP="00A072A4">
      <w:pPr>
        <w:pStyle w:val="ListParagraph"/>
        <w:numPr>
          <w:ilvl w:val="1"/>
          <w:numId w:val="4"/>
        </w:numPr>
        <w:spacing w:before="1" w:line="276" w:lineRule="auto"/>
        <w:ind w:left="1276" w:right="109" w:hanging="567"/>
        <w:jc w:val="left"/>
      </w:pPr>
      <w:r>
        <w:rPr>
          <w:i/>
        </w:rPr>
        <w:t xml:space="preserve">“a person holding a position of authority in a body corporate that holds a licence, or who is interested in the business or the profits or proceeds of the business, is or becomes not a fit and proper person to hold that position or to be so interested” </w:t>
      </w:r>
      <w:r>
        <w:t>(section</w:t>
      </w:r>
      <w:r>
        <w:rPr>
          <w:spacing w:val="-2"/>
        </w:rPr>
        <w:t xml:space="preserve"> </w:t>
      </w:r>
      <w:r>
        <w:t>95(4)(h)).</w:t>
      </w:r>
    </w:p>
    <w:p w14:paraId="4F1D7085" w14:textId="77777777" w:rsidR="003C102D" w:rsidRDefault="003C102D">
      <w:pPr>
        <w:pStyle w:val="BodyText"/>
        <w:spacing w:before="2"/>
      </w:pPr>
    </w:p>
    <w:p w14:paraId="4F1D7088" w14:textId="4B0EEF40" w:rsidR="003C102D" w:rsidRDefault="003A73FE" w:rsidP="00326A71">
      <w:pPr>
        <w:pStyle w:val="ListParagraph"/>
        <w:numPr>
          <w:ilvl w:val="0"/>
          <w:numId w:val="4"/>
        </w:numPr>
        <w:tabs>
          <w:tab w:val="left" w:pos="675"/>
        </w:tabs>
        <w:spacing w:line="276" w:lineRule="auto"/>
        <w:ind w:right="110" w:hanging="566"/>
      </w:pPr>
      <w:r>
        <w:t>Where</w:t>
      </w:r>
      <w:r>
        <w:rPr>
          <w:spacing w:val="-8"/>
        </w:rPr>
        <w:t xml:space="preserve"> </w:t>
      </w:r>
      <w:r>
        <w:t>there</w:t>
      </w:r>
      <w:r>
        <w:rPr>
          <w:spacing w:val="-8"/>
        </w:rPr>
        <w:t xml:space="preserve"> </w:t>
      </w:r>
      <w:r>
        <w:t>is</w:t>
      </w:r>
      <w:r>
        <w:rPr>
          <w:spacing w:val="-5"/>
        </w:rPr>
        <w:t xml:space="preserve"> </w:t>
      </w:r>
      <w:r>
        <w:t>a</w:t>
      </w:r>
      <w:r>
        <w:rPr>
          <w:spacing w:val="-4"/>
        </w:rPr>
        <w:t xml:space="preserve"> </w:t>
      </w:r>
      <w:r>
        <w:t>wide</w:t>
      </w:r>
      <w:r>
        <w:rPr>
          <w:spacing w:val="-6"/>
        </w:rPr>
        <w:t xml:space="preserve"> </w:t>
      </w:r>
      <w:r>
        <w:t>discretion</w:t>
      </w:r>
      <w:r>
        <w:rPr>
          <w:spacing w:val="-5"/>
        </w:rPr>
        <w:t xml:space="preserve"> </w:t>
      </w:r>
      <w:r>
        <w:t>as</w:t>
      </w:r>
      <w:r>
        <w:rPr>
          <w:spacing w:val="-8"/>
        </w:rPr>
        <w:t xml:space="preserve"> </w:t>
      </w:r>
      <w:r>
        <w:t>to</w:t>
      </w:r>
      <w:r>
        <w:rPr>
          <w:spacing w:val="-7"/>
        </w:rPr>
        <w:t xml:space="preserve"> </w:t>
      </w:r>
      <w:r>
        <w:t>the</w:t>
      </w:r>
      <w:r>
        <w:rPr>
          <w:spacing w:val="-6"/>
        </w:rPr>
        <w:t xml:space="preserve"> </w:t>
      </w:r>
      <w:r>
        <w:t>disciplinary</w:t>
      </w:r>
      <w:r>
        <w:rPr>
          <w:spacing w:val="-7"/>
        </w:rPr>
        <w:t xml:space="preserve"> </w:t>
      </w:r>
      <w:r>
        <w:t>sanction</w:t>
      </w:r>
      <w:r>
        <w:rPr>
          <w:spacing w:val="-5"/>
        </w:rPr>
        <w:t xml:space="preserve"> </w:t>
      </w:r>
      <w:r>
        <w:t>to</w:t>
      </w:r>
      <w:r>
        <w:rPr>
          <w:spacing w:val="-8"/>
        </w:rPr>
        <w:t xml:space="preserve"> </w:t>
      </w:r>
      <w:r>
        <w:t>be</w:t>
      </w:r>
      <w:r>
        <w:rPr>
          <w:spacing w:val="-6"/>
        </w:rPr>
        <w:t xml:space="preserve"> </w:t>
      </w:r>
      <w:r>
        <w:t>imposed,</w:t>
      </w:r>
      <w:r>
        <w:rPr>
          <w:spacing w:val="-4"/>
        </w:rPr>
        <w:t xml:space="preserve"> </w:t>
      </w:r>
      <w:r>
        <w:t>as</w:t>
      </w:r>
      <w:r>
        <w:rPr>
          <w:spacing w:val="-4"/>
        </w:rPr>
        <w:t xml:space="preserve"> </w:t>
      </w:r>
      <w:r>
        <w:t>specified</w:t>
      </w:r>
      <w:r>
        <w:rPr>
          <w:spacing w:val="-6"/>
        </w:rPr>
        <w:t xml:space="preserve"> </w:t>
      </w:r>
      <w:r>
        <w:t>in section</w:t>
      </w:r>
      <w:r>
        <w:rPr>
          <w:spacing w:val="27"/>
        </w:rPr>
        <w:t xml:space="preserve"> </w:t>
      </w:r>
      <w:r>
        <w:t>96(1)</w:t>
      </w:r>
      <w:r>
        <w:rPr>
          <w:spacing w:val="29"/>
        </w:rPr>
        <w:t xml:space="preserve"> </w:t>
      </w:r>
      <w:r>
        <w:t>of</w:t>
      </w:r>
      <w:r>
        <w:rPr>
          <w:spacing w:val="26"/>
        </w:rPr>
        <w:t xml:space="preserve"> </w:t>
      </w:r>
      <w:r>
        <w:t>the</w:t>
      </w:r>
      <w:r>
        <w:rPr>
          <w:spacing w:val="28"/>
        </w:rPr>
        <w:t xml:space="preserve"> </w:t>
      </w:r>
      <w:r>
        <w:t>Act,</w:t>
      </w:r>
      <w:r>
        <w:rPr>
          <w:spacing w:val="27"/>
        </w:rPr>
        <w:t xml:space="preserve"> </w:t>
      </w:r>
      <w:r>
        <w:t>the</w:t>
      </w:r>
      <w:r>
        <w:rPr>
          <w:spacing w:val="27"/>
        </w:rPr>
        <w:t xml:space="preserve"> </w:t>
      </w:r>
      <w:r>
        <w:t>Commission</w:t>
      </w:r>
      <w:r>
        <w:rPr>
          <w:spacing w:val="28"/>
        </w:rPr>
        <w:t xml:space="preserve"> </w:t>
      </w:r>
      <w:r>
        <w:t>is</w:t>
      </w:r>
      <w:r>
        <w:rPr>
          <w:spacing w:val="25"/>
        </w:rPr>
        <w:t xml:space="preserve"> </w:t>
      </w:r>
      <w:r>
        <w:t>required</w:t>
      </w:r>
      <w:r>
        <w:rPr>
          <w:spacing w:val="28"/>
        </w:rPr>
        <w:t xml:space="preserve"> </w:t>
      </w:r>
      <w:r>
        <w:t>to</w:t>
      </w:r>
      <w:r>
        <w:rPr>
          <w:spacing w:val="28"/>
        </w:rPr>
        <w:t xml:space="preserve"> </w:t>
      </w:r>
      <w:r>
        <w:t>consider</w:t>
      </w:r>
      <w:r>
        <w:rPr>
          <w:spacing w:val="28"/>
        </w:rPr>
        <w:t xml:space="preserve"> </w:t>
      </w:r>
      <w:proofErr w:type="gramStart"/>
      <w:r>
        <w:t>all</w:t>
      </w:r>
      <w:r>
        <w:rPr>
          <w:spacing w:val="27"/>
        </w:rPr>
        <w:t xml:space="preserve"> </w:t>
      </w:r>
      <w:r>
        <w:t>of</w:t>
      </w:r>
      <w:proofErr w:type="gramEnd"/>
      <w:r>
        <w:rPr>
          <w:spacing w:val="29"/>
        </w:rPr>
        <w:t xml:space="preserve"> </w:t>
      </w:r>
      <w:r>
        <w:t>the</w:t>
      </w:r>
      <w:r>
        <w:rPr>
          <w:spacing w:val="27"/>
        </w:rPr>
        <w:t xml:space="preserve"> </w:t>
      </w:r>
      <w:r>
        <w:t>circumstances</w:t>
      </w:r>
      <w:r w:rsidR="00326A71">
        <w:t xml:space="preserve"> </w:t>
      </w:r>
      <w:r>
        <w:t>surrounding the conduct which is the subject of the complaint and to exercise its discretion accordingly.</w:t>
      </w:r>
    </w:p>
    <w:p w14:paraId="4F1D7089" w14:textId="77777777" w:rsidR="003C102D" w:rsidRDefault="003C102D">
      <w:pPr>
        <w:pStyle w:val="BodyText"/>
        <w:spacing w:before="2"/>
        <w:rPr>
          <w:sz w:val="25"/>
        </w:rPr>
      </w:pPr>
    </w:p>
    <w:p w14:paraId="2B56F46D" w14:textId="0CC6A81B" w:rsidR="002B2D9A" w:rsidRDefault="003A73FE" w:rsidP="002B2D9A">
      <w:pPr>
        <w:pStyle w:val="ListParagraph"/>
        <w:numPr>
          <w:ilvl w:val="0"/>
          <w:numId w:val="4"/>
        </w:numPr>
        <w:tabs>
          <w:tab w:val="left" w:pos="675"/>
        </w:tabs>
        <w:spacing w:line="276" w:lineRule="auto"/>
        <w:ind w:right="110" w:hanging="566"/>
      </w:pPr>
      <w:r>
        <w:t xml:space="preserve">The </w:t>
      </w:r>
      <w:r w:rsidR="002B2D9A">
        <w:t>C</w:t>
      </w:r>
      <w:r>
        <w:t>omplaint arises out of</w:t>
      </w:r>
      <w:r w:rsidR="002B2D9A">
        <w:t>:</w:t>
      </w:r>
    </w:p>
    <w:p w14:paraId="41EBC773" w14:textId="77777777" w:rsidR="002B2D9A" w:rsidRPr="00B92508" w:rsidRDefault="002B2D9A" w:rsidP="002B2D9A">
      <w:pPr>
        <w:pStyle w:val="ListParagraph"/>
        <w:rPr>
          <w:sz w:val="8"/>
          <w:szCs w:val="8"/>
        </w:rPr>
      </w:pPr>
    </w:p>
    <w:p w14:paraId="4F1D708A" w14:textId="50222A62" w:rsidR="003C102D" w:rsidRDefault="003A73FE" w:rsidP="002B2D9A">
      <w:pPr>
        <w:pStyle w:val="ListParagraph"/>
        <w:numPr>
          <w:ilvl w:val="1"/>
          <w:numId w:val="4"/>
        </w:numPr>
        <w:spacing w:before="1" w:line="276" w:lineRule="auto"/>
        <w:ind w:left="1276" w:right="109" w:hanging="567"/>
        <w:jc w:val="left"/>
      </w:pPr>
      <w:r>
        <w:t xml:space="preserve">the conviction of the </w:t>
      </w:r>
      <w:r w:rsidR="00EC13DE">
        <w:t>R</w:t>
      </w:r>
      <w:r>
        <w:t>espondent in the District Court of Western Australia</w:t>
      </w:r>
      <w:r w:rsidR="005D56F2">
        <w:t xml:space="preserve"> </w:t>
      </w:r>
      <w:r w:rsidR="005D56F2" w:rsidRPr="005D56F2">
        <w:t>on 13 November 2018</w:t>
      </w:r>
      <w:r w:rsidR="005D56F2">
        <w:t xml:space="preserve"> in respect to the Assault</w:t>
      </w:r>
      <w:r w:rsidR="00703DC4">
        <w:t>,</w:t>
      </w:r>
      <w:r w:rsidR="005D56F2">
        <w:t xml:space="preserve"> being</w:t>
      </w:r>
      <w:r w:rsidR="000F0E0F">
        <w:t xml:space="preserve"> a</w:t>
      </w:r>
      <w:r w:rsidR="005D56F2">
        <w:t xml:space="preserve"> </w:t>
      </w:r>
      <w:r w:rsidR="005D56F2" w:rsidRPr="005D56F2">
        <w:t xml:space="preserve">breach of a violence restraining order pursuant to section 61(1) of the </w:t>
      </w:r>
      <w:r w:rsidR="005D56F2" w:rsidRPr="000F0E0F">
        <w:rPr>
          <w:i/>
          <w:iCs/>
        </w:rPr>
        <w:t>Restraining Orders Act 1997</w:t>
      </w:r>
      <w:r w:rsidR="005D56F2" w:rsidRPr="005D56F2">
        <w:t xml:space="preserve"> (WA) and common assault pursuant to section 313 (1)(b) of the </w:t>
      </w:r>
      <w:r w:rsidR="005D56F2" w:rsidRPr="000F0E0F">
        <w:rPr>
          <w:i/>
          <w:iCs/>
        </w:rPr>
        <w:t>Criminal Code</w:t>
      </w:r>
      <w:r w:rsidR="005D56F2" w:rsidRPr="005D56F2">
        <w:t xml:space="preserve"> (WA)</w:t>
      </w:r>
      <w:r w:rsidR="005D56F2">
        <w:t xml:space="preserve">; </w:t>
      </w:r>
    </w:p>
    <w:p w14:paraId="698EA126" w14:textId="77777777" w:rsidR="005D56F2" w:rsidRDefault="005D56F2" w:rsidP="005D56F2">
      <w:pPr>
        <w:pStyle w:val="ListParagraph"/>
        <w:spacing w:before="1" w:line="276" w:lineRule="auto"/>
        <w:ind w:left="1276" w:right="109" w:firstLine="0"/>
        <w:jc w:val="left"/>
      </w:pPr>
    </w:p>
    <w:p w14:paraId="14D5FC01" w14:textId="1FC91EAD" w:rsidR="005D56F2" w:rsidRDefault="005D56F2" w:rsidP="002B2D9A">
      <w:pPr>
        <w:pStyle w:val="ListParagraph"/>
        <w:numPr>
          <w:ilvl w:val="1"/>
          <w:numId w:val="4"/>
        </w:numPr>
        <w:spacing w:before="1" w:line="276" w:lineRule="auto"/>
        <w:ind w:left="1276" w:right="109" w:hanging="567"/>
        <w:jc w:val="left"/>
      </w:pPr>
      <w:r>
        <w:t xml:space="preserve">the alleged Family Violent Incident </w:t>
      </w:r>
      <w:r w:rsidRPr="005D56F2">
        <w:t>that occurred on 7 March 2018</w:t>
      </w:r>
      <w:r>
        <w:t>; and</w:t>
      </w:r>
    </w:p>
    <w:p w14:paraId="0706C349" w14:textId="77777777" w:rsidR="005D56F2" w:rsidRDefault="005D56F2" w:rsidP="005D56F2">
      <w:pPr>
        <w:pStyle w:val="ListParagraph"/>
      </w:pPr>
    </w:p>
    <w:p w14:paraId="01AA8D98" w14:textId="389A43CC" w:rsidR="005D56F2" w:rsidRDefault="005D56F2" w:rsidP="002B2D9A">
      <w:pPr>
        <w:pStyle w:val="ListParagraph"/>
        <w:numPr>
          <w:ilvl w:val="1"/>
          <w:numId w:val="4"/>
        </w:numPr>
        <w:spacing w:before="1" w:line="276" w:lineRule="auto"/>
        <w:ind w:left="1276" w:right="109" w:hanging="567"/>
        <w:jc w:val="left"/>
      </w:pPr>
      <w:r>
        <w:t>the</w:t>
      </w:r>
      <w:r w:rsidR="00C6237A">
        <w:t xml:space="preserve"> charge against the Respondent relating to the</w:t>
      </w:r>
      <w:r>
        <w:t xml:space="preserve"> Act </w:t>
      </w:r>
      <w:r w:rsidR="00C6237A">
        <w:t>of Bodily Harm</w:t>
      </w:r>
      <w:r w:rsidR="00703DC4">
        <w:t>,</w:t>
      </w:r>
      <w:r w:rsidR="00C6237A">
        <w:t xml:space="preserve"> being an </w:t>
      </w:r>
      <w:r w:rsidRPr="005D56F2">
        <w:t>act or omission causing bodily harm pursuant to section 304(2)(a) of the Criminal Code (WA)</w:t>
      </w:r>
      <w:r w:rsidR="000905FE">
        <w:t xml:space="preserve"> arising from an incident that occurred on</w:t>
      </w:r>
      <w:r w:rsidR="003D421B">
        <w:t xml:space="preserve"> 19 August 2018.</w:t>
      </w:r>
      <w:r w:rsidR="000905FE">
        <w:t xml:space="preserve"> </w:t>
      </w:r>
    </w:p>
    <w:p w14:paraId="4F1D708B" w14:textId="77777777" w:rsidR="003C102D" w:rsidRDefault="003C102D">
      <w:pPr>
        <w:pStyle w:val="BodyText"/>
        <w:spacing w:before="3"/>
        <w:rPr>
          <w:sz w:val="25"/>
        </w:rPr>
      </w:pPr>
    </w:p>
    <w:p w14:paraId="4F1D708E" w14:textId="73BEB8C0" w:rsidR="003C102D" w:rsidRDefault="003A73FE">
      <w:pPr>
        <w:pStyle w:val="ListParagraph"/>
        <w:numPr>
          <w:ilvl w:val="0"/>
          <w:numId w:val="4"/>
        </w:numPr>
        <w:tabs>
          <w:tab w:val="left" w:pos="675"/>
        </w:tabs>
        <w:spacing w:line="276" w:lineRule="auto"/>
        <w:ind w:right="112" w:hanging="566"/>
      </w:pPr>
      <w:r>
        <w:t>Although section 33(6) of the Act sets out the matters for consideration when determining whether an applicant is a fit and proper person to hold a licence, it also provide</w:t>
      </w:r>
      <w:r w:rsidR="00D35B91">
        <w:t>s</w:t>
      </w:r>
      <w:r>
        <w:t xml:space="preserve"> some guidance to a determination of a complaint under section</w:t>
      </w:r>
      <w:r>
        <w:rPr>
          <w:spacing w:val="-4"/>
        </w:rPr>
        <w:t xml:space="preserve"> </w:t>
      </w:r>
      <w:r>
        <w:t>95:</w:t>
      </w:r>
    </w:p>
    <w:p w14:paraId="4F1D708F" w14:textId="77777777" w:rsidR="003C102D" w:rsidRDefault="003C102D">
      <w:pPr>
        <w:pStyle w:val="BodyText"/>
        <w:spacing w:before="4"/>
        <w:rPr>
          <w:sz w:val="25"/>
        </w:rPr>
      </w:pPr>
    </w:p>
    <w:p w14:paraId="4F1D7090" w14:textId="77777777" w:rsidR="003C102D" w:rsidRDefault="003A73FE" w:rsidP="00D35B91">
      <w:pPr>
        <w:spacing w:after="120" w:line="276" w:lineRule="auto"/>
        <w:ind w:left="1188" w:right="108"/>
        <w:jc w:val="both"/>
        <w:rPr>
          <w:i/>
        </w:rPr>
      </w:pPr>
      <w:r>
        <w:rPr>
          <w:i/>
        </w:rPr>
        <w:t>“Where the licensing authority is to determine whether an applicant is a fit and proper person to hold a licence or whether approval should be given to a person seeking to occupy a position of authority in a body corporate that holds a licence, or to approve a natural person as an approved unrestricted manager, an approved manager or a trustee:</w:t>
      </w:r>
    </w:p>
    <w:p w14:paraId="4F1D7091" w14:textId="77777777" w:rsidR="003C102D" w:rsidRDefault="003A73FE" w:rsidP="00D35B91">
      <w:pPr>
        <w:pStyle w:val="ListParagraph"/>
        <w:numPr>
          <w:ilvl w:val="0"/>
          <w:numId w:val="3"/>
        </w:numPr>
        <w:tabs>
          <w:tab w:val="left" w:pos="1874"/>
          <w:tab w:val="left" w:pos="1875"/>
        </w:tabs>
        <w:spacing w:after="120" w:line="253" w:lineRule="exact"/>
        <w:ind w:hanging="424"/>
        <w:rPr>
          <w:i/>
        </w:rPr>
      </w:pPr>
      <w:r>
        <w:rPr>
          <w:i/>
        </w:rPr>
        <w:t>the creditworthiness of that person;</w:t>
      </w:r>
      <w:r>
        <w:rPr>
          <w:i/>
          <w:spacing w:val="-1"/>
        </w:rPr>
        <w:t xml:space="preserve"> </w:t>
      </w:r>
      <w:r>
        <w:rPr>
          <w:i/>
        </w:rPr>
        <w:t>and</w:t>
      </w:r>
    </w:p>
    <w:p w14:paraId="4F1D7092" w14:textId="77777777" w:rsidR="003C102D" w:rsidRDefault="003A73FE" w:rsidP="00D35B91">
      <w:pPr>
        <w:spacing w:before="38" w:after="120"/>
        <w:ind w:left="1450"/>
        <w:rPr>
          <w:i/>
        </w:rPr>
      </w:pPr>
      <w:r>
        <w:rPr>
          <w:i/>
        </w:rPr>
        <w:t>aa) the character and reputation of that person; and</w:t>
      </w:r>
    </w:p>
    <w:p w14:paraId="4F1D7093" w14:textId="77777777" w:rsidR="003C102D" w:rsidRDefault="003A73FE" w:rsidP="00D35B91">
      <w:pPr>
        <w:pStyle w:val="ListParagraph"/>
        <w:numPr>
          <w:ilvl w:val="0"/>
          <w:numId w:val="3"/>
        </w:numPr>
        <w:tabs>
          <w:tab w:val="left" w:pos="1874"/>
          <w:tab w:val="left" w:pos="1875"/>
        </w:tabs>
        <w:spacing w:before="37" w:after="120" w:line="278" w:lineRule="auto"/>
        <w:ind w:right="111" w:hanging="424"/>
        <w:rPr>
          <w:i/>
        </w:rPr>
      </w:pPr>
      <w:r>
        <w:rPr>
          <w:i/>
        </w:rPr>
        <w:t>the number and nature of convictions of that person for offences in any jurisdiction;</w:t>
      </w:r>
      <w:r>
        <w:rPr>
          <w:i/>
          <w:spacing w:val="1"/>
        </w:rPr>
        <w:t xml:space="preserve"> </w:t>
      </w:r>
      <w:r>
        <w:rPr>
          <w:i/>
        </w:rPr>
        <w:t>and</w:t>
      </w:r>
    </w:p>
    <w:p w14:paraId="4F1D7094" w14:textId="77777777" w:rsidR="003C102D" w:rsidRDefault="003A73FE" w:rsidP="00D35B91">
      <w:pPr>
        <w:pStyle w:val="ListParagraph"/>
        <w:numPr>
          <w:ilvl w:val="0"/>
          <w:numId w:val="3"/>
        </w:numPr>
        <w:tabs>
          <w:tab w:val="left" w:pos="1874"/>
          <w:tab w:val="left" w:pos="1875"/>
        </w:tabs>
        <w:spacing w:after="120" w:line="276" w:lineRule="auto"/>
        <w:ind w:right="113" w:hanging="424"/>
        <w:rPr>
          <w:i/>
        </w:rPr>
      </w:pPr>
      <w:r>
        <w:rPr>
          <w:i/>
        </w:rPr>
        <w:t>the conduct of that person in respect to other businesses or to matters to which this Act relates;</w:t>
      </w:r>
      <w:r>
        <w:rPr>
          <w:i/>
          <w:spacing w:val="-2"/>
        </w:rPr>
        <w:t xml:space="preserve"> </w:t>
      </w:r>
      <w:r>
        <w:rPr>
          <w:i/>
        </w:rPr>
        <w:t>and</w:t>
      </w:r>
    </w:p>
    <w:p w14:paraId="4F1D7095" w14:textId="77777777" w:rsidR="003C102D" w:rsidRDefault="003A73FE" w:rsidP="00D35B91">
      <w:pPr>
        <w:pStyle w:val="ListParagraph"/>
        <w:numPr>
          <w:ilvl w:val="0"/>
          <w:numId w:val="3"/>
        </w:numPr>
        <w:tabs>
          <w:tab w:val="left" w:pos="1874"/>
          <w:tab w:val="left" w:pos="1875"/>
        </w:tabs>
        <w:spacing w:after="120" w:line="252" w:lineRule="exact"/>
        <w:ind w:hanging="424"/>
        <w:rPr>
          <w:i/>
        </w:rPr>
      </w:pPr>
      <w:r>
        <w:rPr>
          <w:i/>
        </w:rPr>
        <w:t>any report submitted, or intervention made, under section</w:t>
      </w:r>
      <w:r>
        <w:rPr>
          <w:i/>
          <w:spacing w:val="-7"/>
        </w:rPr>
        <w:t xml:space="preserve"> </w:t>
      </w:r>
      <w:r>
        <w:rPr>
          <w:i/>
        </w:rPr>
        <w:t>69,</w:t>
      </w:r>
    </w:p>
    <w:p w14:paraId="4F1D7097" w14:textId="77777777" w:rsidR="003C102D" w:rsidRDefault="003A73FE">
      <w:pPr>
        <w:ind w:left="1188"/>
        <w:rPr>
          <w:i/>
        </w:rPr>
      </w:pPr>
      <w:r>
        <w:rPr>
          <w:i/>
        </w:rPr>
        <w:t>are relevant and amongst the matters to which consideration may be given.”</w:t>
      </w:r>
    </w:p>
    <w:p w14:paraId="4F1D7098" w14:textId="77777777" w:rsidR="003C102D" w:rsidRDefault="003C102D">
      <w:pPr>
        <w:pStyle w:val="BodyText"/>
        <w:spacing w:before="6"/>
        <w:rPr>
          <w:i/>
          <w:sz w:val="28"/>
        </w:rPr>
      </w:pPr>
    </w:p>
    <w:p w14:paraId="1345C51C" w14:textId="38EDEC54" w:rsidR="00213C53" w:rsidRPr="008512C1" w:rsidRDefault="00213C53">
      <w:pPr>
        <w:pStyle w:val="ListParagraph"/>
        <w:numPr>
          <w:ilvl w:val="0"/>
          <w:numId w:val="4"/>
        </w:numPr>
        <w:tabs>
          <w:tab w:val="left" w:pos="675"/>
        </w:tabs>
        <w:spacing w:line="276" w:lineRule="auto"/>
        <w:ind w:right="106" w:hanging="566"/>
        <w:rPr>
          <w:i/>
        </w:rPr>
      </w:pPr>
      <w:r>
        <w:lastRenderedPageBreak/>
        <w:t>There</w:t>
      </w:r>
      <w:r w:rsidR="003A73FE">
        <w:rPr>
          <w:spacing w:val="-14"/>
        </w:rPr>
        <w:t xml:space="preserve"> </w:t>
      </w:r>
      <w:r w:rsidR="003A73FE">
        <w:t>are</w:t>
      </w:r>
      <w:r w:rsidR="003A73FE">
        <w:rPr>
          <w:spacing w:val="-17"/>
        </w:rPr>
        <w:t xml:space="preserve"> </w:t>
      </w:r>
      <w:r w:rsidR="003A73FE">
        <w:t>many</w:t>
      </w:r>
      <w:r w:rsidR="003A73FE">
        <w:rPr>
          <w:spacing w:val="-16"/>
        </w:rPr>
        <w:t xml:space="preserve"> </w:t>
      </w:r>
      <w:r w:rsidR="003A73FE">
        <w:t>authorities</w:t>
      </w:r>
      <w:r w:rsidR="003A73FE">
        <w:rPr>
          <w:spacing w:val="-15"/>
        </w:rPr>
        <w:t xml:space="preserve"> </w:t>
      </w:r>
      <w:r w:rsidR="003A73FE">
        <w:t>concerning</w:t>
      </w:r>
      <w:r w:rsidR="003A73FE">
        <w:rPr>
          <w:spacing w:val="-14"/>
        </w:rPr>
        <w:t xml:space="preserve"> </w:t>
      </w:r>
      <w:r w:rsidR="003A73FE">
        <w:t>the</w:t>
      </w:r>
      <w:r w:rsidR="003A73FE">
        <w:rPr>
          <w:spacing w:val="-15"/>
        </w:rPr>
        <w:t xml:space="preserve"> </w:t>
      </w:r>
      <w:r w:rsidR="003A73FE">
        <w:t>meaning</w:t>
      </w:r>
      <w:r w:rsidR="003A73FE">
        <w:rPr>
          <w:spacing w:val="-12"/>
        </w:rPr>
        <w:t xml:space="preserve"> </w:t>
      </w:r>
      <w:r w:rsidR="003A73FE">
        <w:t>of</w:t>
      </w:r>
      <w:r w:rsidR="003A73FE">
        <w:rPr>
          <w:spacing w:val="-11"/>
        </w:rPr>
        <w:t xml:space="preserve"> </w:t>
      </w:r>
      <w:r w:rsidR="003A73FE">
        <w:t>‘fit</w:t>
      </w:r>
      <w:r w:rsidR="003A73FE">
        <w:rPr>
          <w:spacing w:val="-13"/>
        </w:rPr>
        <w:t xml:space="preserve"> </w:t>
      </w:r>
      <w:r w:rsidR="003A73FE">
        <w:t>and</w:t>
      </w:r>
      <w:r w:rsidR="003A73FE">
        <w:rPr>
          <w:spacing w:val="-14"/>
        </w:rPr>
        <w:t xml:space="preserve"> </w:t>
      </w:r>
      <w:r w:rsidR="003A73FE">
        <w:t>proper’</w:t>
      </w:r>
      <w:r w:rsidR="003A73FE">
        <w:rPr>
          <w:spacing w:val="-16"/>
        </w:rPr>
        <w:t xml:space="preserve"> </w:t>
      </w:r>
      <w:r w:rsidR="003A73FE">
        <w:t>and</w:t>
      </w:r>
      <w:r w:rsidR="003A73FE">
        <w:rPr>
          <w:spacing w:val="-15"/>
        </w:rPr>
        <w:t xml:space="preserve"> </w:t>
      </w:r>
      <w:r w:rsidR="003A73FE">
        <w:t>when</w:t>
      </w:r>
      <w:r w:rsidR="003A73FE">
        <w:rPr>
          <w:spacing w:val="-14"/>
        </w:rPr>
        <w:t xml:space="preserve"> </w:t>
      </w:r>
      <w:r w:rsidR="003A73FE">
        <w:t>deciding whether a person is ‘fit and proper’, many factors may be considered including</w:t>
      </w:r>
      <w:r>
        <w:t>:</w:t>
      </w:r>
    </w:p>
    <w:p w14:paraId="6E3DDEBD" w14:textId="77777777" w:rsidR="008512C1" w:rsidRPr="00B92508" w:rsidRDefault="008512C1" w:rsidP="008512C1">
      <w:pPr>
        <w:pStyle w:val="ListParagraph"/>
        <w:tabs>
          <w:tab w:val="left" w:pos="675"/>
        </w:tabs>
        <w:spacing w:line="276" w:lineRule="auto"/>
        <w:ind w:right="106" w:firstLine="0"/>
        <w:rPr>
          <w:i/>
          <w:sz w:val="8"/>
          <w:szCs w:val="8"/>
        </w:rPr>
      </w:pPr>
    </w:p>
    <w:p w14:paraId="5526F55A" w14:textId="22CEA825" w:rsidR="00BB785D" w:rsidRPr="00BB785D" w:rsidRDefault="003A73FE" w:rsidP="008512C1">
      <w:pPr>
        <w:pStyle w:val="ListParagraph"/>
        <w:numPr>
          <w:ilvl w:val="1"/>
          <w:numId w:val="4"/>
        </w:numPr>
        <w:spacing w:before="1" w:line="276" w:lineRule="auto"/>
        <w:ind w:left="1276" w:right="109" w:hanging="567"/>
        <w:jc w:val="left"/>
        <w:rPr>
          <w:i/>
        </w:rPr>
      </w:pPr>
      <w:r>
        <w:t>character</w:t>
      </w:r>
      <w:r>
        <w:rPr>
          <w:spacing w:val="-8"/>
        </w:rPr>
        <w:t xml:space="preserve"> </w:t>
      </w:r>
      <w:r>
        <w:t>and</w:t>
      </w:r>
      <w:r>
        <w:rPr>
          <w:spacing w:val="-5"/>
        </w:rPr>
        <w:t xml:space="preserve"> </w:t>
      </w:r>
      <w:r>
        <w:t>reputation</w:t>
      </w:r>
      <w:r>
        <w:rPr>
          <w:spacing w:val="-8"/>
        </w:rPr>
        <w:t xml:space="preserve"> </w:t>
      </w:r>
      <w:r>
        <w:rPr>
          <w:i/>
        </w:rPr>
        <w:t>(Australian</w:t>
      </w:r>
      <w:r>
        <w:rPr>
          <w:i/>
          <w:spacing w:val="-6"/>
        </w:rPr>
        <w:t xml:space="preserve"> </w:t>
      </w:r>
      <w:r>
        <w:rPr>
          <w:i/>
        </w:rPr>
        <w:t>Broadcasting</w:t>
      </w:r>
      <w:r>
        <w:rPr>
          <w:i/>
          <w:spacing w:val="-6"/>
        </w:rPr>
        <w:t xml:space="preserve"> </w:t>
      </w:r>
      <w:r>
        <w:rPr>
          <w:i/>
        </w:rPr>
        <w:t>Tribunal</w:t>
      </w:r>
      <w:r>
        <w:rPr>
          <w:i/>
          <w:spacing w:val="-7"/>
        </w:rPr>
        <w:t xml:space="preserve"> </w:t>
      </w:r>
      <w:r>
        <w:rPr>
          <w:i/>
        </w:rPr>
        <w:t>v</w:t>
      </w:r>
      <w:r>
        <w:rPr>
          <w:i/>
          <w:spacing w:val="-5"/>
        </w:rPr>
        <w:t xml:space="preserve"> </w:t>
      </w:r>
      <w:r>
        <w:rPr>
          <w:i/>
        </w:rPr>
        <w:t>Bond</w:t>
      </w:r>
      <w:r>
        <w:rPr>
          <w:i/>
          <w:spacing w:val="-6"/>
        </w:rPr>
        <w:t xml:space="preserve"> </w:t>
      </w:r>
      <w:r w:rsidR="00BB785D">
        <w:rPr>
          <w:i/>
          <w:spacing w:val="-6"/>
        </w:rPr>
        <w:t xml:space="preserve">and </w:t>
      </w:r>
      <w:r w:rsidR="00BB785D" w:rsidRPr="00BB785D">
        <w:rPr>
          <w:i/>
          <w:spacing w:val="-6"/>
        </w:rPr>
        <w:t>others (1990) 94 ALR 11 at 56</w:t>
      </w:r>
      <w:r w:rsidR="00BB785D">
        <w:rPr>
          <w:i/>
          <w:spacing w:val="-6"/>
        </w:rPr>
        <w:t>);</w:t>
      </w:r>
    </w:p>
    <w:p w14:paraId="0FA1C643" w14:textId="77777777" w:rsidR="00BB785D" w:rsidRPr="00BB785D" w:rsidRDefault="00BB785D" w:rsidP="00BB785D">
      <w:pPr>
        <w:pStyle w:val="ListParagraph"/>
        <w:spacing w:before="1" w:line="276" w:lineRule="auto"/>
        <w:ind w:left="1276" w:right="109" w:firstLine="0"/>
        <w:jc w:val="left"/>
        <w:rPr>
          <w:i/>
        </w:rPr>
      </w:pPr>
    </w:p>
    <w:p w14:paraId="07384547" w14:textId="427B596A" w:rsidR="008512C1" w:rsidRDefault="003A73FE" w:rsidP="008512C1">
      <w:pPr>
        <w:pStyle w:val="ListParagraph"/>
        <w:numPr>
          <w:ilvl w:val="1"/>
          <w:numId w:val="4"/>
        </w:numPr>
        <w:spacing w:before="1" w:line="276" w:lineRule="auto"/>
        <w:ind w:left="1276" w:right="109" w:hanging="567"/>
        <w:jc w:val="left"/>
        <w:rPr>
          <w:i/>
        </w:rPr>
      </w:pPr>
      <w:r>
        <w:t xml:space="preserve">honesty </w:t>
      </w:r>
      <w:r w:rsidR="00BB785D">
        <w:t>(</w:t>
      </w:r>
      <w:r>
        <w:rPr>
          <w:i/>
        </w:rPr>
        <w:t>Simonsen</w:t>
      </w:r>
      <w:r>
        <w:rPr>
          <w:i/>
          <w:spacing w:val="-11"/>
        </w:rPr>
        <w:t xml:space="preserve"> </w:t>
      </w:r>
      <w:r>
        <w:rPr>
          <w:i/>
        </w:rPr>
        <w:t>v</w:t>
      </w:r>
      <w:r>
        <w:rPr>
          <w:i/>
          <w:spacing w:val="-12"/>
        </w:rPr>
        <w:t xml:space="preserve"> </w:t>
      </w:r>
      <w:r>
        <w:rPr>
          <w:i/>
        </w:rPr>
        <w:t>Rossi,</w:t>
      </w:r>
      <w:r>
        <w:rPr>
          <w:i/>
          <w:spacing w:val="-11"/>
        </w:rPr>
        <w:t xml:space="preserve"> </w:t>
      </w:r>
      <w:r>
        <w:rPr>
          <w:i/>
        </w:rPr>
        <w:t>the</w:t>
      </w:r>
      <w:r>
        <w:rPr>
          <w:i/>
          <w:spacing w:val="-12"/>
        </w:rPr>
        <w:t xml:space="preserve"> </w:t>
      </w:r>
      <w:r>
        <w:rPr>
          <w:i/>
        </w:rPr>
        <w:t>Registrar,</w:t>
      </w:r>
      <w:r>
        <w:rPr>
          <w:i/>
          <w:spacing w:val="-9"/>
        </w:rPr>
        <w:t xml:space="preserve"> </w:t>
      </w:r>
      <w:r>
        <w:rPr>
          <w:i/>
        </w:rPr>
        <w:t>Real</w:t>
      </w:r>
      <w:r>
        <w:rPr>
          <w:i/>
          <w:spacing w:val="-11"/>
        </w:rPr>
        <w:t xml:space="preserve"> </w:t>
      </w:r>
      <w:r>
        <w:rPr>
          <w:i/>
        </w:rPr>
        <w:t>Estate</w:t>
      </w:r>
      <w:r>
        <w:rPr>
          <w:i/>
          <w:spacing w:val="-11"/>
        </w:rPr>
        <w:t xml:space="preserve"> </w:t>
      </w:r>
      <w:r>
        <w:rPr>
          <w:i/>
        </w:rPr>
        <w:t>and</w:t>
      </w:r>
      <w:r>
        <w:rPr>
          <w:i/>
          <w:spacing w:val="-15"/>
        </w:rPr>
        <w:t xml:space="preserve"> </w:t>
      </w:r>
      <w:r>
        <w:rPr>
          <w:i/>
        </w:rPr>
        <w:t>Business</w:t>
      </w:r>
      <w:r>
        <w:rPr>
          <w:i/>
          <w:spacing w:val="-10"/>
        </w:rPr>
        <w:t xml:space="preserve"> </w:t>
      </w:r>
      <w:r>
        <w:rPr>
          <w:i/>
        </w:rPr>
        <w:t>Agents</w:t>
      </w:r>
      <w:r>
        <w:rPr>
          <w:i/>
          <w:spacing w:val="-12"/>
        </w:rPr>
        <w:t xml:space="preserve"> </w:t>
      </w:r>
      <w:r>
        <w:rPr>
          <w:i/>
        </w:rPr>
        <w:t>Supervisory</w:t>
      </w:r>
      <w:r>
        <w:rPr>
          <w:i/>
          <w:spacing w:val="-8"/>
        </w:rPr>
        <w:t xml:space="preserve"> </w:t>
      </w:r>
      <w:r>
        <w:rPr>
          <w:i/>
        </w:rPr>
        <w:t>Board</w:t>
      </w:r>
      <w:r>
        <w:rPr>
          <w:i/>
          <w:spacing w:val="-12"/>
        </w:rPr>
        <w:t xml:space="preserve"> </w:t>
      </w:r>
      <w:r>
        <w:rPr>
          <w:i/>
        </w:rPr>
        <w:t>[2005</w:t>
      </w:r>
      <w:r>
        <w:t xml:space="preserve">] </w:t>
      </w:r>
      <w:r>
        <w:rPr>
          <w:i/>
        </w:rPr>
        <w:t>(WADC 76)</w:t>
      </w:r>
      <w:r w:rsidR="00776233">
        <w:rPr>
          <w:i/>
        </w:rPr>
        <w:t>)</w:t>
      </w:r>
      <w:r w:rsidR="008512C1">
        <w:rPr>
          <w:i/>
        </w:rPr>
        <w:t>;</w:t>
      </w:r>
      <w:r>
        <w:rPr>
          <w:i/>
        </w:rPr>
        <w:t xml:space="preserve"> </w:t>
      </w:r>
      <w:r w:rsidR="008512C1">
        <w:rPr>
          <w:i/>
        </w:rPr>
        <w:t>and</w:t>
      </w:r>
    </w:p>
    <w:p w14:paraId="0BEB71BB" w14:textId="77777777" w:rsidR="008512C1" w:rsidRPr="008512C1" w:rsidRDefault="008512C1" w:rsidP="008512C1">
      <w:pPr>
        <w:pStyle w:val="ListParagraph"/>
        <w:spacing w:before="1" w:line="276" w:lineRule="auto"/>
        <w:ind w:left="1276" w:right="109" w:firstLine="0"/>
        <w:jc w:val="left"/>
        <w:rPr>
          <w:i/>
        </w:rPr>
      </w:pPr>
    </w:p>
    <w:p w14:paraId="2D3504BF" w14:textId="1C91C338" w:rsidR="008512C1" w:rsidRDefault="003A73FE" w:rsidP="008512C1">
      <w:pPr>
        <w:pStyle w:val="ListParagraph"/>
        <w:numPr>
          <w:ilvl w:val="1"/>
          <w:numId w:val="4"/>
        </w:numPr>
        <w:spacing w:before="1" w:line="276" w:lineRule="auto"/>
        <w:ind w:left="1276" w:right="109" w:hanging="567"/>
        <w:jc w:val="left"/>
        <w:rPr>
          <w:i/>
        </w:rPr>
      </w:pPr>
      <w:r>
        <w:t xml:space="preserve">previous convictions </w:t>
      </w:r>
      <w:r>
        <w:rPr>
          <w:i/>
        </w:rPr>
        <w:t>(</w:t>
      </w:r>
      <w:proofErr w:type="spellStart"/>
      <w:r>
        <w:rPr>
          <w:i/>
        </w:rPr>
        <w:t>Tavelli</w:t>
      </w:r>
      <w:proofErr w:type="spellEnd"/>
      <w:r>
        <w:rPr>
          <w:i/>
        </w:rPr>
        <w:t xml:space="preserve"> v Johnson, Unreported, WADC Library No 960693, 25 November 1996</w:t>
      </w:r>
      <w:r w:rsidR="00776233">
        <w:rPr>
          <w:i/>
        </w:rPr>
        <w:t>)</w:t>
      </w:r>
      <w:r>
        <w:rPr>
          <w:i/>
        </w:rPr>
        <w:t xml:space="preserve">. </w:t>
      </w:r>
    </w:p>
    <w:p w14:paraId="3D57D6C6" w14:textId="77777777" w:rsidR="008512C1" w:rsidRPr="008512C1" w:rsidRDefault="008512C1" w:rsidP="008512C1">
      <w:pPr>
        <w:spacing w:before="1" w:line="276" w:lineRule="auto"/>
        <w:ind w:left="709" w:right="109"/>
        <w:rPr>
          <w:i/>
        </w:rPr>
      </w:pPr>
    </w:p>
    <w:p w14:paraId="4F1D7099" w14:textId="1DBE7E9B" w:rsidR="003C102D" w:rsidRDefault="003A73FE" w:rsidP="008512C1">
      <w:pPr>
        <w:pStyle w:val="ListParagraph"/>
        <w:numPr>
          <w:ilvl w:val="0"/>
          <w:numId w:val="4"/>
        </w:numPr>
        <w:spacing w:before="1" w:line="276" w:lineRule="auto"/>
        <w:ind w:right="109"/>
        <w:jc w:val="left"/>
        <w:rPr>
          <w:i/>
        </w:rPr>
      </w:pPr>
      <w:r>
        <w:t>The purpose of the words ‘fit and proper’ is to give the decision maker</w:t>
      </w:r>
      <w:r>
        <w:rPr>
          <w:spacing w:val="-14"/>
        </w:rPr>
        <w:t xml:space="preserve"> </w:t>
      </w:r>
      <w:r>
        <w:t>the</w:t>
      </w:r>
      <w:r>
        <w:rPr>
          <w:spacing w:val="-15"/>
        </w:rPr>
        <w:t xml:space="preserve"> </w:t>
      </w:r>
      <w:r>
        <w:t>widest</w:t>
      </w:r>
      <w:r>
        <w:rPr>
          <w:spacing w:val="-11"/>
        </w:rPr>
        <w:t xml:space="preserve"> </w:t>
      </w:r>
      <w:r>
        <w:t>possible</w:t>
      </w:r>
      <w:r>
        <w:rPr>
          <w:spacing w:val="-12"/>
        </w:rPr>
        <w:t xml:space="preserve"> </w:t>
      </w:r>
      <w:r>
        <w:t>scope</w:t>
      </w:r>
      <w:r>
        <w:rPr>
          <w:spacing w:val="-14"/>
        </w:rPr>
        <w:t xml:space="preserve"> </w:t>
      </w:r>
      <w:r>
        <w:t>for</w:t>
      </w:r>
      <w:r>
        <w:rPr>
          <w:spacing w:val="-14"/>
        </w:rPr>
        <w:t xml:space="preserve"> </w:t>
      </w:r>
      <w:r>
        <w:t>judgement</w:t>
      </w:r>
      <w:r>
        <w:rPr>
          <w:spacing w:val="-11"/>
        </w:rPr>
        <w:t xml:space="preserve"> </w:t>
      </w:r>
      <w:bookmarkStart w:id="0" w:name="_Hlk10539748"/>
      <w:r>
        <w:rPr>
          <w:i/>
        </w:rPr>
        <w:t>(Hughes</w:t>
      </w:r>
      <w:r>
        <w:rPr>
          <w:i/>
          <w:spacing w:val="-12"/>
        </w:rPr>
        <w:t xml:space="preserve"> </w:t>
      </w:r>
      <w:r>
        <w:rPr>
          <w:i/>
        </w:rPr>
        <w:t>and</w:t>
      </w:r>
      <w:r>
        <w:rPr>
          <w:i/>
          <w:spacing w:val="-12"/>
        </w:rPr>
        <w:t xml:space="preserve"> </w:t>
      </w:r>
      <w:r>
        <w:rPr>
          <w:i/>
        </w:rPr>
        <w:t>Vale</w:t>
      </w:r>
      <w:r>
        <w:rPr>
          <w:i/>
          <w:spacing w:val="-12"/>
        </w:rPr>
        <w:t xml:space="preserve"> </w:t>
      </w:r>
      <w:r>
        <w:rPr>
          <w:i/>
        </w:rPr>
        <w:t>Pty</w:t>
      </w:r>
      <w:r>
        <w:rPr>
          <w:i/>
          <w:spacing w:val="-11"/>
        </w:rPr>
        <w:t xml:space="preserve"> </w:t>
      </w:r>
      <w:r>
        <w:rPr>
          <w:i/>
        </w:rPr>
        <w:t>Ltd</w:t>
      </w:r>
      <w:r>
        <w:rPr>
          <w:i/>
          <w:spacing w:val="-12"/>
        </w:rPr>
        <w:t xml:space="preserve"> </w:t>
      </w:r>
      <w:r>
        <w:rPr>
          <w:i/>
        </w:rPr>
        <w:t>v</w:t>
      </w:r>
      <w:r>
        <w:rPr>
          <w:i/>
          <w:spacing w:val="-17"/>
        </w:rPr>
        <w:t xml:space="preserve"> </w:t>
      </w:r>
      <w:r>
        <w:rPr>
          <w:i/>
        </w:rPr>
        <w:t>New</w:t>
      </w:r>
      <w:r>
        <w:rPr>
          <w:i/>
          <w:spacing w:val="-11"/>
        </w:rPr>
        <w:t xml:space="preserve"> </w:t>
      </w:r>
      <w:r>
        <w:rPr>
          <w:i/>
        </w:rPr>
        <w:t>South</w:t>
      </w:r>
      <w:r>
        <w:rPr>
          <w:i/>
          <w:spacing w:val="-17"/>
        </w:rPr>
        <w:t xml:space="preserve"> </w:t>
      </w:r>
      <w:r>
        <w:rPr>
          <w:i/>
        </w:rPr>
        <w:t>Wales [No 2] {1955} (HCA</w:t>
      </w:r>
      <w:r>
        <w:rPr>
          <w:i/>
          <w:spacing w:val="-2"/>
        </w:rPr>
        <w:t xml:space="preserve"> </w:t>
      </w:r>
      <w:r>
        <w:rPr>
          <w:i/>
        </w:rPr>
        <w:t>28)</w:t>
      </w:r>
      <w:r w:rsidR="00776233">
        <w:rPr>
          <w:i/>
        </w:rPr>
        <w:t>)</w:t>
      </w:r>
      <w:r>
        <w:rPr>
          <w:i/>
        </w:rPr>
        <w:t>.</w:t>
      </w:r>
      <w:bookmarkEnd w:id="0"/>
    </w:p>
    <w:p w14:paraId="4F1D709A" w14:textId="77777777" w:rsidR="003C102D" w:rsidRDefault="003C102D">
      <w:pPr>
        <w:pStyle w:val="BodyText"/>
        <w:spacing w:before="3"/>
        <w:rPr>
          <w:i/>
          <w:sz w:val="25"/>
        </w:rPr>
      </w:pPr>
    </w:p>
    <w:p w14:paraId="4F1D709B" w14:textId="77777777" w:rsidR="003C102D" w:rsidRDefault="003A73FE" w:rsidP="006F50A9">
      <w:pPr>
        <w:pStyle w:val="ListParagraph"/>
        <w:numPr>
          <w:ilvl w:val="0"/>
          <w:numId w:val="4"/>
        </w:numPr>
        <w:tabs>
          <w:tab w:val="left" w:pos="675"/>
        </w:tabs>
        <w:spacing w:before="1" w:after="120" w:line="276" w:lineRule="auto"/>
        <w:ind w:right="106" w:hanging="566"/>
      </w:pPr>
      <w:r>
        <w:t xml:space="preserve">In </w:t>
      </w:r>
      <w:proofErr w:type="spellStart"/>
      <w:r>
        <w:rPr>
          <w:i/>
        </w:rPr>
        <w:t>Tavelli</w:t>
      </w:r>
      <w:proofErr w:type="spellEnd"/>
      <w:r>
        <w:rPr>
          <w:i/>
        </w:rPr>
        <w:t xml:space="preserve"> and Johnson (supra</w:t>
      </w:r>
      <w:r>
        <w:t>), a case relating to an Inquiry Agent Licence under the</w:t>
      </w:r>
      <w:r>
        <w:rPr>
          <w:spacing w:val="-39"/>
        </w:rPr>
        <w:t xml:space="preserve"> </w:t>
      </w:r>
      <w:r>
        <w:rPr>
          <w:i/>
        </w:rPr>
        <w:t xml:space="preserve">Agents Licensing Act 1954, </w:t>
      </w:r>
      <w:r>
        <w:t>Wheeler J</w:t>
      </w:r>
      <w:r>
        <w:rPr>
          <w:spacing w:val="-2"/>
        </w:rPr>
        <w:t xml:space="preserve"> </w:t>
      </w:r>
      <w:r>
        <w:t>noted:</w:t>
      </w:r>
    </w:p>
    <w:p w14:paraId="4F1D709D" w14:textId="77777777" w:rsidR="003C102D" w:rsidRDefault="003A73FE" w:rsidP="006F50A9">
      <w:pPr>
        <w:spacing w:after="120" w:line="276" w:lineRule="auto"/>
        <w:ind w:left="1188" w:right="116"/>
        <w:jc w:val="both"/>
        <w:rPr>
          <w:i/>
        </w:rPr>
      </w:pPr>
      <w:r>
        <w:rPr>
          <w:i/>
        </w:rPr>
        <w:t>“…some factors relevant to prior convictions could be listed. ‘Convictions will, in my view, generally be regarded as more serious in the statutory context if:</w:t>
      </w:r>
    </w:p>
    <w:p w14:paraId="4F1D709E" w14:textId="77777777" w:rsidR="003C102D" w:rsidRDefault="003A73FE" w:rsidP="006F50A9">
      <w:pPr>
        <w:pStyle w:val="ListParagraph"/>
        <w:numPr>
          <w:ilvl w:val="0"/>
          <w:numId w:val="2"/>
        </w:numPr>
        <w:tabs>
          <w:tab w:val="left" w:pos="1433"/>
        </w:tabs>
        <w:spacing w:after="120" w:line="276" w:lineRule="auto"/>
        <w:ind w:right="108" w:hanging="363"/>
        <w:rPr>
          <w:i/>
        </w:rPr>
      </w:pPr>
      <w:r>
        <w:rPr>
          <w:i/>
        </w:rPr>
        <w:t xml:space="preserve">they occur </w:t>
      </w:r>
      <w:proofErr w:type="gramStart"/>
      <w:r>
        <w:rPr>
          <w:i/>
        </w:rPr>
        <w:t>in the course of</w:t>
      </w:r>
      <w:proofErr w:type="gramEnd"/>
      <w:r>
        <w:rPr>
          <w:i/>
        </w:rPr>
        <w:t xml:space="preserve"> or relate to the carrying out of the occupation of inquiry agent;</w:t>
      </w:r>
    </w:p>
    <w:p w14:paraId="4F1D70A1" w14:textId="39018F8C" w:rsidR="003C102D" w:rsidRPr="00912559" w:rsidRDefault="003A73FE" w:rsidP="006F50A9">
      <w:pPr>
        <w:pStyle w:val="ListParagraph"/>
        <w:numPr>
          <w:ilvl w:val="0"/>
          <w:numId w:val="2"/>
        </w:numPr>
        <w:tabs>
          <w:tab w:val="left" w:pos="1469"/>
        </w:tabs>
        <w:spacing w:before="1" w:after="120" w:line="276" w:lineRule="auto"/>
        <w:ind w:right="112" w:hanging="370"/>
        <w:rPr>
          <w:i/>
        </w:rPr>
      </w:pPr>
      <w:r>
        <w:rPr>
          <w:i/>
        </w:rPr>
        <w:t>they are offences of dishonesty, broadly understood. This is so because, as I apprehend it, the Act is concerned with the integrity of the gathering and</w:t>
      </w:r>
      <w:r>
        <w:rPr>
          <w:i/>
          <w:spacing w:val="59"/>
        </w:rPr>
        <w:t xml:space="preserve"> </w:t>
      </w:r>
      <w:r>
        <w:rPr>
          <w:i/>
        </w:rPr>
        <w:t>presenting</w:t>
      </w:r>
      <w:r w:rsidR="00912559">
        <w:rPr>
          <w:i/>
        </w:rPr>
        <w:t xml:space="preserve"> </w:t>
      </w:r>
      <w:r w:rsidRPr="00912559">
        <w:rPr>
          <w:i/>
        </w:rPr>
        <w:t>of material in Court and that material may be suspect, where the character of the agent suggests dishonesty;</w:t>
      </w:r>
    </w:p>
    <w:p w14:paraId="4F1D70A2" w14:textId="77777777" w:rsidR="003C102D" w:rsidRDefault="003A73FE" w:rsidP="006F50A9">
      <w:pPr>
        <w:pStyle w:val="ListParagraph"/>
        <w:numPr>
          <w:ilvl w:val="0"/>
          <w:numId w:val="2"/>
        </w:numPr>
        <w:tabs>
          <w:tab w:val="left" w:pos="1424"/>
        </w:tabs>
        <w:spacing w:after="120" w:line="252" w:lineRule="exact"/>
        <w:ind w:left="1423" w:hanging="329"/>
        <w:rPr>
          <w:i/>
        </w:rPr>
      </w:pPr>
      <w:r>
        <w:rPr>
          <w:i/>
        </w:rPr>
        <w:t>they occur whilst the person is the holder of a licence under the</w:t>
      </w:r>
      <w:r>
        <w:rPr>
          <w:i/>
          <w:spacing w:val="-12"/>
        </w:rPr>
        <w:t xml:space="preserve"> </w:t>
      </w:r>
      <w:r>
        <w:rPr>
          <w:i/>
        </w:rPr>
        <w:t>Act;</w:t>
      </w:r>
    </w:p>
    <w:p w14:paraId="4F1D70A3" w14:textId="77777777" w:rsidR="003C102D" w:rsidRDefault="003A73FE">
      <w:pPr>
        <w:pStyle w:val="ListParagraph"/>
        <w:numPr>
          <w:ilvl w:val="0"/>
          <w:numId w:val="2"/>
        </w:numPr>
        <w:tabs>
          <w:tab w:val="left" w:pos="1445"/>
        </w:tabs>
        <w:spacing w:before="38" w:line="276" w:lineRule="auto"/>
        <w:ind w:right="107" w:hanging="356"/>
        <w:rPr>
          <w:i/>
        </w:rPr>
      </w:pPr>
      <w:r>
        <w:rPr>
          <w:i/>
        </w:rPr>
        <w:t>they are otherwise so serious, either in themselves or as representing a course of disregard</w:t>
      </w:r>
      <w:r>
        <w:rPr>
          <w:i/>
          <w:spacing w:val="-17"/>
        </w:rPr>
        <w:t xml:space="preserve"> </w:t>
      </w:r>
      <w:r>
        <w:rPr>
          <w:i/>
        </w:rPr>
        <w:t>for</w:t>
      </w:r>
      <w:r>
        <w:rPr>
          <w:i/>
          <w:spacing w:val="-16"/>
        </w:rPr>
        <w:t xml:space="preserve"> </w:t>
      </w:r>
      <w:r>
        <w:rPr>
          <w:i/>
        </w:rPr>
        <w:t>the</w:t>
      </w:r>
      <w:r>
        <w:rPr>
          <w:i/>
          <w:spacing w:val="-15"/>
        </w:rPr>
        <w:t xml:space="preserve"> </w:t>
      </w:r>
      <w:r>
        <w:rPr>
          <w:i/>
        </w:rPr>
        <w:t>law,</w:t>
      </w:r>
      <w:r>
        <w:rPr>
          <w:i/>
          <w:spacing w:val="-14"/>
        </w:rPr>
        <w:t xml:space="preserve"> </w:t>
      </w:r>
      <w:r>
        <w:rPr>
          <w:i/>
        </w:rPr>
        <w:t>as</w:t>
      </w:r>
      <w:r>
        <w:rPr>
          <w:i/>
          <w:spacing w:val="-15"/>
        </w:rPr>
        <w:t xml:space="preserve"> </w:t>
      </w:r>
      <w:r>
        <w:rPr>
          <w:i/>
        </w:rPr>
        <w:t>to</w:t>
      </w:r>
      <w:r>
        <w:rPr>
          <w:i/>
          <w:spacing w:val="-15"/>
        </w:rPr>
        <w:t xml:space="preserve"> </w:t>
      </w:r>
      <w:r>
        <w:rPr>
          <w:i/>
        </w:rPr>
        <w:t>reflect</w:t>
      </w:r>
      <w:r>
        <w:rPr>
          <w:i/>
          <w:spacing w:val="-14"/>
        </w:rPr>
        <w:t xml:space="preserve"> </w:t>
      </w:r>
      <w:r>
        <w:rPr>
          <w:i/>
        </w:rPr>
        <w:t>particularly</w:t>
      </w:r>
      <w:r>
        <w:rPr>
          <w:i/>
          <w:spacing w:val="-15"/>
        </w:rPr>
        <w:t xml:space="preserve"> </w:t>
      </w:r>
      <w:r>
        <w:rPr>
          <w:i/>
        </w:rPr>
        <w:t>adversely</w:t>
      </w:r>
      <w:r>
        <w:rPr>
          <w:i/>
          <w:spacing w:val="-14"/>
        </w:rPr>
        <w:t xml:space="preserve"> </w:t>
      </w:r>
      <w:r>
        <w:rPr>
          <w:i/>
        </w:rPr>
        <w:t>on</w:t>
      </w:r>
      <w:r>
        <w:rPr>
          <w:i/>
          <w:spacing w:val="-18"/>
        </w:rPr>
        <w:t xml:space="preserve"> </w:t>
      </w:r>
      <w:r>
        <w:rPr>
          <w:i/>
        </w:rPr>
        <w:t>the</w:t>
      </w:r>
      <w:r>
        <w:rPr>
          <w:i/>
          <w:spacing w:val="-15"/>
        </w:rPr>
        <w:t xml:space="preserve"> </w:t>
      </w:r>
      <w:r>
        <w:rPr>
          <w:i/>
        </w:rPr>
        <w:t>character</w:t>
      </w:r>
      <w:r>
        <w:rPr>
          <w:i/>
          <w:spacing w:val="-14"/>
        </w:rPr>
        <w:t xml:space="preserve"> </w:t>
      </w:r>
      <w:r>
        <w:rPr>
          <w:i/>
        </w:rPr>
        <w:t>of</w:t>
      </w:r>
      <w:r>
        <w:rPr>
          <w:i/>
          <w:spacing w:val="-16"/>
        </w:rPr>
        <w:t xml:space="preserve"> </w:t>
      </w:r>
      <w:r>
        <w:rPr>
          <w:i/>
        </w:rPr>
        <w:t>the</w:t>
      </w:r>
      <w:r>
        <w:rPr>
          <w:i/>
          <w:spacing w:val="-15"/>
        </w:rPr>
        <w:t xml:space="preserve"> </w:t>
      </w:r>
      <w:r>
        <w:rPr>
          <w:i/>
        </w:rPr>
        <w:t>person committing</w:t>
      </w:r>
      <w:r>
        <w:rPr>
          <w:i/>
          <w:spacing w:val="-3"/>
        </w:rPr>
        <w:t xml:space="preserve"> </w:t>
      </w:r>
      <w:r>
        <w:rPr>
          <w:i/>
        </w:rPr>
        <w:t>them.”</w:t>
      </w:r>
    </w:p>
    <w:p w14:paraId="579E6415" w14:textId="77777777" w:rsidR="007D0FDC" w:rsidRDefault="007D0FDC" w:rsidP="007D0FDC">
      <w:pPr>
        <w:pStyle w:val="BodyText"/>
        <w:spacing w:before="6"/>
        <w:rPr>
          <w:sz w:val="25"/>
        </w:rPr>
      </w:pPr>
    </w:p>
    <w:p w14:paraId="72724F6B" w14:textId="77777777" w:rsidR="007D0FDC" w:rsidRDefault="007D0FDC" w:rsidP="007D0FDC">
      <w:pPr>
        <w:pStyle w:val="ListParagraph"/>
        <w:numPr>
          <w:ilvl w:val="0"/>
          <w:numId w:val="4"/>
        </w:numPr>
        <w:tabs>
          <w:tab w:val="left" w:pos="675"/>
        </w:tabs>
        <w:spacing w:before="1" w:after="120" w:line="276" w:lineRule="auto"/>
        <w:ind w:right="106" w:hanging="566"/>
      </w:pPr>
      <w:r>
        <w:t xml:space="preserve">The Commission also refers to </w:t>
      </w:r>
      <w:r>
        <w:rPr>
          <w:i/>
        </w:rPr>
        <w:t xml:space="preserve">Australian Broadcasting Tribunal v Bond (supra) </w:t>
      </w:r>
      <w:r>
        <w:t xml:space="preserve">where Toohey </w:t>
      </w:r>
      <w:r w:rsidRPr="007D0FDC">
        <w:t xml:space="preserve">and </w:t>
      </w:r>
      <w:proofErr w:type="spellStart"/>
      <w:r w:rsidRPr="007D0FDC">
        <w:t>Gaudron</w:t>
      </w:r>
      <w:proofErr w:type="spellEnd"/>
      <w:r w:rsidRPr="007D0FDC">
        <w:t xml:space="preserve"> JJ</w:t>
      </w:r>
      <w:r>
        <w:t xml:space="preserve"> held</w:t>
      </w:r>
      <w:r>
        <w:rPr>
          <w:spacing w:val="-11"/>
        </w:rPr>
        <w:t xml:space="preserve"> </w:t>
      </w:r>
      <w:r>
        <w:t>that:</w:t>
      </w:r>
    </w:p>
    <w:p w14:paraId="74E557FE" w14:textId="77777777" w:rsidR="007D0FDC" w:rsidRDefault="007D0FDC" w:rsidP="007D0FDC">
      <w:pPr>
        <w:spacing w:line="276" w:lineRule="auto"/>
        <w:ind w:left="1188" w:right="108"/>
        <w:jc w:val="both"/>
        <w:rPr>
          <w:i/>
        </w:rPr>
      </w:pPr>
      <w:r>
        <w:rPr>
          <w:i/>
        </w:rPr>
        <w:t>“The</w:t>
      </w:r>
      <w:r>
        <w:rPr>
          <w:i/>
          <w:spacing w:val="-5"/>
        </w:rPr>
        <w:t xml:space="preserve"> </w:t>
      </w:r>
      <w:r>
        <w:rPr>
          <w:i/>
        </w:rPr>
        <w:t>expression</w:t>
      </w:r>
      <w:r>
        <w:rPr>
          <w:i/>
          <w:spacing w:val="-5"/>
        </w:rPr>
        <w:t xml:space="preserve"> </w:t>
      </w:r>
      <w:r>
        <w:rPr>
          <w:i/>
        </w:rPr>
        <w:t>‘fit</w:t>
      </w:r>
      <w:r>
        <w:rPr>
          <w:i/>
          <w:spacing w:val="-5"/>
        </w:rPr>
        <w:t xml:space="preserve"> </w:t>
      </w:r>
      <w:r>
        <w:rPr>
          <w:i/>
        </w:rPr>
        <w:t>and</w:t>
      </w:r>
      <w:r>
        <w:rPr>
          <w:i/>
          <w:spacing w:val="-5"/>
        </w:rPr>
        <w:t xml:space="preserve"> </w:t>
      </w:r>
      <w:r>
        <w:rPr>
          <w:i/>
        </w:rPr>
        <w:t>proper’,</w:t>
      </w:r>
      <w:r>
        <w:rPr>
          <w:i/>
          <w:spacing w:val="-4"/>
        </w:rPr>
        <w:t xml:space="preserve"> </w:t>
      </w:r>
      <w:r>
        <w:rPr>
          <w:i/>
        </w:rPr>
        <w:t>standing</w:t>
      </w:r>
      <w:r>
        <w:rPr>
          <w:i/>
          <w:spacing w:val="-5"/>
        </w:rPr>
        <w:t xml:space="preserve"> </w:t>
      </w:r>
      <w:r>
        <w:rPr>
          <w:i/>
        </w:rPr>
        <w:t>alone,</w:t>
      </w:r>
      <w:r>
        <w:rPr>
          <w:i/>
          <w:spacing w:val="-4"/>
        </w:rPr>
        <w:t xml:space="preserve"> </w:t>
      </w:r>
      <w:r>
        <w:rPr>
          <w:i/>
        </w:rPr>
        <w:t>carries</w:t>
      </w:r>
      <w:r>
        <w:rPr>
          <w:i/>
          <w:spacing w:val="-5"/>
        </w:rPr>
        <w:t xml:space="preserve"> </w:t>
      </w:r>
      <w:r>
        <w:rPr>
          <w:i/>
        </w:rPr>
        <w:t>no</w:t>
      </w:r>
      <w:r>
        <w:rPr>
          <w:i/>
          <w:spacing w:val="-5"/>
        </w:rPr>
        <w:t xml:space="preserve"> </w:t>
      </w:r>
      <w:r>
        <w:rPr>
          <w:i/>
        </w:rPr>
        <w:t>precise</w:t>
      </w:r>
      <w:r>
        <w:rPr>
          <w:i/>
          <w:spacing w:val="-5"/>
        </w:rPr>
        <w:t xml:space="preserve"> </w:t>
      </w:r>
      <w:r>
        <w:rPr>
          <w:i/>
        </w:rPr>
        <w:t>meaning.</w:t>
      </w:r>
      <w:r>
        <w:rPr>
          <w:i/>
          <w:spacing w:val="-4"/>
        </w:rPr>
        <w:t xml:space="preserve"> </w:t>
      </w:r>
      <w:r>
        <w:rPr>
          <w:i/>
        </w:rPr>
        <w:t>It</w:t>
      </w:r>
      <w:r>
        <w:rPr>
          <w:i/>
          <w:spacing w:val="-4"/>
        </w:rPr>
        <w:t xml:space="preserve"> </w:t>
      </w:r>
      <w:r>
        <w:rPr>
          <w:i/>
        </w:rPr>
        <w:t>takes</w:t>
      </w:r>
      <w:r>
        <w:rPr>
          <w:i/>
          <w:spacing w:val="-5"/>
        </w:rPr>
        <w:t xml:space="preserve"> </w:t>
      </w:r>
      <w:r>
        <w:rPr>
          <w:i/>
        </w:rPr>
        <w:t>its meaning from its context, from the activities in which the person is or will be engaged and the ends to be served by those activities. The concept of ‘fit and proper’ cannot be entirely divorced from the conduct of the person who is or will be engaging in those activities. However, depending on the nature of the activities, the question may be whether improper conduct has occurred, whether it is likely to occur, whether it can be assumed that it will not occur, or whether the general community will have confidence that</w:t>
      </w:r>
      <w:r>
        <w:rPr>
          <w:i/>
          <w:spacing w:val="-15"/>
        </w:rPr>
        <w:t xml:space="preserve"> </w:t>
      </w:r>
      <w:r>
        <w:rPr>
          <w:i/>
        </w:rPr>
        <w:t>it</w:t>
      </w:r>
      <w:r>
        <w:rPr>
          <w:i/>
          <w:spacing w:val="-17"/>
        </w:rPr>
        <w:t xml:space="preserve"> </w:t>
      </w:r>
      <w:r>
        <w:rPr>
          <w:i/>
        </w:rPr>
        <w:t>will</w:t>
      </w:r>
      <w:r>
        <w:rPr>
          <w:i/>
          <w:spacing w:val="-17"/>
        </w:rPr>
        <w:t xml:space="preserve"> </w:t>
      </w:r>
      <w:r>
        <w:rPr>
          <w:i/>
        </w:rPr>
        <w:t>not</w:t>
      </w:r>
      <w:r>
        <w:rPr>
          <w:i/>
          <w:spacing w:val="-15"/>
        </w:rPr>
        <w:t xml:space="preserve"> </w:t>
      </w:r>
      <w:r>
        <w:rPr>
          <w:i/>
        </w:rPr>
        <w:t>occur.</w:t>
      </w:r>
      <w:r>
        <w:rPr>
          <w:i/>
          <w:spacing w:val="-17"/>
        </w:rPr>
        <w:t xml:space="preserve"> </w:t>
      </w:r>
      <w:r>
        <w:rPr>
          <w:i/>
        </w:rPr>
        <w:t>The</w:t>
      </w:r>
      <w:r>
        <w:rPr>
          <w:i/>
          <w:spacing w:val="-16"/>
        </w:rPr>
        <w:t xml:space="preserve"> </w:t>
      </w:r>
      <w:r>
        <w:rPr>
          <w:i/>
        </w:rPr>
        <w:t>list</w:t>
      </w:r>
      <w:r>
        <w:rPr>
          <w:i/>
          <w:spacing w:val="-15"/>
        </w:rPr>
        <w:t xml:space="preserve"> </w:t>
      </w:r>
      <w:r>
        <w:rPr>
          <w:i/>
        </w:rPr>
        <w:t>is</w:t>
      </w:r>
      <w:r>
        <w:rPr>
          <w:i/>
          <w:spacing w:val="-16"/>
        </w:rPr>
        <w:t xml:space="preserve"> </w:t>
      </w:r>
      <w:r>
        <w:rPr>
          <w:i/>
        </w:rPr>
        <w:t>not</w:t>
      </w:r>
      <w:r>
        <w:rPr>
          <w:i/>
          <w:spacing w:val="-15"/>
        </w:rPr>
        <w:t xml:space="preserve"> </w:t>
      </w:r>
      <w:proofErr w:type="gramStart"/>
      <w:r>
        <w:rPr>
          <w:i/>
        </w:rPr>
        <w:t>exhaustive</w:t>
      </w:r>
      <w:proofErr w:type="gramEnd"/>
      <w:r>
        <w:rPr>
          <w:i/>
          <w:spacing w:val="-16"/>
        </w:rPr>
        <w:t xml:space="preserve"> </w:t>
      </w:r>
      <w:r>
        <w:rPr>
          <w:i/>
        </w:rPr>
        <w:t>but</w:t>
      </w:r>
      <w:r>
        <w:rPr>
          <w:i/>
          <w:spacing w:val="-15"/>
        </w:rPr>
        <w:t xml:space="preserve"> </w:t>
      </w:r>
      <w:r>
        <w:rPr>
          <w:i/>
        </w:rPr>
        <w:t>it</w:t>
      </w:r>
      <w:r>
        <w:rPr>
          <w:i/>
          <w:spacing w:val="-18"/>
        </w:rPr>
        <w:t xml:space="preserve"> </w:t>
      </w:r>
      <w:r>
        <w:rPr>
          <w:i/>
        </w:rPr>
        <w:t>does</w:t>
      </w:r>
      <w:r>
        <w:rPr>
          <w:i/>
          <w:spacing w:val="-16"/>
        </w:rPr>
        <w:t xml:space="preserve"> </w:t>
      </w:r>
      <w:r>
        <w:rPr>
          <w:i/>
        </w:rPr>
        <w:t>indicate</w:t>
      </w:r>
      <w:r>
        <w:rPr>
          <w:i/>
          <w:spacing w:val="-15"/>
        </w:rPr>
        <w:t xml:space="preserve"> </w:t>
      </w:r>
      <w:r>
        <w:rPr>
          <w:i/>
        </w:rPr>
        <w:t>that,</w:t>
      </w:r>
      <w:r>
        <w:rPr>
          <w:i/>
          <w:spacing w:val="-15"/>
        </w:rPr>
        <w:t xml:space="preserve"> </w:t>
      </w:r>
      <w:r>
        <w:rPr>
          <w:i/>
        </w:rPr>
        <w:t>in</w:t>
      </w:r>
      <w:r>
        <w:rPr>
          <w:i/>
          <w:spacing w:val="-16"/>
        </w:rPr>
        <w:t xml:space="preserve"> </w:t>
      </w:r>
      <w:r>
        <w:rPr>
          <w:i/>
        </w:rPr>
        <w:t>certain</w:t>
      </w:r>
      <w:r>
        <w:rPr>
          <w:i/>
          <w:spacing w:val="-16"/>
        </w:rPr>
        <w:t xml:space="preserve"> </w:t>
      </w:r>
      <w:r>
        <w:rPr>
          <w:i/>
        </w:rPr>
        <w:t>contexts, character (because it provides indication of likely future conduct or reputation (because it provides indication of likely future conduct) may be sufficient to ground a finding that a person is not fit and proper to undertake the activities in</w:t>
      </w:r>
      <w:r>
        <w:rPr>
          <w:i/>
          <w:spacing w:val="-9"/>
        </w:rPr>
        <w:t xml:space="preserve"> </w:t>
      </w:r>
      <w:r>
        <w:rPr>
          <w:i/>
        </w:rPr>
        <w:t>question.”</w:t>
      </w:r>
    </w:p>
    <w:p w14:paraId="4F1D70A4" w14:textId="77777777" w:rsidR="003C102D" w:rsidRDefault="003C102D">
      <w:pPr>
        <w:pStyle w:val="BodyText"/>
        <w:spacing w:before="3"/>
        <w:rPr>
          <w:i/>
          <w:sz w:val="25"/>
        </w:rPr>
      </w:pPr>
    </w:p>
    <w:p w14:paraId="354E4930" w14:textId="557C2407" w:rsidR="002E586F" w:rsidRDefault="007B7B14" w:rsidP="00C9666A">
      <w:pPr>
        <w:pStyle w:val="ListParagraph"/>
        <w:numPr>
          <w:ilvl w:val="0"/>
          <w:numId w:val="4"/>
        </w:numPr>
        <w:tabs>
          <w:tab w:val="left" w:pos="675"/>
        </w:tabs>
        <w:spacing w:line="276" w:lineRule="auto"/>
        <w:ind w:right="110" w:hanging="566"/>
      </w:pPr>
      <w:r>
        <w:t xml:space="preserve">The </w:t>
      </w:r>
      <w:r w:rsidR="00C9666A">
        <w:t>Commission’s primary consideration</w:t>
      </w:r>
      <w:r w:rsidR="002E586F">
        <w:t>s</w:t>
      </w:r>
      <w:r w:rsidR="00B6673F">
        <w:t xml:space="preserve"> in deciding whether the Respondent is a “fit and proper” person</w:t>
      </w:r>
      <w:r w:rsidR="00C9666A">
        <w:t xml:space="preserve"> </w:t>
      </w:r>
      <w:proofErr w:type="gramStart"/>
      <w:r w:rsidR="002E586F">
        <w:t>are</w:t>
      </w:r>
      <w:proofErr w:type="gramEnd"/>
      <w:r w:rsidR="00C9666A">
        <w:t xml:space="preserve"> </w:t>
      </w:r>
      <w:r w:rsidR="008810EE">
        <w:t>therefore</w:t>
      </w:r>
      <w:r w:rsidR="002E586F">
        <w:t>:</w:t>
      </w:r>
    </w:p>
    <w:p w14:paraId="04F9AC86" w14:textId="77777777" w:rsidR="002E586F" w:rsidRPr="00B92508" w:rsidRDefault="002E586F" w:rsidP="002E586F">
      <w:pPr>
        <w:pStyle w:val="ListParagraph"/>
        <w:tabs>
          <w:tab w:val="left" w:pos="675"/>
        </w:tabs>
        <w:spacing w:line="276" w:lineRule="auto"/>
        <w:ind w:right="110" w:firstLine="0"/>
        <w:rPr>
          <w:sz w:val="8"/>
          <w:szCs w:val="8"/>
        </w:rPr>
      </w:pPr>
    </w:p>
    <w:p w14:paraId="407F6DDF" w14:textId="2C0D29ED" w:rsidR="00C9666A" w:rsidRDefault="00C9666A" w:rsidP="002E586F">
      <w:pPr>
        <w:pStyle w:val="ListParagraph"/>
        <w:numPr>
          <w:ilvl w:val="1"/>
          <w:numId w:val="4"/>
        </w:numPr>
        <w:spacing w:before="1" w:line="276" w:lineRule="auto"/>
        <w:ind w:left="1276" w:right="109" w:hanging="567"/>
        <w:jc w:val="left"/>
      </w:pPr>
      <w:r>
        <w:lastRenderedPageBreak/>
        <w:t xml:space="preserve">the relationship </w:t>
      </w:r>
      <w:r w:rsidR="001E78BA">
        <w:t xml:space="preserve">between </w:t>
      </w:r>
      <w:r>
        <w:t xml:space="preserve">the </w:t>
      </w:r>
      <w:r w:rsidR="001E44B5">
        <w:t xml:space="preserve">Incidents </w:t>
      </w:r>
      <w:r w:rsidR="00D43A2C">
        <w:t>an</w:t>
      </w:r>
      <w:r w:rsidR="008C1516">
        <w:t>d</w:t>
      </w:r>
      <w:r w:rsidR="00D43A2C">
        <w:t xml:space="preserve"> the Respondent’s</w:t>
      </w:r>
      <w:r>
        <w:t xml:space="preserve"> roles and </w:t>
      </w:r>
      <w:r w:rsidR="002E586F">
        <w:t>r</w:t>
      </w:r>
      <w:r>
        <w:t xml:space="preserve">esponsibilities under the </w:t>
      </w:r>
      <w:r>
        <w:rPr>
          <w:i/>
        </w:rPr>
        <w:t>Liquor Control Act</w:t>
      </w:r>
      <w:r>
        <w:rPr>
          <w:i/>
          <w:spacing w:val="-9"/>
        </w:rPr>
        <w:t xml:space="preserve"> </w:t>
      </w:r>
      <w:r>
        <w:rPr>
          <w:i/>
        </w:rPr>
        <w:t>1988</w:t>
      </w:r>
      <w:r w:rsidR="002E586F">
        <w:t>;</w:t>
      </w:r>
    </w:p>
    <w:p w14:paraId="28C78031" w14:textId="77777777" w:rsidR="002E586F" w:rsidRDefault="002E586F" w:rsidP="002E586F">
      <w:pPr>
        <w:pStyle w:val="ListParagraph"/>
        <w:spacing w:before="1" w:line="276" w:lineRule="auto"/>
        <w:ind w:left="1276" w:right="109" w:firstLine="0"/>
        <w:jc w:val="left"/>
      </w:pPr>
    </w:p>
    <w:p w14:paraId="0A7A5D6A" w14:textId="09E0B444" w:rsidR="002E586F" w:rsidRDefault="002E586F" w:rsidP="002E586F">
      <w:pPr>
        <w:pStyle w:val="ListParagraph"/>
        <w:numPr>
          <w:ilvl w:val="1"/>
          <w:numId w:val="4"/>
        </w:numPr>
        <w:spacing w:before="1" w:line="276" w:lineRule="auto"/>
        <w:ind w:left="1276" w:right="109" w:hanging="567"/>
        <w:jc w:val="left"/>
      </w:pPr>
      <w:r>
        <w:t>whether the Incidents</w:t>
      </w:r>
      <w:r w:rsidR="001E78BA">
        <w:t xml:space="preserve"> are of such a nature that </w:t>
      </w:r>
      <w:r w:rsidR="00EA4095">
        <w:t xml:space="preserve">they reflect adversely on the </w:t>
      </w:r>
      <w:r w:rsidR="00E56E6B">
        <w:t>character</w:t>
      </w:r>
      <w:r w:rsidR="00EA4095">
        <w:t xml:space="preserve"> </w:t>
      </w:r>
      <w:r w:rsidR="00E746CF">
        <w:t xml:space="preserve">and reputation </w:t>
      </w:r>
      <w:r w:rsidR="00EA4095">
        <w:t>of the Respondent</w:t>
      </w:r>
      <w:r w:rsidR="00E746CF">
        <w:t xml:space="preserve"> to a serious degree</w:t>
      </w:r>
      <w:r w:rsidR="00B6673F">
        <w:t>;</w:t>
      </w:r>
      <w:r w:rsidR="00E746CF">
        <w:t xml:space="preserve"> and</w:t>
      </w:r>
    </w:p>
    <w:p w14:paraId="56C81278" w14:textId="77777777" w:rsidR="00956EB7" w:rsidRDefault="00956EB7" w:rsidP="00956EB7">
      <w:pPr>
        <w:pStyle w:val="ListParagraph"/>
      </w:pPr>
    </w:p>
    <w:p w14:paraId="2234986B" w14:textId="6D71F677" w:rsidR="00956EB7" w:rsidRDefault="00956EB7" w:rsidP="002E586F">
      <w:pPr>
        <w:pStyle w:val="ListParagraph"/>
        <w:numPr>
          <w:ilvl w:val="1"/>
          <w:numId w:val="4"/>
        </w:numPr>
        <w:spacing w:before="1" w:line="276" w:lineRule="auto"/>
        <w:ind w:left="1276" w:right="109" w:hanging="567"/>
        <w:jc w:val="left"/>
      </w:pPr>
      <w:r>
        <w:t>whether the actions of the Respondent show a course of disregard for the law</w:t>
      </w:r>
      <w:r w:rsidR="00C12658">
        <w:t xml:space="preserve"> and</w:t>
      </w:r>
      <w:r w:rsidR="00E746CF">
        <w:t>/or</w:t>
      </w:r>
      <w:r w:rsidR="00C12658">
        <w:t xml:space="preserve"> provide an indication of likely future conduct.</w:t>
      </w:r>
    </w:p>
    <w:p w14:paraId="4F1D70A6" w14:textId="77777777" w:rsidR="003C102D" w:rsidRDefault="003C102D">
      <w:pPr>
        <w:pStyle w:val="BodyText"/>
        <w:spacing w:before="8"/>
        <w:rPr>
          <w:i/>
          <w:sz w:val="28"/>
        </w:rPr>
      </w:pPr>
    </w:p>
    <w:p w14:paraId="2D4EFB5C" w14:textId="4AB05CD5" w:rsidR="00A56FFE" w:rsidRDefault="00C9666A">
      <w:pPr>
        <w:pStyle w:val="ListParagraph"/>
        <w:numPr>
          <w:ilvl w:val="0"/>
          <w:numId w:val="4"/>
        </w:numPr>
        <w:tabs>
          <w:tab w:val="left" w:pos="675"/>
        </w:tabs>
        <w:spacing w:line="276" w:lineRule="auto"/>
        <w:ind w:right="112" w:hanging="566"/>
      </w:pPr>
      <w:r>
        <w:t xml:space="preserve">It </w:t>
      </w:r>
      <w:r w:rsidR="00A56FFE">
        <w:t xml:space="preserve">is accepted </w:t>
      </w:r>
      <w:r>
        <w:t xml:space="preserve">by the Commission </w:t>
      </w:r>
      <w:r w:rsidR="00A56FFE">
        <w:t>that</w:t>
      </w:r>
      <w:r w:rsidR="003A73FE">
        <w:t xml:space="preserve"> the </w:t>
      </w:r>
      <w:r w:rsidR="00457806">
        <w:t>Incidents</w:t>
      </w:r>
      <w:r w:rsidR="003A73FE">
        <w:t xml:space="preserve"> did not occur in the conduct of </w:t>
      </w:r>
      <w:r w:rsidR="00A56FFE">
        <w:t>the</w:t>
      </w:r>
      <w:r w:rsidR="003A73FE">
        <w:t xml:space="preserve"> business </w:t>
      </w:r>
      <w:r w:rsidR="00A56FFE">
        <w:t>of the</w:t>
      </w:r>
      <w:r w:rsidR="003A73FE">
        <w:t xml:space="preserve"> </w:t>
      </w:r>
      <w:r w:rsidR="00A56FFE">
        <w:t>L</w:t>
      </w:r>
      <w:r w:rsidR="003A73FE">
        <w:t xml:space="preserve">icensee. </w:t>
      </w:r>
    </w:p>
    <w:p w14:paraId="5E36AE76" w14:textId="77777777" w:rsidR="00B650B2" w:rsidRDefault="00B650B2" w:rsidP="00B650B2">
      <w:pPr>
        <w:pStyle w:val="ListParagraph"/>
      </w:pPr>
    </w:p>
    <w:p w14:paraId="4992A244" w14:textId="6F0E0230" w:rsidR="00B650B2" w:rsidRDefault="00B650B2" w:rsidP="00B650B2">
      <w:pPr>
        <w:pStyle w:val="ListParagraph"/>
        <w:numPr>
          <w:ilvl w:val="0"/>
          <w:numId w:val="4"/>
        </w:numPr>
        <w:tabs>
          <w:tab w:val="left" w:pos="675"/>
        </w:tabs>
        <w:spacing w:line="276" w:lineRule="auto"/>
        <w:ind w:right="110"/>
      </w:pPr>
      <w:r>
        <w:t xml:space="preserve">However, a person’s conduct will be relevant to his or her fitness and propriety to carry on an occupation if, </w:t>
      </w:r>
      <w:r w:rsidR="00B212E0">
        <w:t>despite the fact the</w:t>
      </w:r>
      <w:r>
        <w:t xml:space="preserve"> conduct did not occur in the ordinary course of carrying on that occupation, the conduct manifests the presence or absence of qualities which are incompatible with, or essential for, the carrying on of that occupation: </w:t>
      </w:r>
      <w:proofErr w:type="spellStart"/>
      <w:r w:rsidRPr="006F52A7">
        <w:rPr>
          <w:i/>
        </w:rPr>
        <w:t>Mavaddat</w:t>
      </w:r>
      <w:proofErr w:type="spellEnd"/>
      <w:r w:rsidRPr="006F52A7">
        <w:rPr>
          <w:i/>
        </w:rPr>
        <w:t xml:space="preserve"> v Real Estate and Business Agents Supervisory Board [2009] WASCA 179 [73].</w:t>
      </w:r>
    </w:p>
    <w:p w14:paraId="4A0DB616" w14:textId="77777777" w:rsidR="00A56FFE" w:rsidRDefault="00A56FFE" w:rsidP="00A56FFE">
      <w:pPr>
        <w:pStyle w:val="ListParagraph"/>
      </w:pPr>
    </w:p>
    <w:p w14:paraId="1781F8D3" w14:textId="1A4056EF" w:rsidR="001C5BF1" w:rsidRDefault="000B37B9" w:rsidP="00094CF2">
      <w:pPr>
        <w:pStyle w:val="ListParagraph"/>
        <w:numPr>
          <w:ilvl w:val="0"/>
          <w:numId w:val="4"/>
        </w:numPr>
        <w:tabs>
          <w:tab w:val="left" w:pos="675"/>
        </w:tabs>
        <w:spacing w:line="276" w:lineRule="auto"/>
        <w:ind w:right="110"/>
      </w:pPr>
      <w:r>
        <w:t>A</w:t>
      </w:r>
      <w:r w:rsidR="002F1B2E">
        <w:t xml:space="preserve">lthough the Commission </w:t>
      </w:r>
      <w:r w:rsidR="00B85005">
        <w:t xml:space="preserve">appreciates that the charge relating to </w:t>
      </w:r>
      <w:r w:rsidR="00B96AC2">
        <w:t xml:space="preserve">the Act of Bodily Harm is still before the courts and </w:t>
      </w:r>
      <w:r w:rsidR="00785297">
        <w:t xml:space="preserve">the Respondent does not wish to </w:t>
      </w:r>
      <w:r w:rsidR="0054120C">
        <w:t xml:space="preserve">implicate himself, </w:t>
      </w:r>
      <w:r w:rsidR="00094CF2">
        <w:t>t</w:t>
      </w:r>
      <w:r w:rsidR="00A14582">
        <w:t>here</w:t>
      </w:r>
      <w:r w:rsidR="0054120C">
        <w:t xml:space="preserve"> </w:t>
      </w:r>
      <w:r w:rsidR="001C5BF1">
        <w:t xml:space="preserve">is no evidence </w:t>
      </w:r>
      <w:r w:rsidR="009D0615">
        <w:t xml:space="preserve">presented </w:t>
      </w:r>
      <w:r w:rsidR="001C5BF1">
        <w:t xml:space="preserve">of remorse </w:t>
      </w:r>
      <w:r w:rsidR="009A5172">
        <w:t>or</w:t>
      </w:r>
      <w:r w:rsidR="001C5BF1">
        <w:t xml:space="preserve"> contrition</w:t>
      </w:r>
      <w:r w:rsidR="009A5172">
        <w:t xml:space="preserve"> or any explanation of why the Respondent engaged in the </w:t>
      </w:r>
      <w:r w:rsidR="001C5BF1">
        <w:t>offending conduct</w:t>
      </w:r>
      <w:r w:rsidR="009A5172">
        <w:t xml:space="preserve"> over a relatively short period of time, where he has had no previous record of violent offences. </w:t>
      </w:r>
    </w:p>
    <w:p w14:paraId="7DCA8F64" w14:textId="77777777" w:rsidR="00B85005" w:rsidRPr="002A5C6C" w:rsidRDefault="00B85005" w:rsidP="002A5C6C">
      <w:pPr>
        <w:pStyle w:val="ListParagraph"/>
        <w:tabs>
          <w:tab w:val="left" w:pos="675"/>
        </w:tabs>
        <w:spacing w:line="276" w:lineRule="auto"/>
        <w:ind w:right="110" w:firstLine="0"/>
      </w:pPr>
    </w:p>
    <w:p w14:paraId="2DC6303B" w14:textId="3E97A651" w:rsidR="002A5C6C" w:rsidRPr="002A5C6C" w:rsidRDefault="002A5C6C" w:rsidP="002A5C6C">
      <w:pPr>
        <w:pStyle w:val="ListParagraph"/>
        <w:numPr>
          <w:ilvl w:val="0"/>
          <w:numId w:val="4"/>
        </w:numPr>
        <w:tabs>
          <w:tab w:val="left" w:pos="675"/>
        </w:tabs>
        <w:spacing w:line="276" w:lineRule="auto"/>
        <w:ind w:right="110"/>
      </w:pPr>
      <w:r w:rsidRPr="002A5C6C">
        <w:t>Neither</w:t>
      </w:r>
      <w:r w:rsidR="00264789">
        <w:t xml:space="preserve"> </w:t>
      </w:r>
      <w:r w:rsidRPr="002A5C6C">
        <w:t xml:space="preserve">has the Commission been presented with any evidence as to what measures the </w:t>
      </w:r>
      <w:r>
        <w:t>Respondent has put in place</w:t>
      </w:r>
      <w:r w:rsidR="008553DE">
        <w:t xml:space="preserve">, or </w:t>
      </w:r>
      <w:r w:rsidR="00A55879">
        <w:t>programs or education he has engaged in,</w:t>
      </w:r>
      <w:r>
        <w:t xml:space="preserve"> to prevent any further occurrence</w:t>
      </w:r>
      <w:r w:rsidR="00A55879">
        <w:t>s</w:t>
      </w:r>
      <w:r>
        <w:t xml:space="preserve"> of a violent nature. </w:t>
      </w:r>
    </w:p>
    <w:p w14:paraId="4F1D70E2" w14:textId="77777777" w:rsidR="003C102D" w:rsidRDefault="003C102D">
      <w:pPr>
        <w:pStyle w:val="BodyText"/>
        <w:spacing w:before="4"/>
        <w:rPr>
          <w:i/>
          <w:sz w:val="25"/>
        </w:rPr>
      </w:pPr>
    </w:p>
    <w:p w14:paraId="0617DFB9" w14:textId="77777777" w:rsidR="00AB6BD9" w:rsidRDefault="00AB6BD9" w:rsidP="00AB6BD9">
      <w:pPr>
        <w:pStyle w:val="ListParagraph"/>
        <w:numPr>
          <w:ilvl w:val="0"/>
          <w:numId w:val="4"/>
        </w:numPr>
        <w:tabs>
          <w:tab w:val="left" w:pos="675"/>
        </w:tabs>
        <w:spacing w:line="276" w:lineRule="auto"/>
        <w:ind w:right="112"/>
      </w:pPr>
      <w:bookmarkStart w:id="1" w:name="_Ref8658236"/>
      <w:proofErr w:type="gramStart"/>
      <w:r>
        <w:t>Despite the fact that</w:t>
      </w:r>
      <w:proofErr w:type="gramEnd"/>
      <w:r>
        <w:t>:</w:t>
      </w:r>
      <w:bookmarkEnd w:id="1"/>
    </w:p>
    <w:p w14:paraId="5CEE6EA2" w14:textId="77777777" w:rsidR="00AB6BD9" w:rsidRPr="00B92508" w:rsidRDefault="00AB6BD9" w:rsidP="00AB6BD9">
      <w:pPr>
        <w:pStyle w:val="ListParagraph"/>
        <w:tabs>
          <w:tab w:val="left" w:pos="675"/>
        </w:tabs>
        <w:spacing w:line="276" w:lineRule="auto"/>
        <w:ind w:right="112" w:firstLine="0"/>
        <w:rPr>
          <w:sz w:val="8"/>
          <w:szCs w:val="8"/>
        </w:rPr>
      </w:pPr>
    </w:p>
    <w:p w14:paraId="4217200F" w14:textId="77777777" w:rsidR="00AB6BD9" w:rsidRDefault="00AB6BD9" w:rsidP="00AB6BD9">
      <w:pPr>
        <w:pStyle w:val="ListParagraph"/>
        <w:numPr>
          <w:ilvl w:val="1"/>
          <w:numId w:val="4"/>
        </w:numPr>
        <w:spacing w:before="1" w:line="276" w:lineRule="auto"/>
        <w:ind w:right="109"/>
        <w:jc w:val="left"/>
      </w:pPr>
      <w:r>
        <w:t>it is alleged that the Family Violence incident did not occur as alleged by the Police;</w:t>
      </w:r>
    </w:p>
    <w:p w14:paraId="0C35A5CF" w14:textId="77777777" w:rsidR="00AB6BD9" w:rsidRDefault="00AB6BD9" w:rsidP="00AB6BD9">
      <w:pPr>
        <w:spacing w:before="1" w:line="276" w:lineRule="auto"/>
        <w:ind w:left="709" w:right="109"/>
      </w:pPr>
    </w:p>
    <w:p w14:paraId="0126BF2F" w14:textId="77777777" w:rsidR="00AB6BD9" w:rsidRDefault="00AB6BD9" w:rsidP="00AB6BD9">
      <w:pPr>
        <w:pStyle w:val="ListParagraph"/>
        <w:numPr>
          <w:ilvl w:val="1"/>
          <w:numId w:val="4"/>
        </w:numPr>
        <w:spacing w:before="1" w:line="276" w:lineRule="auto"/>
        <w:ind w:right="109"/>
        <w:jc w:val="left"/>
      </w:pPr>
      <w:r>
        <w:t xml:space="preserve">such Family Violent matter was not taken further; </w:t>
      </w:r>
    </w:p>
    <w:p w14:paraId="46811E67" w14:textId="77777777" w:rsidR="00AB6BD9" w:rsidRDefault="00AB6BD9" w:rsidP="00AB6BD9">
      <w:pPr>
        <w:pStyle w:val="ListParagraph"/>
      </w:pPr>
    </w:p>
    <w:p w14:paraId="5352AF0D" w14:textId="4AA66C1E" w:rsidR="00AB6BD9" w:rsidRDefault="00AB6BD9" w:rsidP="007D70D1">
      <w:pPr>
        <w:pStyle w:val="ListParagraph"/>
        <w:numPr>
          <w:ilvl w:val="1"/>
          <w:numId w:val="4"/>
        </w:numPr>
        <w:spacing w:before="1" w:line="276" w:lineRule="auto"/>
        <w:ind w:left="709" w:right="109"/>
        <w:jc w:val="left"/>
      </w:pPr>
      <w:r>
        <w:t>the Respondent has not yet been convicted in respect to the Act of Bodily Harm, the Commission finds, on the balance of probabilities, that there is enough evidence to support the contention that:</w:t>
      </w:r>
    </w:p>
    <w:p w14:paraId="26126196" w14:textId="77777777" w:rsidR="00AB6BD9" w:rsidRPr="00B92508" w:rsidRDefault="00AB6BD9" w:rsidP="00AB6BD9">
      <w:pPr>
        <w:pStyle w:val="ListParagraph"/>
        <w:tabs>
          <w:tab w:val="left" w:pos="675"/>
        </w:tabs>
        <w:spacing w:line="276" w:lineRule="auto"/>
        <w:ind w:right="112" w:firstLine="0"/>
        <w:rPr>
          <w:sz w:val="8"/>
          <w:szCs w:val="8"/>
        </w:rPr>
      </w:pPr>
    </w:p>
    <w:p w14:paraId="2A36857F" w14:textId="77777777" w:rsidR="00AB6BD9" w:rsidRDefault="00AB6BD9" w:rsidP="00AB6BD9">
      <w:pPr>
        <w:pStyle w:val="ListParagraph"/>
        <w:numPr>
          <w:ilvl w:val="1"/>
          <w:numId w:val="4"/>
        </w:numPr>
        <w:spacing w:before="1" w:line="276" w:lineRule="auto"/>
        <w:ind w:right="109"/>
        <w:jc w:val="left"/>
      </w:pPr>
      <w:r>
        <w:t>the Respondent did engage in violent behaviour against his partner which resulted in injury; and</w:t>
      </w:r>
    </w:p>
    <w:p w14:paraId="08AC0FFD" w14:textId="77777777" w:rsidR="00AB6BD9" w:rsidRDefault="00AB6BD9" w:rsidP="00AB6BD9">
      <w:pPr>
        <w:pStyle w:val="ListParagraph"/>
        <w:spacing w:before="1" w:line="276" w:lineRule="auto"/>
        <w:ind w:left="1276" w:right="109" w:firstLine="0"/>
        <w:jc w:val="left"/>
      </w:pPr>
    </w:p>
    <w:p w14:paraId="4BEE0EE3" w14:textId="0A503A8A" w:rsidR="00AB6BD9" w:rsidRDefault="00AB6BD9" w:rsidP="00AB6BD9">
      <w:pPr>
        <w:pStyle w:val="ListParagraph"/>
        <w:numPr>
          <w:ilvl w:val="1"/>
          <w:numId w:val="4"/>
        </w:numPr>
        <w:spacing w:before="1" w:line="276" w:lineRule="auto"/>
        <w:ind w:right="109"/>
        <w:jc w:val="left"/>
      </w:pPr>
      <w:r>
        <w:t>based on the admissions made by the Respondent (but without commenting on the</w:t>
      </w:r>
      <w:r w:rsidR="00457806">
        <w:t xml:space="preserve"> possible</w:t>
      </w:r>
      <w:r>
        <w:t xml:space="preserve"> outcome of the upcoming trial) the Respondent was closely involved in the Act of Bodily Harm and did engage in serious violent behaviour on that occasion.</w:t>
      </w:r>
    </w:p>
    <w:p w14:paraId="06BDFA3A" w14:textId="77777777" w:rsidR="00AB6BD9" w:rsidRDefault="00AB6BD9" w:rsidP="00AB6BD9">
      <w:pPr>
        <w:pStyle w:val="ListParagraph"/>
        <w:tabs>
          <w:tab w:val="left" w:pos="675"/>
        </w:tabs>
        <w:spacing w:line="276" w:lineRule="auto"/>
        <w:ind w:right="110" w:firstLine="0"/>
      </w:pPr>
    </w:p>
    <w:p w14:paraId="41353BCB" w14:textId="77777777" w:rsidR="00AB6BD9" w:rsidRDefault="00AB6BD9" w:rsidP="00AB6BD9">
      <w:pPr>
        <w:pStyle w:val="ListParagraph"/>
        <w:numPr>
          <w:ilvl w:val="0"/>
          <w:numId w:val="4"/>
        </w:numPr>
        <w:tabs>
          <w:tab w:val="left" w:pos="675"/>
        </w:tabs>
        <w:spacing w:line="276" w:lineRule="auto"/>
        <w:ind w:right="110"/>
      </w:pPr>
      <w:r>
        <w:t>The question then remains as to whether the Incidents are of such a nature as to render the respondent not a fit and proper person to hold a position of authority under section 95(4)(h) of the Act and therefore warrant disciplinary action in accordance with section 96 of the Act.</w:t>
      </w:r>
    </w:p>
    <w:p w14:paraId="3243A17B" w14:textId="77777777" w:rsidR="00AB6BD9" w:rsidRDefault="00AB6BD9" w:rsidP="00AB6BD9">
      <w:pPr>
        <w:pStyle w:val="ListParagraph"/>
        <w:tabs>
          <w:tab w:val="left" w:pos="675"/>
        </w:tabs>
        <w:spacing w:line="276" w:lineRule="auto"/>
        <w:ind w:right="110" w:firstLine="0"/>
      </w:pPr>
    </w:p>
    <w:p w14:paraId="6796B124" w14:textId="65599E6E" w:rsidR="00AB6BD9" w:rsidRDefault="00AB6BD9" w:rsidP="00AB6BD9">
      <w:pPr>
        <w:pStyle w:val="ListParagraph"/>
        <w:numPr>
          <w:ilvl w:val="0"/>
          <w:numId w:val="4"/>
        </w:numPr>
        <w:tabs>
          <w:tab w:val="left" w:pos="675"/>
        </w:tabs>
        <w:spacing w:line="276" w:lineRule="auto"/>
        <w:ind w:right="112"/>
      </w:pPr>
      <w:proofErr w:type="gramStart"/>
      <w:r>
        <w:t>In particular, the</w:t>
      </w:r>
      <w:proofErr w:type="gramEnd"/>
      <w:r>
        <w:t xml:space="preserve"> Commission comments that despite the findings set out in paragraph </w:t>
      </w:r>
      <w:r>
        <w:fldChar w:fldCharType="begin"/>
      </w:r>
      <w:r>
        <w:instrText xml:space="preserve"> REF _Ref8658236 \r \h </w:instrText>
      </w:r>
      <w:r>
        <w:fldChar w:fldCharType="separate"/>
      </w:r>
      <w:r w:rsidR="00EC2471">
        <w:t>30</w:t>
      </w:r>
      <w:r>
        <w:fldChar w:fldCharType="end"/>
      </w:r>
      <w:r w:rsidR="002101EB">
        <w:t>,</w:t>
      </w:r>
      <w:r>
        <w:t xml:space="preserve"> the </w:t>
      </w:r>
      <w:r>
        <w:lastRenderedPageBreak/>
        <w:t>Assault conviction alone would give rise to the Commission considering that the Respondent is not a “fit and proper” person in accordance with the</w:t>
      </w:r>
      <w:r w:rsidRPr="00AB6BD9">
        <w:rPr>
          <w:spacing w:val="-3"/>
        </w:rPr>
        <w:t xml:space="preserve"> </w:t>
      </w:r>
      <w:r>
        <w:t>Act.</w:t>
      </w:r>
    </w:p>
    <w:p w14:paraId="1FA44F8C" w14:textId="77777777" w:rsidR="00AB6BD9" w:rsidRDefault="00AB6BD9" w:rsidP="00AB6BD9">
      <w:pPr>
        <w:pStyle w:val="ListParagraph"/>
        <w:tabs>
          <w:tab w:val="left" w:pos="675"/>
        </w:tabs>
        <w:spacing w:line="276" w:lineRule="auto"/>
        <w:ind w:right="113" w:firstLine="0"/>
      </w:pPr>
    </w:p>
    <w:p w14:paraId="4F1D70F1" w14:textId="0B544342" w:rsidR="003C102D" w:rsidRDefault="00331641">
      <w:pPr>
        <w:pStyle w:val="ListParagraph"/>
        <w:numPr>
          <w:ilvl w:val="0"/>
          <w:numId w:val="4"/>
        </w:numPr>
        <w:tabs>
          <w:tab w:val="left" w:pos="675"/>
        </w:tabs>
        <w:spacing w:line="276" w:lineRule="auto"/>
        <w:ind w:right="113" w:hanging="566"/>
      </w:pPr>
      <w:r>
        <w:t>The</w:t>
      </w:r>
      <w:r w:rsidR="003A73FE">
        <w:t xml:space="preserve"> fact remains that the </w:t>
      </w:r>
      <w:r w:rsidR="003F5CDC">
        <w:t>R</w:t>
      </w:r>
      <w:r w:rsidR="003A73FE">
        <w:t xml:space="preserve">espondent has been convicted of </w:t>
      </w:r>
      <w:r>
        <w:t xml:space="preserve">a </w:t>
      </w:r>
      <w:r w:rsidR="003A73FE">
        <w:t>serious offence</w:t>
      </w:r>
      <w:r>
        <w:t xml:space="preserve"> and has been charged with another</w:t>
      </w:r>
      <w:r w:rsidR="00F82F05">
        <w:t>. This</w:t>
      </w:r>
      <w:r>
        <w:t xml:space="preserve"> </w:t>
      </w:r>
      <w:r w:rsidR="003A73FE">
        <w:t>bring</w:t>
      </w:r>
      <w:r>
        <w:t>s</w:t>
      </w:r>
      <w:r w:rsidR="003A73FE">
        <w:t xml:space="preserve"> into question his character and reputation, regardless of whether those offences </w:t>
      </w:r>
      <w:r w:rsidR="0056048A">
        <w:t>have not</w:t>
      </w:r>
      <w:r w:rsidR="003F5CDC">
        <w:t xml:space="preserve"> </w:t>
      </w:r>
      <w:r w:rsidR="00C37B06">
        <w:t>taken place on</w:t>
      </w:r>
      <w:r w:rsidR="003F5CDC">
        <w:t xml:space="preserve"> the </w:t>
      </w:r>
      <w:r w:rsidR="00C37B06">
        <w:t xml:space="preserve">licensed </w:t>
      </w:r>
      <w:r w:rsidR="00EC2471">
        <w:t>premises</w:t>
      </w:r>
      <w:r w:rsidR="00C37B06">
        <w:t xml:space="preserve"> or be directly related to the consumption of alcohol. </w:t>
      </w:r>
    </w:p>
    <w:p w14:paraId="54D0E931" w14:textId="77777777" w:rsidR="00A55879" w:rsidRPr="00A55879" w:rsidRDefault="00A55879" w:rsidP="00A55879">
      <w:pPr>
        <w:pStyle w:val="BodyText"/>
        <w:spacing w:before="6"/>
        <w:rPr>
          <w:sz w:val="25"/>
        </w:rPr>
      </w:pPr>
    </w:p>
    <w:p w14:paraId="4F1D70F2" w14:textId="7CA59945" w:rsidR="003C102D" w:rsidRDefault="00A55879" w:rsidP="00A55879">
      <w:pPr>
        <w:pStyle w:val="ListParagraph"/>
        <w:numPr>
          <w:ilvl w:val="0"/>
          <w:numId w:val="4"/>
        </w:numPr>
        <w:tabs>
          <w:tab w:val="left" w:pos="675"/>
        </w:tabs>
        <w:spacing w:before="69" w:line="276" w:lineRule="auto"/>
        <w:ind w:right="104" w:hanging="566"/>
      </w:pPr>
      <w:r w:rsidRPr="00A55879">
        <w:t>The Commission considers that the Incidents reflect poorly on the character of the Respondent and that the actions relating to the Incidents represent a course of disregard for the law</w:t>
      </w:r>
      <w:r w:rsidR="004F2E39">
        <w:t xml:space="preserve"> and that disciplinary action is necessary. </w:t>
      </w:r>
    </w:p>
    <w:p w14:paraId="0B579CA9" w14:textId="77777777" w:rsidR="00D77DD7" w:rsidRDefault="00D77DD7" w:rsidP="00D77DD7">
      <w:pPr>
        <w:pStyle w:val="ListParagraph"/>
      </w:pPr>
      <w:bookmarkStart w:id="2" w:name="_GoBack"/>
      <w:bookmarkEnd w:id="2"/>
    </w:p>
    <w:p w14:paraId="47470A01" w14:textId="4BEA9ECC" w:rsidR="00D77DD7" w:rsidRDefault="00D77DD7" w:rsidP="00A55879">
      <w:pPr>
        <w:pStyle w:val="ListParagraph"/>
        <w:numPr>
          <w:ilvl w:val="0"/>
          <w:numId w:val="4"/>
        </w:numPr>
        <w:tabs>
          <w:tab w:val="left" w:pos="675"/>
        </w:tabs>
        <w:spacing w:before="69" w:line="276" w:lineRule="auto"/>
        <w:ind w:right="104" w:hanging="566"/>
      </w:pPr>
      <w:r>
        <w:t>However, the Commission does not find to the re</w:t>
      </w:r>
      <w:r w:rsidR="004F2E39">
        <w:t>quired</w:t>
      </w:r>
      <w:r>
        <w:t xml:space="preserve"> standard that the Incident</w:t>
      </w:r>
      <w:r w:rsidR="004F2E39">
        <w:t>s</w:t>
      </w:r>
      <w:r>
        <w:t xml:space="preserve"> are of such a nature to </w:t>
      </w:r>
      <w:r w:rsidR="004F2E39">
        <w:t xml:space="preserve">warrant </w:t>
      </w:r>
      <w:r w:rsidR="002101EB">
        <w:t xml:space="preserve">permanent </w:t>
      </w:r>
      <w:r w:rsidR="004F2E39">
        <w:t xml:space="preserve">disqualification. As the Incidents </w:t>
      </w:r>
      <w:r w:rsidR="009F77BE">
        <w:t>all occurred</w:t>
      </w:r>
      <w:r w:rsidR="004F2E39">
        <w:t xml:space="preserve"> within a limited timeframe and the Respondent has not had </w:t>
      </w:r>
      <w:r w:rsidR="009F77BE">
        <w:t xml:space="preserve">prior convictions for violent behaviour, it is reasonable that, after a suitable </w:t>
      </w:r>
      <w:proofErr w:type="gramStart"/>
      <w:r w:rsidR="009F77BE">
        <w:t>period of time</w:t>
      </w:r>
      <w:proofErr w:type="gramEnd"/>
      <w:r w:rsidR="009F77BE">
        <w:t>, he should be given the opportunity to demonstrate that he is again a “fit and proper person</w:t>
      </w:r>
      <w:r w:rsidR="002101EB">
        <w:t>”</w:t>
      </w:r>
      <w:r w:rsidR="009F77BE">
        <w:t xml:space="preserve"> as </w:t>
      </w:r>
      <w:r w:rsidR="002101EB">
        <w:t xml:space="preserve">required </w:t>
      </w:r>
      <w:r w:rsidR="009F77BE">
        <w:t xml:space="preserve">under the Act. </w:t>
      </w:r>
    </w:p>
    <w:p w14:paraId="128B01E9" w14:textId="77777777" w:rsidR="00B963F2" w:rsidRDefault="00B963F2" w:rsidP="00B963F2">
      <w:pPr>
        <w:pStyle w:val="ListParagraph"/>
      </w:pPr>
    </w:p>
    <w:p w14:paraId="091C0225" w14:textId="3E515302" w:rsidR="00B963F2" w:rsidRDefault="00B963F2" w:rsidP="00A55879">
      <w:pPr>
        <w:pStyle w:val="ListParagraph"/>
        <w:numPr>
          <w:ilvl w:val="0"/>
          <w:numId w:val="4"/>
        </w:numPr>
        <w:tabs>
          <w:tab w:val="left" w:pos="675"/>
        </w:tabs>
        <w:spacing w:before="69" w:line="276" w:lineRule="auto"/>
        <w:ind w:right="104" w:hanging="566"/>
      </w:pPr>
      <w:r>
        <w:t>The fact that the Respondent has already resigned as a director at this stage does not unduly influence the Commission.</w:t>
      </w:r>
      <w:r w:rsidR="00D77DD7">
        <w:t xml:space="preserve"> It is still in the public interest to</w:t>
      </w:r>
      <w:r>
        <w:t xml:space="preserve"> </w:t>
      </w:r>
      <w:r w:rsidR="00D77DD7">
        <w:t xml:space="preserve">make suitable orders or disciplinary action to protect the public in the future rather than take the Respondent’s assurances that he does not wish to reinstate his position as director. </w:t>
      </w:r>
    </w:p>
    <w:p w14:paraId="6D419340" w14:textId="77777777" w:rsidR="00165916" w:rsidRDefault="00165916" w:rsidP="00165916">
      <w:pPr>
        <w:pStyle w:val="ListParagraph"/>
      </w:pPr>
    </w:p>
    <w:p w14:paraId="6BA67E20" w14:textId="02DAE2BD" w:rsidR="00165916" w:rsidRDefault="00165916" w:rsidP="00A55879">
      <w:pPr>
        <w:pStyle w:val="ListParagraph"/>
        <w:numPr>
          <w:ilvl w:val="0"/>
          <w:numId w:val="4"/>
        </w:numPr>
        <w:tabs>
          <w:tab w:val="left" w:pos="675"/>
        </w:tabs>
        <w:spacing w:before="69" w:line="276" w:lineRule="auto"/>
        <w:ind w:right="104" w:hanging="566"/>
      </w:pPr>
      <w:r>
        <w:t>Further, a</w:t>
      </w:r>
      <w:r w:rsidR="00320401">
        <w:t>n order that prevents the Respondent from being a holder of a</w:t>
      </w:r>
      <w:r w:rsidR="008D7022">
        <w:t xml:space="preserve"> position of </w:t>
      </w:r>
      <w:r w:rsidR="00320401">
        <w:t>authority</w:t>
      </w:r>
      <w:r w:rsidR="008D7022">
        <w:t xml:space="preserve"> or being interested in the proceeds of the Licensee will not prevent the </w:t>
      </w:r>
      <w:r w:rsidR="007C4E10">
        <w:t>R</w:t>
      </w:r>
      <w:r w:rsidR="008D7022">
        <w:t>espondent from continuing his occupation as chef within the restaurant business operated by the Licensee</w:t>
      </w:r>
      <w:r w:rsidR="007C4E10">
        <w:t xml:space="preserve">, </w:t>
      </w:r>
      <w:r w:rsidR="002101EB">
        <w:t xml:space="preserve">nor </w:t>
      </w:r>
      <w:r w:rsidR="007C4E10">
        <w:t xml:space="preserve">will it have an overly negative effect on the operation of the Licensee company. </w:t>
      </w:r>
    </w:p>
    <w:p w14:paraId="25BACC1B" w14:textId="77777777" w:rsidR="005557D2" w:rsidRDefault="005557D2" w:rsidP="005557D2">
      <w:pPr>
        <w:pStyle w:val="ListParagraph"/>
      </w:pPr>
    </w:p>
    <w:p w14:paraId="4F1D7105" w14:textId="77777777" w:rsidR="003C102D" w:rsidRDefault="003A73FE">
      <w:pPr>
        <w:pStyle w:val="ListParagraph"/>
        <w:numPr>
          <w:ilvl w:val="0"/>
          <w:numId w:val="4"/>
        </w:numPr>
        <w:tabs>
          <w:tab w:val="left" w:pos="675"/>
        </w:tabs>
        <w:spacing w:before="69" w:line="276" w:lineRule="auto"/>
        <w:ind w:right="104" w:hanging="566"/>
      </w:pPr>
      <w:r>
        <w:t>In</w:t>
      </w:r>
      <w:r>
        <w:rPr>
          <w:spacing w:val="-8"/>
        </w:rPr>
        <w:t xml:space="preserve"> </w:t>
      </w:r>
      <w:r>
        <w:t>considering</w:t>
      </w:r>
      <w:r>
        <w:rPr>
          <w:spacing w:val="-6"/>
        </w:rPr>
        <w:t xml:space="preserve"> </w:t>
      </w:r>
      <w:proofErr w:type="gramStart"/>
      <w:r>
        <w:t>all</w:t>
      </w:r>
      <w:r>
        <w:rPr>
          <w:spacing w:val="-9"/>
        </w:rPr>
        <w:t xml:space="preserve"> </w:t>
      </w:r>
      <w:r>
        <w:t>of</w:t>
      </w:r>
      <w:proofErr w:type="gramEnd"/>
      <w:r>
        <w:rPr>
          <w:spacing w:val="-4"/>
        </w:rPr>
        <w:t xml:space="preserve"> </w:t>
      </w:r>
      <w:r>
        <w:t>the</w:t>
      </w:r>
      <w:r>
        <w:rPr>
          <w:spacing w:val="-7"/>
        </w:rPr>
        <w:t xml:space="preserve"> </w:t>
      </w:r>
      <w:r>
        <w:t>evidence</w:t>
      </w:r>
      <w:r>
        <w:rPr>
          <w:spacing w:val="-8"/>
        </w:rPr>
        <w:t xml:space="preserve"> </w:t>
      </w:r>
      <w:r>
        <w:t>before</w:t>
      </w:r>
      <w:r>
        <w:rPr>
          <w:spacing w:val="-7"/>
        </w:rPr>
        <w:t xml:space="preserve"> </w:t>
      </w:r>
      <w:r>
        <w:t>it,</w:t>
      </w:r>
      <w:r>
        <w:rPr>
          <w:spacing w:val="-9"/>
        </w:rPr>
        <w:t xml:space="preserve"> </w:t>
      </w:r>
      <w:r>
        <w:t>the</w:t>
      </w:r>
      <w:r>
        <w:rPr>
          <w:spacing w:val="-7"/>
        </w:rPr>
        <w:t xml:space="preserve"> </w:t>
      </w:r>
      <w:r>
        <w:t>Commission</w:t>
      </w:r>
      <w:r>
        <w:rPr>
          <w:spacing w:val="-11"/>
        </w:rPr>
        <w:t xml:space="preserve"> </w:t>
      </w:r>
      <w:r>
        <w:t>finds</w:t>
      </w:r>
      <w:r>
        <w:rPr>
          <w:spacing w:val="-10"/>
        </w:rPr>
        <w:t xml:space="preserve"> </w:t>
      </w:r>
      <w:r>
        <w:t>that</w:t>
      </w:r>
      <w:r>
        <w:rPr>
          <w:spacing w:val="-8"/>
        </w:rPr>
        <w:t xml:space="preserve"> </w:t>
      </w:r>
      <w:r>
        <w:t>the</w:t>
      </w:r>
      <w:r>
        <w:rPr>
          <w:spacing w:val="-8"/>
        </w:rPr>
        <w:t xml:space="preserve"> </w:t>
      </w:r>
      <w:r>
        <w:t>complaint</w:t>
      </w:r>
      <w:r>
        <w:rPr>
          <w:spacing w:val="-7"/>
        </w:rPr>
        <w:t xml:space="preserve"> </w:t>
      </w:r>
      <w:r>
        <w:t>has</w:t>
      </w:r>
      <w:r>
        <w:rPr>
          <w:spacing w:val="-7"/>
        </w:rPr>
        <w:t xml:space="preserve"> </w:t>
      </w:r>
      <w:r>
        <w:t>been made</w:t>
      </w:r>
      <w:r>
        <w:rPr>
          <w:spacing w:val="-8"/>
        </w:rPr>
        <w:t xml:space="preserve"> </w:t>
      </w:r>
      <w:r>
        <w:t>out</w:t>
      </w:r>
      <w:r>
        <w:rPr>
          <w:spacing w:val="-9"/>
        </w:rPr>
        <w:t xml:space="preserve"> </w:t>
      </w:r>
      <w:r>
        <w:t>to</w:t>
      </w:r>
      <w:r>
        <w:rPr>
          <w:spacing w:val="-10"/>
        </w:rPr>
        <w:t xml:space="preserve"> </w:t>
      </w:r>
      <w:r>
        <w:t>a</w:t>
      </w:r>
      <w:r>
        <w:rPr>
          <w:spacing w:val="-9"/>
        </w:rPr>
        <w:t xml:space="preserve"> </w:t>
      </w:r>
      <w:r>
        <w:t>satisfactory</w:t>
      </w:r>
      <w:r>
        <w:rPr>
          <w:spacing w:val="-10"/>
        </w:rPr>
        <w:t xml:space="preserve"> </w:t>
      </w:r>
      <w:r>
        <w:t>standard</w:t>
      </w:r>
      <w:r>
        <w:rPr>
          <w:spacing w:val="-10"/>
        </w:rPr>
        <w:t xml:space="preserve"> </w:t>
      </w:r>
      <w:r>
        <w:t>such</w:t>
      </w:r>
      <w:r>
        <w:rPr>
          <w:spacing w:val="-12"/>
        </w:rPr>
        <w:t xml:space="preserve"> </w:t>
      </w:r>
      <w:r>
        <w:t>that</w:t>
      </w:r>
      <w:r>
        <w:rPr>
          <w:spacing w:val="-9"/>
        </w:rPr>
        <w:t xml:space="preserve"> </w:t>
      </w:r>
      <w:r>
        <w:t>proper</w:t>
      </w:r>
      <w:r>
        <w:rPr>
          <w:spacing w:val="-7"/>
        </w:rPr>
        <w:t xml:space="preserve"> </w:t>
      </w:r>
      <w:r>
        <w:t>cause</w:t>
      </w:r>
      <w:r>
        <w:rPr>
          <w:spacing w:val="-9"/>
        </w:rPr>
        <w:t xml:space="preserve"> </w:t>
      </w:r>
      <w:r>
        <w:t>for</w:t>
      </w:r>
      <w:r>
        <w:rPr>
          <w:spacing w:val="-9"/>
        </w:rPr>
        <w:t xml:space="preserve"> </w:t>
      </w:r>
      <w:r>
        <w:t>disciplinary</w:t>
      </w:r>
      <w:r>
        <w:rPr>
          <w:spacing w:val="-10"/>
        </w:rPr>
        <w:t xml:space="preserve"> </w:t>
      </w:r>
      <w:r>
        <w:t>action</w:t>
      </w:r>
      <w:r>
        <w:rPr>
          <w:spacing w:val="-7"/>
        </w:rPr>
        <w:t xml:space="preserve"> </w:t>
      </w:r>
      <w:r>
        <w:t>exists</w:t>
      </w:r>
      <w:r>
        <w:rPr>
          <w:spacing w:val="-10"/>
        </w:rPr>
        <w:t xml:space="preserve"> </w:t>
      </w:r>
      <w:r>
        <w:t>in</w:t>
      </w:r>
      <w:r>
        <w:rPr>
          <w:spacing w:val="-8"/>
        </w:rPr>
        <w:t xml:space="preserve"> </w:t>
      </w:r>
      <w:r>
        <w:t>the following</w:t>
      </w:r>
      <w:r>
        <w:rPr>
          <w:spacing w:val="1"/>
        </w:rPr>
        <w:t xml:space="preserve"> </w:t>
      </w:r>
      <w:r>
        <w:t>terms:</w:t>
      </w:r>
    </w:p>
    <w:p w14:paraId="4F1D7106" w14:textId="77777777" w:rsidR="003C102D" w:rsidRPr="00B92508" w:rsidRDefault="003C102D">
      <w:pPr>
        <w:pStyle w:val="BodyText"/>
        <w:spacing w:before="1"/>
        <w:rPr>
          <w:sz w:val="8"/>
          <w:szCs w:val="8"/>
        </w:rPr>
      </w:pPr>
    </w:p>
    <w:p w14:paraId="7A23410F" w14:textId="5F7431B7" w:rsidR="00C4670E" w:rsidRDefault="00B92508" w:rsidP="00B92508">
      <w:pPr>
        <w:tabs>
          <w:tab w:val="left" w:pos="1189"/>
        </w:tabs>
        <w:spacing w:after="120" w:line="276" w:lineRule="auto"/>
        <w:ind w:left="709" w:right="108" w:hanging="142"/>
      </w:pPr>
      <w:r>
        <w:t xml:space="preserve"> </w:t>
      </w:r>
      <w:r w:rsidR="004F0516">
        <w:t xml:space="preserve">  </w:t>
      </w:r>
      <w:r w:rsidR="003A73FE">
        <w:t xml:space="preserve">Pursuant to section 96(1)(g) of the </w:t>
      </w:r>
      <w:r w:rsidR="003A73FE" w:rsidRPr="00B92508">
        <w:rPr>
          <w:i/>
        </w:rPr>
        <w:t>Liquor Control Act 1988</w:t>
      </w:r>
      <w:r w:rsidR="003A73FE">
        <w:t xml:space="preserve">, Mr </w:t>
      </w:r>
      <w:r w:rsidR="008F21AC">
        <w:t>Darryl Raymond Sewell</w:t>
      </w:r>
      <w:r w:rsidR="003A73FE" w:rsidRPr="00B92508">
        <w:rPr>
          <w:spacing w:val="-14"/>
        </w:rPr>
        <w:t xml:space="preserve"> </w:t>
      </w:r>
      <w:r w:rsidR="003A73FE">
        <w:t>is</w:t>
      </w:r>
      <w:r w:rsidR="003A73FE" w:rsidRPr="00B92508">
        <w:rPr>
          <w:spacing w:val="-10"/>
        </w:rPr>
        <w:t xml:space="preserve"> </w:t>
      </w:r>
      <w:r>
        <w:rPr>
          <w:spacing w:val="-10"/>
        </w:rPr>
        <w:t xml:space="preserve">       </w:t>
      </w:r>
      <w:r w:rsidR="003A73FE">
        <w:t>disqualified</w:t>
      </w:r>
      <w:r w:rsidR="003A73FE" w:rsidRPr="00B92508">
        <w:rPr>
          <w:spacing w:val="-15"/>
        </w:rPr>
        <w:t xml:space="preserve"> </w:t>
      </w:r>
      <w:r w:rsidR="003A73FE">
        <w:t>for</w:t>
      </w:r>
      <w:r w:rsidR="003A73FE" w:rsidRPr="00B92508">
        <w:rPr>
          <w:spacing w:val="-9"/>
        </w:rPr>
        <w:t xml:space="preserve"> </w:t>
      </w:r>
      <w:r w:rsidR="003A73FE">
        <w:t>a</w:t>
      </w:r>
      <w:r w:rsidR="003A73FE" w:rsidRPr="00B92508">
        <w:rPr>
          <w:spacing w:val="-10"/>
        </w:rPr>
        <w:t xml:space="preserve"> </w:t>
      </w:r>
      <w:r w:rsidR="003A73FE">
        <w:t>period</w:t>
      </w:r>
      <w:r w:rsidR="003A73FE" w:rsidRPr="00B92508">
        <w:rPr>
          <w:spacing w:val="-11"/>
        </w:rPr>
        <w:t xml:space="preserve"> </w:t>
      </w:r>
      <w:r w:rsidR="003A73FE">
        <w:t>of</w:t>
      </w:r>
      <w:r w:rsidR="008F21AC" w:rsidRPr="00B92508">
        <w:rPr>
          <w:spacing w:val="-9"/>
        </w:rPr>
        <w:t xml:space="preserve"> </w:t>
      </w:r>
      <w:r w:rsidR="00C923B9" w:rsidRPr="00B92508">
        <w:rPr>
          <w:spacing w:val="-9"/>
        </w:rPr>
        <w:t>four</w:t>
      </w:r>
      <w:r w:rsidR="003A73FE" w:rsidRPr="00B92508">
        <w:rPr>
          <w:spacing w:val="-10"/>
        </w:rPr>
        <w:t xml:space="preserve"> </w:t>
      </w:r>
      <w:r w:rsidR="003A73FE">
        <w:t>(</w:t>
      </w:r>
      <w:r w:rsidR="00C923B9">
        <w:t>4</w:t>
      </w:r>
      <w:r w:rsidR="003A73FE">
        <w:t>)</w:t>
      </w:r>
      <w:r w:rsidR="003A73FE" w:rsidRPr="00B92508">
        <w:rPr>
          <w:spacing w:val="-9"/>
        </w:rPr>
        <w:t xml:space="preserve"> </w:t>
      </w:r>
      <w:r w:rsidR="003A73FE">
        <w:t>years</w:t>
      </w:r>
      <w:r w:rsidR="003A73FE" w:rsidRPr="00B92508">
        <w:rPr>
          <w:spacing w:val="-12"/>
        </w:rPr>
        <w:t xml:space="preserve"> </w:t>
      </w:r>
      <w:r w:rsidR="003A73FE">
        <w:t>from</w:t>
      </w:r>
      <w:r w:rsidR="003A73FE" w:rsidRPr="00B92508">
        <w:rPr>
          <w:spacing w:val="-12"/>
        </w:rPr>
        <w:t xml:space="preserve"> </w:t>
      </w:r>
      <w:r w:rsidR="003A73FE">
        <w:t>the</w:t>
      </w:r>
      <w:r w:rsidR="003A73FE" w:rsidRPr="00B92508">
        <w:rPr>
          <w:spacing w:val="-12"/>
        </w:rPr>
        <w:t xml:space="preserve"> </w:t>
      </w:r>
      <w:r w:rsidR="003A73FE">
        <w:t>date</w:t>
      </w:r>
      <w:r w:rsidR="003A73FE" w:rsidRPr="00B92508">
        <w:rPr>
          <w:spacing w:val="-10"/>
        </w:rPr>
        <w:t xml:space="preserve"> </w:t>
      </w:r>
      <w:r w:rsidR="003A73FE">
        <w:t>of</w:t>
      </w:r>
      <w:r w:rsidR="003A73FE" w:rsidRPr="00B92508">
        <w:rPr>
          <w:spacing w:val="-9"/>
        </w:rPr>
        <w:t xml:space="preserve"> </w:t>
      </w:r>
      <w:r w:rsidR="003A73FE">
        <w:t>this</w:t>
      </w:r>
      <w:r w:rsidR="003A73FE" w:rsidRPr="00B92508">
        <w:rPr>
          <w:spacing w:val="-10"/>
        </w:rPr>
        <w:t xml:space="preserve"> </w:t>
      </w:r>
      <w:r w:rsidR="003A73FE">
        <w:t>determination from</w:t>
      </w:r>
      <w:r w:rsidR="00C4670E">
        <w:t>:</w:t>
      </w:r>
    </w:p>
    <w:p w14:paraId="3E327878" w14:textId="31446AF6" w:rsidR="00B92508" w:rsidRDefault="003A73FE" w:rsidP="00B92508">
      <w:pPr>
        <w:pStyle w:val="ListParagraph"/>
        <w:numPr>
          <w:ilvl w:val="0"/>
          <w:numId w:val="11"/>
        </w:numPr>
        <w:tabs>
          <w:tab w:val="left" w:pos="1189"/>
        </w:tabs>
        <w:spacing w:after="120" w:line="276" w:lineRule="auto"/>
        <w:ind w:right="108"/>
      </w:pPr>
      <w:r>
        <w:t>being</w:t>
      </w:r>
      <w:r w:rsidRPr="00B92508">
        <w:rPr>
          <w:spacing w:val="-3"/>
        </w:rPr>
        <w:t xml:space="preserve"> </w:t>
      </w:r>
      <w:r>
        <w:t>a</w:t>
      </w:r>
      <w:r w:rsidRPr="00B92508">
        <w:rPr>
          <w:spacing w:val="-5"/>
        </w:rPr>
        <w:t xml:space="preserve"> </w:t>
      </w:r>
      <w:r>
        <w:t>holder</w:t>
      </w:r>
      <w:r w:rsidRPr="00B92508">
        <w:rPr>
          <w:spacing w:val="-5"/>
        </w:rPr>
        <w:t xml:space="preserve"> </w:t>
      </w:r>
      <w:r>
        <w:t>of</w:t>
      </w:r>
      <w:r w:rsidRPr="00B92508">
        <w:rPr>
          <w:spacing w:val="-2"/>
        </w:rPr>
        <w:t xml:space="preserve"> </w:t>
      </w:r>
      <w:r>
        <w:t>a</w:t>
      </w:r>
      <w:r w:rsidRPr="00B92508">
        <w:rPr>
          <w:spacing w:val="-8"/>
        </w:rPr>
        <w:t xml:space="preserve"> </w:t>
      </w:r>
      <w:r>
        <w:t>position</w:t>
      </w:r>
      <w:r w:rsidRPr="00B92508">
        <w:rPr>
          <w:spacing w:val="-3"/>
        </w:rPr>
        <w:t xml:space="preserve"> </w:t>
      </w:r>
      <w:r>
        <w:t>of</w:t>
      </w:r>
      <w:r w:rsidRPr="00B92508">
        <w:rPr>
          <w:spacing w:val="-3"/>
        </w:rPr>
        <w:t xml:space="preserve"> </w:t>
      </w:r>
      <w:r>
        <w:t>authority</w:t>
      </w:r>
      <w:r w:rsidRPr="00B92508">
        <w:rPr>
          <w:spacing w:val="-5"/>
        </w:rPr>
        <w:t xml:space="preserve"> </w:t>
      </w:r>
      <w:r>
        <w:t>in</w:t>
      </w:r>
      <w:r w:rsidRPr="00B92508">
        <w:rPr>
          <w:spacing w:val="-1"/>
        </w:rPr>
        <w:t xml:space="preserve"> </w:t>
      </w:r>
      <w:r>
        <w:t>a</w:t>
      </w:r>
      <w:r w:rsidRPr="00B92508">
        <w:rPr>
          <w:spacing w:val="-8"/>
        </w:rPr>
        <w:t xml:space="preserve"> </w:t>
      </w:r>
      <w:r>
        <w:t>body</w:t>
      </w:r>
      <w:r w:rsidRPr="00B92508">
        <w:rPr>
          <w:spacing w:val="-6"/>
        </w:rPr>
        <w:t xml:space="preserve"> </w:t>
      </w:r>
      <w:r>
        <w:t>corporate</w:t>
      </w:r>
      <w:r w:rsidRPr="00B92508">
        <w:rPr>
          <w:spacing w:val="-5"/>
        </w:rPr>
        <w:t xml:space="preserve"> </w:t>
      </w:r>
      <w:r>
        <w:t>that</w:t>
      </w:r>
      <w:r w:rsidRPr="00B92508">
        <w:rPr>
          <w:spacing w:val="-4"/>
        </w:rPr>
        <w:t xml:space="preserve"> </w:t>
      </w:r>
      <w:r>
        <w:t>holds</w:t>
      </w:r>
      <w:r w:rsidRPr="00B92508">
        <w:rPr>
          <w:spacing w:val="-3"/>
        </w:rPr>
        <w:t xml:space="preserve"> </w:t>
      </w:r>
      <w:r>
        <w:t>a</w:t>
      </w:r>
      <w:r w:rsidRPr="00B92508">
        <w:rPr>
          <w:spacing w:val="-6"/>
        </w:rPr>
        <w:t xml:space="preserve"> </w:t>
      </w:r>
      <w:r>
        <w:t>licence</w:t>
      </w:r>
      <w:r w:rsidR="00C4670E">
        <w:t>;</w:t>
      </w:r>
      <w:r w:rsidRPr="00B92508">
        <w:rPr>
          <w:spacing w:val="-4"/>
        </w:rPr>
        <w:t xml:space="preserve"> </w:t>
      </w:r>
      <w:r>
        <w:t>or</w:t>
      </w:r>
    </w:p>
    <w:p w14:paraId="4F1D7107" w14:textId="01B89B6A" w:rsidR="003C102D" w:rsidRDefault="003A73FE" w:rsidP="00B92508">
      <w:pPr>
        <w:pStyle w:val="ListParagraph"/>
        <w:numPr>
          <w:ilvl w:val="0"/>
          <w:numId w:val="11"/>
        </w:numPr>
        <w:tabs>
          <w:tab w:val="left" w:pos="1189"/>
        </w:tabs>
        <w:spacing w:after="120" w:line="276" w:lineRule="auto"/>
        <w:ind w:right="108"/>
      </w:pPr>
      <w:r>
        <w:t>being interested in, or in the profits or proceeds of, a business carried on under a licence.</w:t>
      </w:r>
    </w:p>
    <w:p w14:paraId="222EE9C8" w14:textId="77777777" w:rsidR="00AB3118" w:rsidRDefault="00AB3118" w:rsidP="00AB3118">
      <w:pPr>
        <w:tabs>
          <w:tab w:val="left" w:pos="1189"/>
        </w:tabs>
        <w:spacing w:after="120" w:line="276" w:lineRule="auto"/>
        <w:ind w:right="108"/>
      </w:pPr>
    </w:p>
    <w:p w14:paraId="5405927E" w14:textId="0028B364" w:rsidR="00B92508" w:rsidRDefault="00B92508" w:rsidP="00B92508">
      <w:pPr>
        <w:pStyle w:val="BodyText"/>
        <w:spacing w:before="1"/>
        <w:rPr>
          <w:b/>
        </w:rPr>
      </w:pPr>
    </w:p>
    <w:bookmarkStart w:id="3" w:name="_Hlk10618378"/>
    <w:p w14:paraId="7E346825" w14:textId="4FB8EE2F" w:rsidR="00D86192" w:rsidRDefault="00D86192" w:rsidP="00B92508">
      <w:pPr>
        <w:pStyle w:val="BodyText"/>
        <w:spacing w:before="1"/>
        <w:rPr>
          <w:b/>
        </w:rPr>
      </w:pPr>
      <w:r>
        <w:fldChar w:fldCharType="begin"/>
      </w:r>
      <w:r>
        <w:instrText xml:space="preserve"> INCLUDEPICTURE  "cid:image006.jpg@01D28392.5C8464D0" \* MERGEFORMATINET </w:instrText>
      </w:r>
      <w:r>
        <w:fldChar w:fldCharType="separate"/>
      </w:r>
      <w:r>
        <w:fldChar w:fldCharType="begin"/>
      </w:r>
      <w:r>
        <w:instrText xml:space="preserve"> INCLUDEPICTURE  "cid:image006.jpg@01D28392.5C8464D0" \* MERGEFORMATINET </w:instrText>
      </w:r>
      <w:r>
        <w:fldChar w:fldCharType="separate"/>
      </w:r>
      <w:r>
        <w:fldChar w:fldCharType="begin"/>
      </w:r>
      <w:r>
        <w:instrText xml:space="preserve"> INCLUDEPICTURE  "cid:image006.jpg@01D28392.5C8464D0" \* MERGEFORMATINET </w:instrText>
      </w:r>
      <w:r>
        <w:fldChar w:fldCharType="separate"/>
      </w:r>
      <w:r>
        <w:fldChar w:fldCharType="begin"/>
      </w:r>
      <w:r>
        <w:instrText xml:space="preserve"> INCLUDEPICTURE  "cid:image006.jpg@01D28392.5C8464D0" \* MERGEFORMATINET </w:instrText>
      </w:r>
      <w:r>
        <w:fldChar w:fldCharType="separate"/>
      </w:r>
      <w:r>
        <w:fldChar w:fldCharType="begin"/>
      </w:r>
      <w:r>
        <w:instrText xml:space="preserve"> INCLUDEPICTURE  "cid:image006.jpg@01D28392.5C8464D0" \* MERGEFORMATINET </w:instrText>
      </w:r>
      <w:r>
        <w:fldChar w:fldCharType="separate"/>
      </w:r>
      <w:r>
        <w:fldChar w:fldCharType="begin"/>
      </w:r>
      <w:r>
        <w:instrText xml:space="preserve"> INCLUDEPICTURE  "cid:image006.jpg@01D28392.5C8464D0" \* MERGEFORMATINET </w:instrText>
      </w:r>
      <w:r>
        <w:fldChar w:fldCharType="separate"/>
      </w:r>
      <w:r w:rsidR="004A3575">
        <w:fldChar w:fldCharType="begin"/>
      </w:r>
      <w:r w:rsidR="004A3575">
        <w:instrText xml:space="preserve"> INCLUDEPICTURE  "cid:image006.jpg@01D28392.5C8464D0" \* MERGEFORMATINET </w:instrText>
      </w:r>
      <w:r w:rsidR="004A3575">
        <w:fldChar w:fldCharType="separate"/>
      </w:r>
      <w:r w:rsidR="000F1A6D">
        <w:fldChar w:fldCharType="begin"/>
      </w:r>
      <w:r w:rsidR="000F1A6D">
        <w:instrText xml:space="preserve"> INCLUDEPICTURE  "cid:image006.jpg@01D28392.5C8464D0" \* MERGEFORMATINET </w:instrText>
      </w:r>
      <w:r w:rsidR="000F1A6D">
        <w:fldChar w:fldCharType="separate"/>
      </w:r>
      <w:r w:rsidR="00D06721">
        <w:fldChar w:fldCharType="begin"/>
      </w:r>
      <w:r w:rsidR="00D06721">
        <w:instrText xml:space="preserve"> INCLUDEPICTURE  "cid:image006.jpg@01D28392.5C8464D0" \* MERGEFORMATINET </w:instrText>
      </w:r>
      <w:r w:rsidR="00D06721">
        <w:fldChar w:fldCharType="separate"/>
      </w:r>
      <w:r w:rsidR="001F387B">
        <w:fldChar w:fldCharType="begin"/>
      </w:r>
      <w:r w:rsidR="001F387B">
        <w:instrText xml:space="preserve"> INCLUDEPICTURE  "cid:image006.jpg@01D28392.5C8464D0" \* MERGEFORMATINET </w:instrText>
      </w:r>
      <w:r w:rsidR="001F387B">
        <w:fldChar w:fldCharType="separate"/>
      </w:r>
      <w:r w:rsidR="00131DC8">
        <w:fldChar w:fldCharType="begin"/>
      </w:r>
      <w:r w:rsidR="00131DC8">
        <w:instrText xml:space="preserve"> INCLUDEPICTURE  "cid:image006.jpg@01D28392.5C8464D0" \* MERGEFORMATINET </w:instrText>
      </w:r>
      <w:r w:rsidR="00131DC8">
        <w:fldChar w:fldCharType="separate"/>
      </w:r>
      <w:r w:rsidR="00021FA7">
        <w:fldChar w:fldCharType="begin"/>
      </w:r>
      <w:r w:rsidR="00021FA7">
        <w:instrText xml:space="preserve"> </w:instrText>
      </w:r>
      <w:r w:rsidR="00021FA7">
        <w:instrText>INCLUDEPICTURE  "cid:image006.jpg@01D28392.5C8464D0" \* MERGEFORMATINET</w:instrText>
      </w:r>
      <w:r w:rsidR="00021FA7">
        <w:instrText xml:space="preserve"> </w:instrText>
      </w:r>
      <w:r w:rsidR="00021FA7">
        <w:fldChar w:fldCharType="separate"/>
      </w:r>
      <w:r w:rsidR="00EC2471">
        <w:pict w14:anchorId="44A6D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37.25pt;height:34.5pt">
            <v:imagedata r:id="rId8" r:href="rId9"/>
          </v:shape>
        </w:pict>
      </w:r>
      <w:r w:rsidR="00021FA7">
        <w:fldChar w:fldCharType="end"/>
      </w:r>
      <w:r w:rsidR="00131DC8">
        <w:fldChar w:fldCharType="end"/>
      </w:r>
      <w:r w:rsidR="001F387B">
        <w:fldChar w:fldCharType="end"/>
      </w:r>
      <w:r w:rsidR="00D06721">
        <w:fldChar w:fldCharType="end"/>
      </w:r>
      <w:r w:rsidR="000F1A6D">
        <w:fldChar w:fldCharType="end"/>
      </w:r>
      <w:r w:rsidR="004A3575">
        <w:fldChar w:fldCharType="end"/>
      </w:r>
      <w:r>
        <w:fldChar w:fldCharType="end"/>
      </w:r>
      <w:r>
        <w:fldChar w:fldCharType="end"/>
      </w:r>
      <w:r>
        <w:fldChar w:fldCharType="end"/>
      </w:r>
      <w:r>
        <w:fldChar w:fldCharType="end"/>
      </w:r>
      <w:r>
        <w:fldChar w:fldCharType="end"/>
      </w:r>
      <w:r>
        <w:fldChar w:fldCharType="end"/>
      </w:r>
      <w:bookmarkEnd w:id="3"/>
    </w:p>
    <w:p w14:paraId="28B34A34" w14:textId="49B19587" w:rsidR="00B92508" w:rsidRPr="00B92508" w:rsidRDefault="00D86192" w:rsidP="00D86192">
      <w:pPr>
        <w:jc w:val="both"/>
      </w:pPr>
      <w:r>
        <w:t>____________</w:t>
      </w:r>
      <w:r w:rsidR="00B92508" w:rsidRPr="007433B0">
        <w:rPr>
          <w:rFonts w:cstheme="minorHAnsi"/>
        </w:rPr>
        <w:t>__________</w:t>
      </w:r>
      <w:r w:rsidR="00B92508" w:rsidRPr="007433B0">
        <w:rPr>
          <w:rFonts w:cstheme="minorHAnsi"/>
        </w:rPr>
        <w:tab/>
      </w:r>
      <w:r w:rsidR="00B92508" w:rsidRPr="007433B0">
        <w:rPr>
          <w:rFonts w:cstheme="minorHAnsi"/>
        </w:rPr>
        <w:br/>
      </w:r>
      <w:r w:rsidR="00B92508" w:rsidRPr="007655EF">
        <w:rPr>
          <w:b/>
        </w:rPr>
        <w:t>ALEX ZILKENS</w:t>
      </w:r>
    </w:p>
    <w:p w14:paraId="45854471" w14:textId="12781F20" w:rsidR="00B92508" w:rsidRDefault="00B92508" w:rsidP="00D86192">
      <w:pPr>
        <w:rPr>
          <w:b/>
        </w:rPr>
      </w:pPr>
      <w:r w:rsidRPr="007655EF">
        <w:rPr>
          <w:b/>
        </w:rPr>
        <w:t>MEMBER</w:t>
      </w:r>
    </w:p>
    <w:sectPr w:rsidR="00B92508">
      <w:pgSz w:w="11910" w:h="16840"/>
      <w:pgMar w:top="1160" w:right="1020" w:bottom="1220" w:left="1140" w:header="0"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317BD" w14:textId="77777777" w:rsidR="00021FA7" w:rsidRDefault="00021FA7">
      <w:r>
        <w:separator/>
      </w:r>
    </w:p>
  </w:endnote>
  <w:endnote w:type="continuationSeparator" w:id="0">
    <w:p w14:paraId="467DA4B5" w14:textId="77777777" w:rsidR="00021FA7" w:rsidRDefault="0002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665263"/>
      <w:docPartObj>
        <w:docPartGallery w:val="Page Numbers (Bottom of Page)"/>
        <w:docPartUnique/>
      </w:docPartObj>
    </w:sdtPr>
    <w:sdtEndPr>
      <w:rPr>
        <w:noProof/>
      </w:rPr>
    </w:sdtEndPr>
    <w:sdtContent>
      <w:p w14:paraId="796377B5" w14:textId="71F975DA" w:rsidR="00EC2471" w:rsidRDefault="00EC24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C81C39" w14:textId="77777777" w:rsidR="00EC2471" w:rsidRDefault="00EC2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34602" w14:textId="77777777" w:rsidR="00021FA7" w:rsidRDefault="00021FA7">
      <w:r>
        <w:separator/>
      </w:r>
    </w:p>
  </w:footnote>
  <w:footnote w:type="continuationSeparator" w:id="0">
    <w:p w14:paraId="25BEB0AE" w14:textId="77777777" w:rsidR="00021FA7" w:rsidRDefault="00021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7EC"/>
    <w:multiLevelType w:val="hybridMultilevel"/>
    <w:tmpl w:val="1DEC3AD0"/>
    <w:lvl w:ilvl="0" w:tplc="A25E8974">
      <w:start w:val="1"/>
      <w:numFmt w:val="lowerLetter"/>
      <w:lvlText w:val="%1)"/>
      <w:lvlJc w:val="left"/>
      <w:pPr>
        <w:ind w:left="1874" w:hanging="425"/>
      </w:pPr>
      <w:rPr>
        <w:rFonts w:ascii="Arial" w:eastAsia="Arial" w:hAnsi="Arial" w:cs="Arial" w:hint="default"/>
        <w:i/>
        <w:spacing w:val="-1"/>
        <w:w w:val="100"/>
        <w:sz w:val="22"/>
        <w:szCs w:val="22"/>
        <w:lang w:val="en-AU" w:eastAsia="en-AU" w:bidi="en-AU"/>
      </w:rPr>
    </w:lvl>
    <w:lvl w:ilvl="1" w:tplc="A0D6DD1E">
      <w:numFmt w:val="bullet"/>
      <w:lvlText w:val="•"/>
      <w:lvlJc w:val="left"/>
      <w:pPr>
        <w:ind w:left="2666" w:hanging="425"/>
      </w:pPr>
      <w:rPr>
        <w:rFonts w:hint="default"/>
        <w:lang w:val="en-AU" w:eastAsia="en-AU" w:bidi="en-AU"/>
      </w:rPr>
    </w:lvl>
    <w:lvl w:ilvl="2" w:tplc="440E4F9C">
      <w:numFmt w:val="bullet"/>
      <w:lvlText w:val="•"/>
      <w:lvlJc w:val="left"/>
      <w:pPr>
        <w:ind w:left="3453" w:hanging="425"/>
      </w:pPr>
      <w:rPr>
        <w:rFonts w:hint="default"/>
        <w:lang w:val="en-AU" w:eastAsia="en-AU" w:bidi="en-AU"/>
      </w:rPr>
    </w:lvl>
    <w:lvl w:ilvl="3" w:tplc="8E5A8C9A">
      <w:numFmt w:val="bullet"/>
      <w:lvlText w:val="•"/>
      <w:lvlJc w:val="left"/>
      <w:pPr>
        <w:ind w:left="4239" w:hanging="425"/>
      </w:pPr>
      <w:rPr>
        <w:rFonts w:hint="default"/>
        <w:lang w:val="en-AU" w:eastAsia="en-AU" w:bidi="en-AU"/>
      </w:rPr>
    </w:lvl>
    <w:lvl w:ilvl="4" w:tplc="9368A522">
      <w:numFmt w:val="bullet"/>
      <w:lvlText w:val="•"/>
      <w:lvlJc w:val="left"/>
      <w:pPr>
        <w:ind w:left="5026" w:hanging="425"/>
      </w:pPr>
      <w:rPr>
        <w:rFonts w:hint="default"/>
        <w:lang w:val="en-AU" w:eastAsia="en-AU" w:bidi="en-AU"/>
      </w:rPr>
    </w:lvl>
    <w:lvl w:ilvl="5" w:tplc="AD8EB140">
      <w:numFmt w:val="bullet"/>
      <w:lvlText w:val="•"/>
      <w:lvlJc w:val="left"/>
      <w:pPr>
        <w:ind w:left="5813" w:hanging="425"/>
      </w:pPr>
      <w:rPr>
        <w:rFonts w:hint="default"/>
        <w:lang w:val="en-AU" w:eastAsia="en-AU" w:bidi="en-AU"/>
      </w:rPr>
    </w:lvl>
    <w:lvl w:ilvl="6" w:tplc="53C86F52">
      <w:numFmt w:val="bullet"/>
      <w:lvlText w:val="•"/>
      <w:lvlJc w:val="left"/>
      <w:pPr>
        <w:ind w:left="6599" w:hanging="425"/>
      </w:pPr>
      <w:rPr>
        <w:rFonts w:hint="default"/>
        <w:lang w:val="en-AU" w:eastAsia="en-AU" w:bidi="en-AU"/>
      </w:rPr>
    </w:lvl>
    <w:lvl w:ilvl="7" w:tplc="028C17C6">
      <w:numFmt w:val="bullet"/>
      <w:lvlText w:val="•"/>
      <w:lvlJc w:val="left"/>
      <w:pPr>
        <w:ind w:left="7386" w:hanging="425"/>
      </w:pPr>
      <w:rPr>
        <w:rFonts w:hint="default"/>
        <w:lang w:val="en-AU" w:eastAsia="en-AU" w:bidi="en-AU"/>
      </w:rPr>
    </w:lvl>
    <w:lvl w:ilvl="8" w:tplc="492CB552">
      <w:numFmt w:val="bullet"/>
      <w:lvlText w:val="•"/>
      <w:lvlJc w:val="left"/>
      <w:pPr>
        <w:ind w:left="8173" w:hanging="425"/>
      </w:pPr>
      <w:rPr>
        <w:rFonts w:hint="default"/>
        <w:lang w:val="en-AU" w:eastAsia="en-AU" w:bidi="en-AU"/>
      </w:rPr>
    </w:lvl>
  </w:abstractNum>
  <w:abstractNum w:abstractNumId="1" w15:restartNumberingAfterBreak="0">
    <w:nsid w:val="09F64CD5"/>
    <w:multiLevelType w:val="hybridMultilevel"/>
    <w:tmpl w:val="B38232C8"/>
    <w:lvl w:ilvl="0" w:tplc="7C2AB8C2">
      <w:numFmt w:val="bullet"/>
      <w:lvlText w:val=""/>
      <w:lvlJc w:val="left"/>
      <w:pPr>
        <w:ind w:left="821" w:hanging="356"/>
      </w:pPr>
      <w:rPr>
        <w:rFonts w:ascii="Symbol" w:eastAsia="Symbol" w:hAnsi="Symbol" w:cs="Symbol" w:hint="default"/>
        <w:w w:val="100"/>
        <w:sz w:val="24"/>
        <w:szCs w:val="24"/>
        <w:lang w:val="en-AU" w:eastAsia="en-AU" w:bidi="en-AU"/>
      </w:rPr>
    </w:lvl>
    <w:lvl w:ilvl="1" w:tplc="7130A60E">
      <w:numFmt w:val="bullet"/>
      <w:lvlText w:val="•"/>
      <w:lvlJc w:val="left"/>
      <w:pPr>
        <w:ind w:left="1712" w:hanging="356"/>
      </w:pPr>
      <w:rPr>
        <w:rFonts w:hint="default"/>
        <w:lang w:val="en-AU" w:eastAsia="en-AU" w:bidi="en-AU"/>
      </w:rPr>
    </w:lvl>
    <w:lvl w:ilvl="2" w:tplc="EE1059A8">
      <w:numFmt w:val="bullet"/>
      <w:lvlText w:val="•"/>
      <w:lvlJc w:val="left"/>
      <w:pPr>
        <w:ind w:left="2605" w:hanging="356"/>
      </w:pPr>
      <w:rPr>
        <w:rFonts w:hint="default"/>
        <w:lang w:val="en-AU" w:eastAsia="en-AU" w:bidi="en-AU"/>
      </w:rPr>
    </w:lvl>
    <w:lvl w:ilvl="3" w:tplc="E7BA4BA8">
      <w:numFmt w:val="bullet"/>
      <w:lvlText w:val="•"/>
      <w:lvlJc w:val="left"/>
      <w:pPr>
        <w:ind w:left="3497" w:hanging="356"/>
      </w:pPr>
      <w:rPr>
        <w:rFonts w:hint="default"/>
        <w:lang w:val="en-AU" w:eastAsia="en-AU" w:bidi="en-AU"/>
      </w:rPr>
    </w:lvl>
    <w:lvl w:ilvl="4" w:tplc="E822FAF2">
      <w:numFmt w:val="bullet"/>
      <w:lvlText w:val="•"/>
      <w:lvlJc w:val="left"/>
      <w:pPr>
        <w:ind w:left="4390" w:hanging="356"/>
      </w:pPr>
      <w:rPr>
        <w:rFonts w:hint="default"/>
        <w:lang w:val="en-AU" w:eastAsia="en-AU" w:bidi="en-AU"/>
      </w:rPr>
    </w:lvl>
    <w:lvl w:ilvl="5" w:tplc="E064D93A">
      <w:numFmt w:val="bullet"/>
      <w:lvlText w:val="•"/>
      <w:lvlJc w:val="left"/>
      <w:pPr>
        <w:ind w:left="5283" w:hanging="356"/>
      </w:pPr>
      <w:rPr>
        <w:rFonts w:hint="default"/>
        <w:lang w:val="en-AU" w:eastAsia="en-AU" w:bidi="en-AU"/>
      </w:rPr>
    </w:lvl>
    <w:lvl w:ilvl="6" w:tplc="028E62AA">
      <w:numFmt w:val="bullet"/>
      <w:lvlText w:val="•"/>
      <w:lvlJc w:val="left"/>
      <w:pPr>
        <w:ind w:left="6175" w:hanging="356"/>
      </w:pPr>
      <w:rPr>
        <w:rFonts w:hint="default"/>
        <w:lang w:val="en-AU" w:eastAsia="en-AU" w:bidi="en-AU"/>
      </w:rPr>
    </w:lvl>
    <w:lvl w:ilvl="7" w:tplc="A26CAC4A">
      <w:numFmt w:val="bullet"/>
      <w:lvlText w:val="•"/>
      <w:lvlJc w:val="left"/>
      <w:pPr>
        <w:ind w:left="7068" w:hanging="356"/>
      </w:pPr>
      <w:rPr>
        <w:rFonts w:hint="default"/>
        <w:lang w:val="en-AU" w:eastAsia="en-AU" w:bidi="en-AU"/>
      </w:rPr>
    </w:lvl>
    <w:lvl w:ilvl="8" w:tplc="3822EEE6">
      <w:numFmt w:val="bullet"/>
      <w:lvlText w:val="•"/>
      <w:lvlJc w:val="left"/>
      <w:pPr>
        <w:ind w:left="7961" w:hanging="356"/>
      </w:pPr>
      <w:rPr>
        <w:rFonts w:hint="default"/>
        <w:lang w:val="en-AU" w:eastAsia="en-AU" w:bidi="en-AU"/>
      </w:rPr>
    </w:lvl>
  </w:abstractNum>
  <w:abstractNum w:abstractNumId="2" w15:restartNumberingAfterBreak="0">
    <w:nsid w:val="0B9E4F52"/>
    <w:multiLevelType w:val="hybridMultilevel"/>
    <w:tmpl w:val="68E214B8"/>
    <w:lvl w:ilvl="0" w:tplc="996431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70339C"/>
    <w:multiLevelType w:val="hybridMultilevel"/>
    <w:tmpl w:val="3C9C9F24"/>
    <w:lvl w:ilvl="0" w:tplc="59962B12">
      <w:start w:val="1"/>
      <w:numFmt w:val="lowerRoman"/>
      <w:lvlText w:val="%1."/>
      <w:lvlJc w:val="left"/>
      <w:pPr>
        <w:ind w:left="1796" w:hanging="356"/>
      </w:pPr>
      <w:rPr>
        <w:rFonts w:ascii="Arial" w:eastAsia="Arial" w:hAnsi="Arial" w:cs="Arial" w:hint="default"/>
        <w:spacing w:val="-2"/>
        <w:w w:val="100"/>
        <w:sz w:val="22"/>
        <w:szCs w:val="22"/>
        <w:lang w:val="en-AU" w:eastAsia="en-AU" w:bidi="en-AU"/>
      </w:rPr>
    </w:lvl>
    <w:lvl w:ilvl="1" w:tplc="0C090019" w:tentative="1">
      <w:start w:val="1"/>
      <w:numFmt w:val="lowerLetter"/>
      <w:lvlText w:val="%2."/>
      <w:lvlJc w:val="left"/>
      <w:pPr>
        <w:ind w:left="1695" w:hanging="360"/>
      </w:pPr>
    </w:lvl>
    <w:lvl w:ilvl="2" w:tplc="0C09001B" w:tentative="1">
      <w:start w:val="1"/>
      <w:numFmt w:val="lowerRoman"/>
      <w:lvlText w:val="%3."/>
      <w:lvlJc w:val="right"/>
      <w:pPr>
        <w:ind w:left="2415" w:hanging="180"/>
      </w:pPr>
    </w:lvl>
    <w:lvl w:ilvl="3" w:tplc="0C09000F" w:tentative="1">
      <w:start w:val="1"/>
      <w:numFmt w:val="decimal"/>
      <w:lvlText w:val="%4."/>
      <w:lvlJc w:val="left"/>
      <w:pPr>
        <w:ind w:left="3135" w:hanging="360"/>
      </w:pPr>
    </w:lvl>
    <w:lvl w:ilvl="4" w:tplc="0C090019" w:tentative="1">
      <w:start w:val="1"/>
      <w:numFmt w:val="lowerLetter"/>
      <w:lvlText w:val="%5."/>
      <w:lvlJc w:val="left"/>
      <w:pPr>
        <w:ind w:left="3855" w:hanging="360"/>
      </w:pPr>
    </w:lvl>
    <w:lvl w:ilvl="5" w:tplc="0C09001B" w:tentative="1">
      <w:start w:val="1"/>
      <w:numFmt w:val="lowerRoman"/>
      <w:lvlText w:val="%6."/>
      <w:lvlJc w:val="right"/>
      <w:pPr>
        <w:ind w:left="4575" w:hanging="180"/>
      </w:pPr>
    </w:lvl>
    <w:lvl w:ilvl="6" w:tplc="0C09000F" w:tentative="1">
      <w:start w:val="1"/>
      <w:numFmt w:val="decimal"/>
      <w:lvlText w:val="%7."/>
      <w:lvlJc w:val="left"/>
      <w:pPr>
        <w:ind w:left="5295" w:hanging="360"/>
      </w:pPr>
    </w:lvl>
    <w:lvl w:ilvl="7" w:tplc="0C090019" w:tentative="1">
      <w:start w:val="1"/>
      <w:numFmt w:val="lowerLetter"/>
      <w:lvlText w:val="%8."/>
      <w:lvlJc w:val="left"/>
      <w:pPr>
        <w:ind w:left="6015" w:hanging="360"/>
      </w:pPr>
    </w:lvl>
    <w:lvl w:ilvl="8" w:tplc="0C09001B" w:tentative="1">
      <w:start w:val="1"/>
      <w:numFmt w:val="lowerRoman"/>
      <w:lvlText w:val="%9."/>
      <w:lvlJc w:val="right"/>
      <w:pPr>
        <w:ind w:left="6735" w:hanging="180"/>
      </w:pPr>
    </w:lvl>
  </w:abstractNum>
  <w:abstractNum w:abstractNumId="4" w15:restartNumberingAfterBreak="0">
    <w:nsid w:val="375327FD"/>
    <w:multiLevelType w:val="hybridMultilevel"/>
    <w:tmpl w:val="FDD44B48"/>
    <w:lvl w:ilvl="0" w:tplc="C11AB584">
      <w:numFmt w:val="bullet"/>
      <w:lvlText w:val=""/>
      <w:lvlJc w:val="left"/>
      <w:pPr>
        <w:ind w:left="1188" w:hanging="360"/>
      </w:pPr>
      <w:rPr>
        <w:rFonts w:ascii="Symbol" w:eastAsia="Symbol" w:hAnsi="Symbol" w:cs="Symbol" w:hint="default"/>
        <w:w w:val="100"/>
        <w:sz w:val="22"/>
        <w:szCs w:val="22"/>
        <w:lang w:val="en-AU" w:eastAsia="en-AU" w:bidi="en-AU"/>
      </w:rPr>
    </w:lvl>
    <w:lvl w:ilvl="1" w:tplc="0C090003">
      <w:start w:val="1"/>
      <w:numFmt w:val="bullet"/>
      <w:lvlText w:val="o"/>
      <w:lvlJc w:val="left"/>
      <w:pPr>
        <w:ind w:left="2036" w:hanging="360"/>
      </w:pPr>
      <w:rPr>
        <w:rFonts w:ascii="Courier New" w:hAnsi="Courier New" w:cs="Courier New" w:hint="default"/>
        <w:lang w:val="en-AU" w:eastAsia="en-AU" w:bidi="en-AU"/>
      </w:rPr>
    </w:lvl>
    <w:lvl w:ilvl="2" w:tplc="47E21DA6">
      <w:numFmt w:val="bullet"/>
      <w:lvlText w:val="•"/>
      <w:lvlJc w:val="left"/>
      <w:pPr>
        <w:ind w:left="2893" w:hanging="360"/>
      </w:pPr>
      <w:rPr>
        <w:rFonts w:hint="default"/>
        <w:lang w:val="en-AU" w:eastAsia="en-AU" w:bidi="en-AU"/>
      </w:rPr>
    </w:lvl>
    <w:lvl w:ilvl="3" w:tplc="E726324A">
      <w:numFmt w:val="bullet"/>
      <w:lvlText w:val="•"/>
      <w:lvlJc w:val="left"/>
      <w:pPr>
        <w:ind w:left="3749" w:hanging="360"/>
      </w:pPr>
      <w:rPr>
        <w:rFonts w:hint="default"/>
        <w:lang w:val="en-AU" w:eastAsia="en-AU" w:bidi="en-AU"/>
      </w:rPr>
    </w:lvl>
    <w:lvl w:ilvl="4" w:tplc="BC3013C2">
      <w:numFmt w:val="bullet"/>
      <w:lvlText w:val="•"/>
      <w:lvlJc w:val="left"/>
      <w:pPr>
        <w:ind w:left="4606" w:hanging="360"/>
      </w:pPr>
      <w:rPr>
        <w:rFonts w:hint="default"/>
        <w:lang w:val="en-AU" w:eastAsia="en-AU" w:bidi="en-AU"/>
      </w:rPr>
    </w:lvl>
    <w:lvl w:ilvl="5" w:tplc="5C36FCE0">
      <w:numFmt w:val="bullet"/>
      <w:lvlText w:val="•"/>
      <w:lvlJc w:val="left"/>
      <w:pPr>
        <w:ind w:left="5463" w:hanging="360"/>
      </w:pPr>
      <w:rPr>
        <w:rFonts w:hint="default"/>
        <w:lang w:val="en-AU" w:eastAsia="en-AU" w:bidi="en-AU"/>
      </w:rPr>
    </w:lvl>
    <w:lvl w:ilvl="6" w:tplc="B2AAB534">
      <w:numFmt w:val="bullet"/>
      <w:lvlText w:val="•"/>
      <w:lvlJc w:val="left"/>
      <w:pPr>
        <w:ind w:left="6319" w:hanging="360"/>
      </w:pPr>
      <w:rPr>
        <w:rFonts w:hint="default"/>
        <w:lang w:val="en-AU" w:eastAsia="en-AU" w:bidi="en-AU"/>
      </w:rPr>
    </w:lvl>
    <w:lvl w:ilvl="7" w:tplc="37785D3E">
      <w:numFmt w:val="bullet"/>
      <w:lvlText w:val="•"/>
      <w:lvlJc w:val="left"/>
      <w:pPr>
        <w:ind w:left="7176" w:hanging="360"/>
      </w:pPr>
      <w:rPr>
        <w:rFonts w:hint="default"/>
        <w:lang w:val="en-AU" w:eastAsia="en-AU" w:bidi="en-AU"/>
      </w:rPr>
    </w:lvl>
    <w:lvl w:ilvl="8" w:tplc="B1803358">
      <w:numFmt w:val="bullet"/>
      <w:lvlText w:val="•"/>
      <w:lvlJc w:val="left"/>
      <w:pPr>
        <w:ind w:left="8033" w:hanging="360"/>
      </w:pPr>
      <w:rPr>
        <w:rFonts w:hint="default"/>
        <w:lang w:val="en-AU" w:eastAsia="en-AU" w:bidi="en-AU"/>
      </w:rPr>
    </w:lvl>
  </w:abstractNum>
  <w:abstractNum w:abstractNumId="5" w15:restartNumberingAfterBreak="0">
    <w:nsid w:val="39EB2A7A"/>
    <w:multiLevelType w:val="hybridMultilevel"/>
    <w:tmpl w:val="832CB2AC"/>
    <w:lvl w:ilvl="0" w:tplc="0C090001">
      <w:start w:val="1"/>
      <w:numFmt w:val="bullet"/>
      <w:lvlText w:val=""/>
      <w:lvlJc w:val="left"/>
      <w:pPr>
        <w:ind w:left="1455" w:hanging="360"/>
      </w:pPr>
      <w:rPr>
        <w:rFonts w:ascii="Symbol" w:hAnsi="Symbol" w:hint="default"/>
      </w:rPr>
    </w:lvl>
    <w:lvl w:ilvl="1" w:tplc="0C090003" w:tentative="1">
      <w:start w:val="1"/>
      <w:numFmt w:val="bullet"/>
      <w:lvlText w:val="o"/>
      <w:lvlJc w:val="left"/>
      <w:pPr>
        <w:ind w:left="2175" w:hanging="360"/>
      </w:pPr>
      <w:rPr>
        <w:rFonts w:ascii="Courier New" w:hAnsi="Courier New" w:cs="Courier New" w:hint="default"/>
      </w:rPr>
    </w:lvl>
    <w:lvl w:ilvl="2" w:tplc="0C090005" w:tentative="1">
      <w:start w:val="1"/>
      <w:numFmt w:val="bullet"/>
      <w:lvlText w:val=""/>
      <w:lvlJc w:val="left"/>
      <w:pPr>
        <w:ind w:left="2895" w:hanging="360"/>
      </w:pPr>
      <w:rPr>
        <w:rFonts w:ascii="Wingdings" w:hAnsi="Wingdings" w:hint="default"/>
      </w:rPr>
    </w:lvl>
    <w:lvl w:ilvl="3" w:tplc="0C090001" w:tentative="1">
      <w:start w:val="1"/>
      <w:numFmt w:val="bullet"/>
      <w:lvlText w:val=""/>
      <w:lvlJc w:val="left"/>
      <w:pPr>
        <w:ind w:left="3615" w:hanging="360"/>
      </w:pPr>
      <w:rPr>
        <w:rFonts w:ascii="Symbol" w:hAnsi="Symbol" w:hint="default"/>
      </w:rPr>
    </w:lvl>
    <w:lvl w:ilvl="4" w:tplc="0C090003" w:tentative="1">
      <w:start w:val="1"/>
      <w:numFmt w:val="bullet"/>
      <w:lvlText w:val="o"/>
      <w:lvlJc w:val="left"/>
      <w:pPr>
        <w:ind w:left="4335" w:hanging="360"/>
      </w:pPr>
      <w:rPr>
        <w:rFonts w:ascii="Courier New" w:hAnsi="Courier New" w:cs="Courier New" w:hint="default"/>
      </w:rPr>
    </w:lvl>
    <w:lvl w:ilvl="5" w:tplc="0C090005" w:tentative="1">
      <w:start w:val="1"/>
      <w:numFmt w:val="bullet"/>
      <w:lvlText w:val=""/>
      <w:lvlJc w:val="left"/>
      <w:pPr>
        <w:ind w:left="5055" w:hanging="360"/>
      </w:pPr>
      <w:rPr>
        <w:rFonts w:ascii="Wingdings" w:hAnsi="Wingdings" w:hint="default"/>
      </w:rPr>
    </w:lvl>
    <w:lvl w:ilvl="6" w:tplc="0C090001" w:tentative="1">
      <w:start w:val="1"/>
      <w:numFmt w:val="bullet"/>
      <w:lvlText w:val=""/>
      <w:lvlJc w:val="left"/>
      <w:pPr>
        <w:ind w:left="5775" w:hanging="360"/>
      </w:pPr>
      <w:rPr>
        <w:rFonts w:ascii="Symbol" w:hAnsi="Symbol" w:hint="default"/>
      </w:rPr>
    </w:lvl>
    <w:lvl w:ilvl="7" w:tplc="0C090003" w:tentative="1">
      <w:start w:val="1"/>
      <w:numFmt w:val="bullet"/>
      <w:lvlText w:val="o"/>
      <w:lvlJc w:val="left"/>
      <w:pPr>
        <w:ind w:left="6495" w:hanging="360"/>
      </w:pPr>
      <w:rPr>
        <w:rFonts w:ascii="Courier New" w:hAnsi="Courier New" w:cs="Courier New" w:hint="default"/>
      </w:rPr>
    </w:lvl>
    <w:lvl w:ilvl="8" w:tplc="0C090005" w:tentative="1">
      <w:start w:val="1"/>
      <w:numFmt w:val="bullet"/>
      <w:lvlText w:val=""/>
      <w:lvlJc w:val="left"/>
      <w:pPr>
        <w:ind w:left="7215" w:hanging="360"/>
      </w:pPr>
      <w:rPr>
        <w:rFonts w:ascii="Wingdings" w:hAnsi="Wingdings" w:hint="default"/>
      </w:rPr>
    </w:lvl>
  </w:abstractNum>
  <w:abstractNum w:abstractNumId="6" w15:restartNumberingAfterBreak="0">
    <w:nsid w:val="4BA42023"/>
    <w:multiLevelType w:val="hybridMultilevel"/>
    <w:tmpl w:val="7598A97C"/>
    <w:lvl w:ilvl="0" w:tplc="C4F210A2">
      <w:start w:val="1"/>
      <w:numFmt w:val="decimal"/>
      <w:lvlText w:val="%1"/>
      <w:lvlJc w:val="left"/>
      <w:pPr>
        <w:ind w:left="674" w:hanging="567"/>
      </w:pPr>
      <w:rPr>
        <w:rFonts w:ascii="Arial" w:eastAsia="Arial" w:hAnsi="Arial" w:cs="Arial" w:hint="default"/>
        <w:i w:val="0"/>
        <w:w w:val="100"/>
        <w:sz w:val="22"/>
        <w:szCs w:val="22"/>
        <w:lang w:val="en-AU" w:eastAsia="en-AU" w:bidi="en-AU"/>
      </w:rPr>
    </w:lvl>
    <w:lvl w:ilvl="1" w:tplc="3E44233E">
      <w:start w:val="1"/>
      <w:numFmt w:val="lowerLetter"/>
      <w:lvlText w:val="%2."/>
      <w:lvlJc w:val="left"/>
      <w:pPr>
        <w:ind w:left="924" w:hanging="356"/>
      </w:pPr>
      <w:rPr>
        <w:rFonts w:ascii="Arial" w:eastAsia="Arial" w:hAnsi="Arial" w:cs="Arial" w:hint="default"/>
        <w:spacing w:val="-1"/>
        <w:w w:val="100"/>
        <w:sz w:val="22"/>
        <w:szCs w:val="22"/>
        <w:lang w:val="en-AU" w:eastAsia="en-AU" w:bidi="en-AU"/>
      </w:rPr>
    </w:lvl>
    <w:lvl w:ilvl="2" w:tplc="59962B12">
      <w:start w:val="1"/>
      <w:numFmt w:val="lowerRoman"/>
      <w:lvlText w:val="%3."/>
      <w:lvlJc w:val="left"/>
      <w:pPr>
        <w:ind w:left="2268" w:hanging="291"/>
        <w:jc w:val="right"/>
      </w:pPr>
      <w:rPr>
        <w:rFonts w:ascii="Arial" w:eastAsia="Arial" w:hAnsi="Arial" w:cs="Arial" w:hint="default"/>
        <w:spacing w:val="-2"/>
        <w:w w:val="100"/>
        <w:sz w:val="22"/>
        <w:szCs w:val="22"/>
        <w:lang w:val="en-AU" w:eastAsia="en-AU" w:bidi="en-AU"/>
      </w:rPr>
    </w:lvl>
    <w:lvl w:ilvl="3" w:tplc="A3E071CA">
      <w:numFmt w:val="bullet"/>
      <w:lvlText w:val=""/>
      <w:lvlJc w:val="left"/>
      <w:pPr>
        <w:ind w:left="2981" w:hanging="356"/>
      </w:pPr>
      <w:rPr>
        <w:rFonts w:ascii="Wingdings" w:eastAsia="Wingdings" w:hAnsi="Wingdings" w:cs="Wingdings" w:hint="default"/>
        <w:w w:val="100"/>
        <w:sz w:val="22"/>
        <w:szCs w:val="22"/>
        <w:lang w:val="en-AU" w:eastAsia="en-AU" w:bidi="en-AU"/>
      </w:rPr>
    </w:lvl>
    <w:lvl w:ilvl="4" w:tplc="B082E61A">
      <w:numFmt w:val="bullet"/>
      <w:lvlText w:val="•"/>
      <w:lvlJc w:val="left"/>
      <w:pPr>
        <w:ind w:left="2980" w:hanging="356"/>
      </w:pPr>
      <w:rPr>
        <w:rFonts w:hint="default"/>
        <w:lang w:val="en-AU" w:eastAsia="en-AU" w:bidi="en-AU"/>
      </w:rPr>
    </w:lvl>
    <w:lvl w:ilvl="5" w:tplc="3300CD22">
      <w:numFmt w:val="bullet"/>
      <w:lvlText w:val="•"/>
      <w:lvlJc w:val="left"/>
      <w:pPr>
        <w:ind w:left="4107" w:hanging="356"/>
      </w:pPr>
      <w:rPr>
        <w:rFonts w:hint="default"/>
        <w:lang w:val="en-AU" w:eastAsia="en-AU" w:bidi="en-AU"/>
      </w:rPr>
    </w:lvl>
    <w:lvl w:ilvl="6" w:tplc="07F6D1CE">
      <w:numFmt w:val="bullet"/>
      <w:lvlText w:val="•"/>
      <w:lvlJc w:val="left"/>
      <w:pPr>
        <w:ind w:left="5235" w:hanging="356"/>
      </w:pPr>
      <w:rPr>
        <w:rFonts w:hint="default"/>
        <w:lang w:val="en-AU" w:eastAsia="en-AU" w:bidi="en-AU"/>
      </w:rPr>
    </w:lvl>
    <w:lvl w:ilvl="7" w:tplc="8B3AB396">
      <w:numFmt w:val="bullet"/>
      <w:lvlText w:val="•"/>
      <w:lvlJc w:val="left"/>
      <w:pPr>
        <w:ind w:left="6363" w:hanging="356"/>
      </w:pPr>
      <w:rPr>
        <w:rFonts w:hint="default"/>
        <w:lang w:val="en-AU" w:eastAsia="en-AU" w:bidi="en-AU"/>
      </w:rPr>
    </w:lvl>
    <w:lvl w:ilvl="8" w:tplc="30DA8AA2">
      <w:numFmt w:val="bullet"/>
      <w:lvlText w:val="•"/>
      <w:lvlJc w:val="left"/>
      <w:pPr>
        <w:ind w:left="7490" w:hanging="356"/>
      </w:pPr>
      <w:rPr>
        <w:rFonts w:hint="default"/>
        <w:lang w:val="en-AU" w:eastAsia="en-AU" w:bidi="en-AU"/>
      </w:rPr>
    </w:lvl>
  </w:abstractNum>
  <w:abstractNum w:abstractNumId="7" w15:restartNumberingAfterBreak="0">
    <w:nsid w:val="50120A01"/>
    <w:multiLevelType w:val="hybridMultilevel"/>
    <w:tmpl w:val="FEE2E324"/>
    <w:lvl w:ilvl="0" w:tplc="69B4AC94">
      <w:numFmt w:val="bullet"/>
      <w:lvlText w:val=""/>
      <w:lvlJc w:val="left"/>
      <w:pPr>
        <w:ind w:left="3445" w:hanging="360"/>
      </w:pPr>
      <w:rPr>
        <w:rFonts w:ascii="Symbol" w:eastAsia="Symbol" w:hAnsi="Symbol" w:cs="Symbol" w:hint="default"/>
        <w:w w:val="100"/>
        <w:sz w:val="24"/>
        <w:szCs w:val="24"/>
        <w:lang w:val="en-AU" w:eastAsia="en-AU" w:bidi="en-AU"/>
      </w:rPr>
    </w:lvl>
    <w:lvl w:ilvl="1" w:tplc="573C21C8">
      <w:numFmt w:val="bullet"/>
      <w:lvlText w:val="•"/>
      <w:lvlJc w:val="left"/>
      <w:pPr>
        <w:ind w:left="4070" w:hanging="360"/>
      </w:pPr>
      <w:rPr>
        <w:rFonts w:hint="default"/>
        <w:lang w:val="en-AU" w:eastAsia="en-AU" w:bidi="en-AU"/>
      </w:rPr>
    </w:lvl>
    <w:lvl w:ilvl="2" w:tplc="5CEC469C">
      <w:numFmt w:val="bullet"/>
      <w:lvlText w:val="•"/>
      <w:lvlJc w:val="left"/>
      <w:pPr>
        <w:ind w:left="4701" w:hanging="360"/>
      </w:pPr>
      <w:rPr>
        <w:rFonts w:hint="default"/>
        <w:lang w:val="en-AU" w:eastAsia="en-AU" w:bidi="en-AU"/>
      </w:rPr>
    </w:lvl>
    <w:lvl w:ilvl="3" w:tplc="27DA21F2">
      <w:numFmt w:val="bullet"/>
      <w:lvlText w:val="•"/>
      <w:lvlJc w:val="left"/>
      <w:pPr>
        <w:ind w:left="5331" w:hanging="360"/>
      </w:pPr>
      <w:rPr>
        <w:rFonts w:hint="default"/>
        <w:lang w:val="en-AU" w:eastAsia="en-AU" w:bidi="en-AU"/>
      </w:rPr>
    </w:lvl>
    <w:lvl w:ilvl="4" w:tplc="8CA2C3DA">
      <w:numFmt w:val="bullet"/>
      <w:lvlText w:val="•"/>
      <w:lvlJc w:val="left"/>
      <w:pPr>
        <w:ind w:left="5962" w:hanging="360"/>
      </w:pPr>
      <w:rPr>
        <w:rFonts w:hint="default"/>
        <w:lang w:val="en-AU" w:eastAsia="en-AU" w:bidi="en-AU"/>
      </w:rPr>
    </w:lvl>
    <w:lvl w:ilvl="5" w:tplc="0552910A">
      <w:numFmt w:val="bullet"/>
      <w:lvlText w:val="•"/>
      <w:lvlJc w:val="left"/>
      <w:pPr>
        <w:ind w:left="6593" w:hanging="360"/>
      </w:pPr>
      <w:rPr>
        <w:rFonts w:hint="default"/>
        <w:lang w:val="en-AU" w:eastAsia="en-AU" w:bidi="en-AU"/>
      </w:rPr>
    </w:lvl>
    <w:lvl w:ilvl="6" w:tplc="AC247BFA">
      <w:numFmt w:val="bullet"/>
      <w:lvlText w:val="•"/>
      <w:lvlJc w:val="left"/>
      <w:pPr>
        <w:ind w:left="7223" w:hanging="360"/>
      </w:pPr>
      <w:rPr>
        <w:rFonts w:hint="default"/>
        <w:lang w:val="en-AU" w:eastAsia="en-AU" w:bidi="en-AU"/>
      </w:rPr>
    </w:lvl>
    <w:lvl w:ilvl="7" w:tplc="B0F0596A">
      <w:numFmt w:val="bullet"/>
      <w:lvlText w:val="•"/>
      <w:lvlJc w:val="left"/>
      <w:pPr>
        <w:ind w:left="7854" w:hanging="360"/>
      </w:pPr>
      <w:rPr>
        <w:rFonts w:hint="default"/>
        <w:lang w:val="en-AU" w:eastAsia="en-AU" w:bidi="en-AU"/>
      </w:rPr>
    </w:lvl>
    <w:lvl w:ilvl="8" w:tplc="B8BA507C">
      <w:numFmt w:val="bullet"/>
      <w:lvlText w:val="•"/>
      <w:lvlJc w:val="left"/>
      <w:pPr>
        <w:ind w:left="8485" w:hanging="360"/>
      </w:pPr>
      <w:rPr>
        <w:rFonts w:hint="default"/>
        <w:lang w:val="en-AU" w:eastAsia="en-AU" w:bidi="en-AU"/>
      </w:rPr>
    </w:lvl>
  </w:abstractNum>
  <w:abstractNum w:abstractNumId="8" w15:restartNumberingAfterBreak="0">
    <w:nsid w:val="55AE310C"/>
    <w:multiLevelType w:val="hybridMultilevel"/>
    <w:tmpl w:val="42E6D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912302"/>
    <w:multiLevelType w:val="hybridMultilevel"/>
    <w:tmpl w:val="5734F15C"/>
    <w:lvl w:ilvl="0" w:tplc="D938D410">
      <w:start w:val="1"/>
      <w:numFmt w:val="decimal"/>
      <w:lvlText w:val="(%1)"/>
      <w:lvlJc w:val="left"/>
      <w:pPr>
        <w:ind w:left="1450" w:hanging="346"/>
      </w:pPr>
      <w:rPr>
        <w:rFonts w:ascii="Arial" w:eastAsia="Arial" w:hAnsi="Arial" w:cs="Arial" w:hint="default"/>
        <w:i/>
        <w:w w:val="100"/>
        <w:sz w:val="22"/>
        <w:szCs w:val="22"/>
        <w:lang w:val="en-AU" w:eastAsia="en-AU" w:bidi="en-AU"/>
      </w:rPr>
    </w:lvl>
    <w:lvl w:ilvl="1" w:tplc="26723F58">
      <w:numFmt w:val="bullet"/>
      <w:lvlText w:val="•"/>
      <w:lvlJc w:val="left"/>
      <w:pPr>
        <w:ind w:left="2288" w:hanging="346"/>
      </w:pPr>
      <w:rPr>
        <w:rFonts w:hint="default"/>
        <w:lang w:val="en-AU" w:eastAsia="en-AU" w:bidi="en-AU"/>
      </w:rPr>
    </w:lvl>
    <w:lvl w:ilvl="2" w:tplc="78D2B15A">
      <w:numFmt w:val="bullet"/>
      <w:lvlText w:val="•"/>
      <w:lvlJc w:val="left"/>
      <w:pPr>
        <w:ind w:left="3117" w:hanging="346"/>
      </w:pPr>
      <w:rPr>
        <w:rFonts w:hint="default"/>
        <w:lang w:val="en-AU" w:eastAsia="en-AU" w:bidi="en-AU"/>
      </w:rPr>
    </w:lvl>
    <w:lvl w:ilvl="3" w:tplc="59CEAC00">
      <w:numFmt w:val="bullet"/>
      <w:lvlText w:val="•"/>
      <w:lvlJc w:val="left"/>
      <w:pPr>
        <w:ind w:left="3945" w:hanging="346"/>
      </w:pPr>
      <w:rPr>
        <w:rFonts w:hint="default"/>
        <w:lang w:val="en-AU" w:eastAsia="en-AU" w:bidi="en-AU"/>
      </w:rPr>
    </w:lvl>
    <w:lvl w:ilvl="4" w:tplc="F9CCB89C">
      <w:numFmt w:val="bullet"/>
      <w:lvlText w:val="•"/>
      <w:lvlJc w:val="left"/>
      <w:pPr>
        <w:ind w:left="4774" w:hanging="346"/>
      </w:pPr>
      <w:rPr>
        <w:rFonts w:hint="default"/>
        <w:lang w:val="en-AU" w:eastAsia="en-AU" w:bidi="en-AU"/>
      </w:rPr>
    </w:lvl>
    <w:lvl w:ilvl="5" w:tplc="C54C733C">
      <w:numFmt w:val="bullet"/>
      <w:lvlText w:val="•"/>
      <w:lvlJc w:val="left"/>
      <w:pPr>
        <w:ind w:left="5603" w:hanging="346"/>
      </w:pPr>
      <w:rPr>
        <w:rFonts w:hint="default"/>
        <w:lang w:val="en-AU" w:eastAsia="en-AU" w:bidi="en-AU"/>
      </w:rPr>
    </w:lvl>
    <w:lvl w:ilvl="6" w:tplc="4E00AEEA">
      <w:numFmt w:val="bullet"/>
      <w:lvlText w:val="•"/>
      <w:lvlJc w:val="left"/>
      <w:pPr>
        <w:ind w:left="6431" w:hanging="346"/>
      </w:pPr>
      <w:rPr>
        <w:rFonts w:hint="default"/>
        <w:lang w:val="en-AU" w:eastAsia="en-AU" w:bidi="en-AU"/>
      </w:rPr>
    </w:lvl>
    <w:lvl w:ilvl="7" w:tplc="FD067E1E">
      <w:numFmt w:val="bullet"/>
      <w:lvlText w:val="•"/>
      <w:lvlJc w:val="left"/>
      <w:pPr>
        <w:ind w:left="7260" w:hanging="346"/>
      </w:pPr>
      <w:rPr>
        <w:rFonts w:hint="default"/>
        <w:lang w:val="en-AU" w:eastAsia="en-AU" w:bidi="en-AU"/>
      </w:rPr>
    </w:lvl>
    <w:lvl w:ilvl="8" w:tplc="D500F68C">
      <w:numFmt w:val="bullet"/>
      <w:lvlText w:val="•"/>
      <w:lvlJc w:val="left"/>
      <w:pPr>
        <w:ind w:left="8089" w:hanging="346"/>
      </w:pPr>
      <w:rPr>
        <w:rFonts w:hint="default"/>
        <w:lang w:val="en-AU" w:eastAsia="en-AU" w:bidi="en-AU"/>
      </w:rPr>
    </w:lvl>
  </w:abstractNum>
  <w:num w:numId="1">
    <w:abstractNumId w:val="4"/>
  </w:num>
  <w:num w:numId="2">
    <w:abstractNumId w:val="9"/>
  </w:num>
  <w:num w:numId="3">
    <w:abstractNumId w:val="0"/>
  </w:num>
  <w:num w:numId="4">
    <w:abstractNumId w:val="6"/>
  </w:num>
  <w:num w:numId="5">
    <w:abstractNumId w:val="1"/>
  </w:num>
  <w:num w:numId="6">
    <w:abstractNumId w:val="7"/>
  </w:num>
  <w:num w:numId="7">
    <w:abstractNumId w:val="3"/>
  </w:num>
  <w:num w:numId="8">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5"/>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2D"/>
    <w:rsid w:val="00006DAD"/>
    <w:rsid w:val="00021FA7"/>
    <w:rsid w:val="00025EEF"/>
    <w:rsid w:val="00031CB1"/>
    <w:rsid w:val="00034010"/>
    <w:rsid w:val="0003696A"/>
    <w:rsid w:val="00037140"/>
    <w:rsid w:val="00045D8E"/>
    <w:rsid w:val="00045EDF"/>
    <w:rsid w:val="000529F5"/>
    <w:rsid w:val="00052DB4"/>
    <w:rsid w:val="00062D34"/>
    <w:rsid w:val="00084BBE"/>
    <w:rsid w:val="000905FE"/>
    <w:rsid w:val="00094CF2"/>
    <w:rsid w:val="000A5E3F"/>
    <w:rsid w:val="000B37B9"/>
    <w:rsid w:val="000D0A4B"/>
    <w:rsid w:val="000E59FF"/>
    <w:rsid w:val="000F0134"/>
    <w:rsid w:val="000F0E0F"/>
    <w:rsid w:val="000F1A6D"/>
    <w:rsid w:val="00100604"/>
    <w:rsid w:val="00112671"/>
    <w:rsid w:val="00123884"/>
    <w:rsid w:val="00130602"/>
    <w:rsid w:val="00131DC8"/>
    <w:rsid w:val="0013744E"/>
    <w:rsid w:val="00137B17"/>
    <w:rsid w:val="00165916"/>
    <w:rsid w:val="0017513A"/>
    <w:rsid w:val="00181CE3"/>
    <w:rsid w:val="001948C9"/>
    <w:rsid w:val="001B07AD"/>
    <w:rsid w:val="001B4CDD"/>
    <w:rsid w:val="001C1C62"/>
    <w:rsid w:val="001C5BF1"/>
    <w:rsid w:val="001C6FFB"/>
    <w:rsid w:val="001D1C87"/>
    <w:rsid w:val="001D3CAB"/>
    <w:rsid w:val="001E44B5"/>
    <w:rsid w:val="001E78BA"/>
    <w:rsid w:val="001F19BF"/>
    <w:rsid w:val="001F2442"/>
    <w:rsid w:val="001F2940"/>
    <w:rsid w:val="001F387B"/>
    <w:rsid w:val="00202C85"/>
    <w:rsid w:val="002101EB"/>
    <w:rsid w:val="00213C53"/>
    <w:rsid w:val="00215FCF"/>
    <w:rsid w:val="00227421"/>
    <w:rsid w:val="00240718"/>
    <w:rsid w:val="00252948"/>
    <w:rsid w:val="002555B3"/>
    <w:rsid w:val="00263F44"/>
    <w:rsid w:val="00264789"/>
    <w:rsid w:val="00280347"/>
    <w:rsid w:val="002A5C6C"/>
    <w:rsid w:val="002B2D9A"/>
    <w:rsid w:val="002C7FB8"/>
    <w:rsid w:val="002E1EAD"/>
    <w:rsid w:val="002E586F"/>
    <w:rsid w:val="002E5A1E"/>
    <w:rsid w:val="002E69F5"/>
    <w:rsid w:val="002F0FC3"/>
    <w:rsid w:val="002F1B2E"/>
    <w:rsid w:val="002F1D1F"/>
    <w:rsid w:val="00300A06"/>
    <w:rsid w:val="003112C2"/>
    <w:rsid w:val="0031481D"/>
    <w:rsid w:val="0031611B"/>
    <w:rsid w:val="00320401"/>
    <w:rsid w:val="0032444D"/>
    <w:rsid w:val="00326A71"/>
    <w:rsid w:val="00331641"/>
    <w:rsid w:val="00332B48"/>
    <w:rsid w:val="003555F2"/>
    <w:rsid w:val="00385071"/>
    <w:rsid w:val="003A6CB2"/>
    <w:rsid w:val="003A73FE"/>
    <w:rsid w:val="003B59B8"/>
    <w:rsid w:val="003B6D72"/>
    <w:rsid w:val="003C102D"/>
    <w:rsid w:val="003C46A9"/>
    <w:rsid w:val="003D421B"/>
    <w:rsid w:val="003D5C91"/>
    <w:rsid w:val="003D7B98"/>
    <w:rsid w:val="003F5CDC"/>
    <w:rsid w:val="00420EAD"/>
    <w:rsid w:val="00425CB3"/>
    <w:rsid w:val="00452269"/>
    <w:rsid w:val="004546D1"/>
    <w:rsid w:val="00457806"/>
    <w:rsid w:val="00465B63"/>
    <w:rsid w:val="00466764"/>
    <w:rsid w:val="00490C41"/>
    <w:rsid w:val="004A3575"/>
    <w:rsid w:val="004C2654"/>
    <w:rsid w:val="004C57E4"/>
    <w:rsid w:val="004F0516"/>
    <w:rsid w:val="004F24C5"/>
    <w:rsid w:val="004F2E39"/>
    <w:rsid w:val="004F3064"/>
    <w:rsid w:val="004F7631"/>
    <w:rsid w:val="005028CC"/>
    <w:rsid w:val="00516559"/>
    <w:rsid w:val="00533698"/>
    <w:rsid w:val="0054120C"/>
    <w:rsid w:val="005557D2"/>
    <w:rsid w:val="0056048A"/>
    <w:rsid w:val="00566353"/>
    <w:rsid w:val="00580583"/>
    <w:rsid w:val="005866E6"/>
    <w:rsid w:val="00587305"/>
    <w:rsid w:val="0059053A"/>
    <w:rsid w:val="0059251E"/>
    <w:rsid w:val="005A4284"/>
    <w:rsid w:val="005A5F9A"/>
    <w:rsid w:val="005B7A99"/>
    <w:rsid w:val="005C6FF4"/>
    <w:rsid w:val="005D416B"/>
    <w:rsid w:val="005D5274"/>
    <w:rsid w:val="005D56F2"/>
    <w:rsid w:val="005E2BE1"/>
    <w:rsid w:val="005E68A1"/>
    <w:rsid w:val="00606625"/>
    <w:rsid w:val="00617615"/>
    <w:rsid w:val="00622FA4"/>
    <w:rsid w:val="0062403D"/>
    <w:rsid w:val="0063050B"/>
    <w:rsid w:val="00635208"/>
    <w:rsid w:val="0065152F"/>
    <w:rsid w:val="006924C4"/>
    <w:rsid w:val="00693011"/>
    <w:rsid w:val="006A24B5"/>
    <w:rsid w:val="006A4315"/>
    <w:rsid w:val="006B0F8C"/>
    <w:rsid w:val="006C2679"/>
    <w:rsid w:val="006F1D5D"/>
    <w:rsid w:val="006F200E"/>
    <w:rsid w:val="006F50A9"/>
    <w:rsid w:val="006F52A7"/>
    <w:rsid w:val="006F7105"/>
    <w:rsid w:val="006F7822"/>
    <w:rsid w:val="007012F4"/>
    <w:rsid w:val="00703DC4"/>
    <w:rsid w:val="00706DE2"/>
    <w:rsid w:val="00717973"/>
    <w:rsid w:val="007255D0"/>
    <w:rsid w:val="00725BCA"/>
    <w:rsid w:val="00726D04"/>
    <w:rsid w:val="00755D46"/>
    <w:rsid w:val="00764B71"/>
    <w:rsid w:val="00765500"/>
    <w:rsid w:val="00766530"/>
    <w:rsid w:val="00766C4D"/>
    <w:rsid w:val="00776233"/>
    <w:rsid w:val="00781EEA"/>
    <w:rsid w:val="00785297"/>
    <w:rsid w:val="00792D50"/>
    <w:rsid w:val="007952E0"/>
    <w:rsid w:val="007A4A61"/>
    <w:rsid w:val="007A6D18"/>
    <w:rsid w:val="007B34BA"/>
    <w:rsid w:val="007B76EF"/>
    <w:rsid w:val="007B7B14"/>
    <w:rsid w:val="007C4E10"/>
    <w:rsid w:val="007D0FDC"/>
    <w:rsid w:val="007D4321"/>
    <w:rsid w:val="007E4B76"/>
    <w:rsid w:val="008016CB"/>
    <w:rsid w:val="00810B97"/>
    <w:rsid w:val="0082067A"/>
    <w:rsid w:val="008306D5"/>
    <w:rsid w:val="00832319"/>
    <w:rsid w:val="00834FA4"/>
    <w:rsid w:val="008361BE"/>
    <w:rsid w:val="00850753"/>
    <w:rsid w:val="008512C1"/>
    <w:rsid w:val="008553DE"/>
    <w:rsid w:val="00856EDE"/>
    <w:rsid w:val="008572F2"/>
    <w:rsid w:val="008810EE"/>
    <w:rsid w:val="00893724"/>
    <w:rsid w:val="008A7949"/>
    <w:rsid w:val="008B57BF"/>
    <w:rsid w:val="008B73FD"/>
    <w:rsid w:val="008C1516"/>
    <w:rsid w:val="008C4596"/>
    <w:rsid w:val="008D5504"/>
    <w:rsid w:val="008D7022"/>
    <w:rsid w:val="008E53F7"/>
    <w:rsid w:val="008F0064"/>
    <w:rsid w:val="008F21AC"/>
    <w:rsid w:val="00900FC6"/>
    <w:rsid w:val="00911D65"/>
    <w:rsid w:val="00912559"/>
    <w:rsid w:val="00917A88"/>
    <w:rsid w:val="00936854"/>
    <w:rsid w:val="009545D5"/>
    <w:rsid w:val="00956EB7"/>
    <w:rsid w:val="009667D6"/>
    <w:rsid w:val="00971D5D"/>
    <w:rsid w:val="00974228"/>
    <w:rsid w:val="009A186B"/>
    <w:rsid w:val="009A5172"/>
    <w:rsid w:val="009A5CC8"/>
    <w:rsid w:val="009B6432"/>
    <w:rsid w:val="009C7795"/>
    <w:rsid w:val="009D0615"/>
    <w:rsid w:val="009D6174"/>
    <w:rsid w:val="009F043C"/>
    <w:rsid w:val="009F77BE"/>
    <w:rsid w:val="00A02BE2"/>
    <w:rsid w:val="00A061DA"/>
    <w:rsid w:val="00A072A4"/>
    <w:rsid w:val="00A14582"/>
    <w:rsid w:val="00A24408"/>
    <w:rsid w:val="00A272B3"/>
    <w:rsid w:val="00A31AA8"/>
    <w:rsid w:val="00A33DCF"/>
    <w:rsid w:val="00A36A9C"/>
    <w:rsid w:val="00A44FD9"/>
    <w:rsid w:val="00A472A5"/>
    <w:rsid w:val="00A55879"/>
    <w:rsid w:val="00A56FFE"/>
    <w:rsid w:val="00A640E4"/>
    <w:rsid w:val="00A66BE1"/>
    <w:rsid w:val="00A673EA"/>
    <w:rsid w:val="00A74723"/>
    <w:rsid w:val="00A809C0"/>
    <w:rsid w:val="00A8183D"/>
    <w:rsid w:val="00A84CD2"/>
    <w:rsid w:val="00AA73D8"/>
    <w:rsid w:val="00AB0C47"/>
    <w:rsid w:val="00AB3118"/>
    <w:rsid w:val="00AB6BD9"/>
    <w:rsid w:val="00AC3E36"/>
    <w:rsid w:val="00AD4FCE"/>
    <w:rsid w:val="00B128FD"/>
    <w:rsid w:val="00B140D8"/>
    <w:rsid w:val="00B17A66"/>
    <w:rsid w:val="00B212E0"/>
    <w:rsid w:val="00B34F28"/>
    <w:rsid w:val="00B50DD3"/>
    <w:rsid w:val="00B6063B"/>
    <w:rsid w:val="00B63C08"/>
    <w:rsid w:val="00B650B2"/>
    <w:rsid w:val="00B6673F"/>
    <w:rsid w:val="00B751EE"/>
    <w:rsid w:val="00B811D3"/>
    <w:rsid w:val="00B8410F"/>
    <w:rsid w:val="00B85005"/>
    <w:rsid w:val="00B92508"/>
    <w:rsid w:val="00B94C05"/>
    <w:rsid w:val="00B963F2"/>
    <w:rsid w:val="00B96AC2"/>
    <w:rsid w:val="00BA09EE"/>
    <w:rsid w:val="00BA13AC"/>
    <w:rsid w:val="00BA26F7"/>
    <w:rsid w:val="00BA52EE"/>
    <w:rsid w:val="00BB037A"/>
    <w:rsid w:val="00BB2D9A"/>
    <w:rsid w:val="00BB3E69"/>
    <w:rsid w:val="00BB785D"/>
    <w:rsid w:val="00BD0B20"/>
    <w:rsid w:val="00BD536F"/>
    <w:rsid w:val="00C04086"/>
    <w:rsid w:val="00C043F2"/>
    <w:rsid w:val="00C12658"/>
    <w:rsid w:val="00C37B06"/>
    <w:rsid w:val="00C4670E"/>
    <w:rsid w:val="00C53E54"/>
    <w:rsid w:val="00C6237A"/>
    <w:rsid w:val="00C923B9"/>
    <w:rsid w:val="00C96511"/>
    <w:rsid w:val="00C9666A"/>
    <w:rsid w:val="00CA4FE8"/>
    <w:rsid w:val="00CD10D3"/>
    <w:rsid w:val="00CF0D73"/>
    <w:rsid w:val="00CF716E"/>
    <w:rsid w:val="00D06721"/>
    <w:rsid w:val="00D10066"/>
    <w:rsid w:val="00D16484"/>
    <w:rsid w:val="00D35B91"/>
    <w:rsid w:val="00D43258"/>
    <w:rsid w:val="00D43A2C"/>
    <w:rsid w:val="00D47371"/>
    <w:rsid w:val="00D51BFD"/>
    <w:rsid w:val="00D702FD"/>
    <w:rsid w:val="00D70C73"/>
    <w:rsid w:val="00D77DD7"/>
    <w:rsid w:val="00D8434C"/>
    <w:rsid w:val="00D85106"/>
    <w:rsid w:val="00D86192"/>
    <w:rsid w:val="00D903C7"/>
    <w:rsid w:val="00DB6995"/>
    <w:rsid w:val="00DB7854"/>
    <w:rsid w:val="00DC609C"/>
    <w:rsid w:val="00DC7E86"/>
    <w:rsid w:val="00DD4B9F"/>
    <w:rsid w:val="00DE63DD"/>
    <w:rsid w:val="00DF00C7"/>
    <w:rsid w:val="00E039E2"/>
    <w:rsid w:val="00E07F5B"/>
    <w:rsid w:val="00E237C2"/>
    <w:rsid w:val="00E36D84"/>
    <w:rsid w:val="00E4290B"/>
    <w:rsid w:val="00E56422"/>
    <w:rsid w:val="00E56E6B"/>
    <w:rsid w:val="00E6023D"/>
    <w:rsid w:val="00E6125A"/>
    <w:rsid w:val="00E63D0D"/>
    <w:rsid w:val="00E746CF"/>
    <w:rsid w:val="00E75283"/>
    <w:rsid w:val="00EA4095"/>
    <w:rsid w:val="00EA6B96"/>
    <w:rsid w:val="00EC13DE"/>
    <w:rsid w:val="00EC2471"/>
    <w:rsid w:val="00EC25B8"/>
    <w:rsid w:val="00EE6639"/>
    <w:rsid w:val="00F262D3"/>
    <w:rsid w:val="00F31188"/>
    <w:rsid w:val="00F31C4D"/>
    <w:rsid w:val="00F34B95"/>
    <w:rsid w:val="00F5479C"/>
    <w:rsid w:val="00F5534C"/>
    <w:rsid w:val="00F55D15"/>
    <w:rsid w:val="00F602EF"/>
    <w:rsid w:val="00F61A32"/>
    <w:rsid w:val="00F63999"/>
    <w:rsid w:val="00F82F05"/>
    <w:rsid w:val="00F96C4E"/>
    <w:rsid w:val="00FA3F1E"/>
    <w:rsid w:val="00FB30B4"/>
    <w:rsid w:val="00FB4AF2"/>
    <w:rsid w:val="00FE1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D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spacing w:before="160"/>
      <w:ind w:left="821" w:hanging="355"/>
      <w:outlineLvl w:val="0"/>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674" w:hanging="566"/>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B34F28"/>
    <w:rPr>
      <w:rFonts w:ascii="Arial" w:eastAsia="Arial" w:hAnsi="Arial" w:cs="Arial"/>
      <w:lang w:val="en-AU" w:eastAsia="en-AU" w:bidi="en-AU"/>
    </w:rPr>
  </w:style>
  <w:style w:type="paragraph" w:styleId="Header">
    <w:name w:val="header"/>
    <w:basedOn w:val="Normal"/>
    <w:link w:val="HeaderChar"/>
    <w:uiPriority w:val="99"/>
    <w:unhideWhenUsed/>
    <w:rsid w:val="00A14582"/>
    <w:pPr>
      <w:tabs>
        <w:tab w:val="center" w:pos="4513"/>
        <w:tab w:val="right" w:pos="9026"/>
      </w:tabs>
    </w:pPr>
  </w:style>
  <w:style w:type="character" w:customStyle="1" w:styleId="HeaderChar">
    <w:name w:val="Header Char"/>
    <w:basedOn w:val="DefaultParagraphFont"/>
    <w:link w:val="Header"/>
    <w:uiPriority w:val="99"/>
    <w:rsid w:val="00A14582"/>
    <w:rPr>
      <w:rFonts w:ascii="Arial" w:eastAsia="Arial" w:hAnsi="Arial" w:cs="Arial"/>
      <w:lang w:val="en-AU" w:eastAsia="en-AU" w:bidi="en-AU"/>
    </w:rPr>
  </w:style>
  <w:style w:type="paragraph" w:styleId="Footer">
    <w:name w:val="footer"/>
    <w:basedOn w:val="Normal"/>
    <w:link w:val="FooterChar"/>
    <w:uiPriority w:val="99"/>
    <w:unhideWhenUsed/>
    <w:rsid w:val="00A14582"/>
    <w:pPr>
      <w:tabs>
        <w:tab w:val="center" w:pos="4513"/>
        <w:tab w:val="right" w:pos="9026"/>
      </w:tabs>
    </w:pPr>
  </w:style>
  <w:style w:type="character" w:customStyle="1" w:styleId="FooterChar">
    <w:name w:val="Footer Char"/>
    <w:basedOn w:val="DefaultParagraphFont"/>
    <w:link w:val="Footer"/>
    <w:uiPriority w:val="99"/>
    <w:rsid w:val="00A14582"/>
    <w:rPr>
      <w:rFonts w:ascii="Arial" w:eastAsia="Arial" w:hAnsi="Arial" w:cs="Arial"/>
      <w:lang w:val="en-AU" w:eastAsia="en-AU" w:bidi="en-AU"/>
    </w:rPr>
  </w:style>
  <w:style w:type="paragraph" w:styleId="BalloonText">
    <w:name w:val="Balloon Text"/>
    <w:basedOn w:val="Normal"/>
    <w:link w:val="BalloonTextChar"/>
    <w:uiPriority w:val="99"/>
    <w:semiHidden/>
    <w:unhideWhenUsed/>
    <w:rsid w:val="00AC3E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E36"/>
    <w:rPr>
      <w:rFonts w:ascii="Segoe UI" w:eastAsia="Arial" w:hAnsi="Segoe UI" w:cs="Segoe UI"/>
      <w:sz w:val="18"/>
      <w:szCs w:val="18"/>
      <w:lang w:val="en-AU" w:eastAsia="en-AU" w:bidi="en-AU"/>
    </w:rPr>
  </w:style>
  <w:style w:type="character" w:styleId="CommentReference">
    <w:name w:val="annotation reference"/>
    <w:basedOn w:val="DefaultParagraphFont"/>
    <w:uiPriority w:val="99"/>
    <w:semiHidden/>
    <w:unhideWhenUsed/>
    <w:rsid w:val="00DB7854"/>
    <w:rPr>
      <w:sz w:val="16"/>
      <w:szCs w:val="16"/>
    </w:rPr>
  </w:style>
  <w:style w:type="paragraph" w:styleId="CommentText">
    <w:name w:val="annotation text"/>
    <w:basedOn w:val="Normal"/>
    <w:link w:val="CommentTextChar"/>
    <w:uiPriority w:val="99"/>
    <w:semiHidden/>
    <w:unhideWhenUsed/>
    <w:rsid w:val="00DB7854"/>
    <w:rPr>
      <w:sz w:val="20"/>
      <w:szCs w:val="20"/>
    </w:rPr>
  </w:style>
  <w:style w:type="character" w:customStyle="1" w:styleId="CommentTextChar">
    <w:name w:val="Comment Text Char"/>
    <w:basedOn w:val="DefaultParagraphFont"/>
    <w:link w:val="CommentText"/>
    <w:uiPriority w:val="99"/>
    <w:semiHidden/>
    <w:rsid w:val="00DB7854"/>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DB7854"/>
    <w:rPr>
      <w:b/>
      <w:bCs/>
    </w:rPr>
  </w:style>
  <w:style w:type="character" w:customStyle="1" w:styleId="CommentSubjectChar">
    <w:name w:val="Comment Subject Char"/>
    <w:basedOn w:val="CommentTextChar"/>
    <w:link w:val="CommentSubject"/>
    <w:uiPriority w:val="99"/>
    <w:semiHidden/>
    <w:rsid w:val="00DB7854"/>
    <w:rPr>
      <w:rFonts w:ascii="Arial" w:eastAsia="Arial" w:hAnsi="Arial" w:cs="Arial"/>
      <w:b/>
      <w:bCs/>
      <w:sz w:val="20"/>
      <w:szCs w:val="20"/>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56261">
      <w:bodyDiv w:val="1"/>
      <w:marLeft w:val="0"/>
      <w:marRight w:val="0"/>
      <w:marTop w:val="0"/>
      <w:marBottom w:val="0"/>
      <w:divBdr>
        <w:top w:val="none" w:sz="0" w:space="0" w:color="auto"/>
        <w:left w:val="none" w:sz="0" w:space="0" w:color="auto"/>
        <w:bottom w:val="none" w:sz="0" w:space="0" w:color="auto"/>
        <w:right w:val="none" w:sz="0" w:space="0" w:color="auto"/>
      </w:divBdr>
    </w:div>
    <w:div w:id="496263519">
      <w:bodyDiv w:val="1"/>
      <w:marLeft w:val="0"/>
      <w:marRight w:val="0"/>
      <w:marTop w:val="0"/>
      <w:marBottom w:val="0"/>
      <w:divBdr>
        <w:top w:val="none" w:sz="0" w:space="0" w:color="auto"/>
        <w:left w:val="none" w:sz="0" w:space="0" w:color="auto"/>
        <w:bottom w:val="none" w:sz="0" w:space="0" w:color="auto"/>
        <w:right w:val="none" w:sz="0" w:space="0" w:color="auto"/>
      </w:divBdr>
    </w:div>
    <w:div w:id="877469489">
      <w:bodyDiv w:val="1"/>
      <w:marLeft w:val="0"/>
      <w:marRight w:val="0"/>
      <w:marTop w:val="0"/>
      <w:marBottom w:val="0"/>
      <w:divBdr>
        <w:top w:val="none" w:sz="0" w:space="0" w:color="auto"/>
        <w:left w:val="none" w:sz="0" w:space="0" w:color="auto"/>
        <w:bottom w:val="none" w:sz="0" w:space="0" w:color="auto"/>
        <w:right w:val="none" w:sz="0" w:space="0" w:color="auto"/>
      </w:divBdr>
    </w:div>
    <w:div w:id="952982223">
      <w:bodyDiv w:val="1"/>
      <w:marLeft w:val="0"/>
      <w:marRight w:val="0"/>
      <w:marTop w:val="0"/>
      <w:marBottom w:val="0"/>
      <w:divBdr>
        <w:top w:val="none" w:sz="0" w:space="0" w:color="auto"/>
        <w:left w:val="none" w:sz="0" w:space="0" w:color="auto"/>
        <w:bottom w:val="none" w:sz="0" w:space="0" w:color="auto"/>
        <w:right w:val="none" w:sz="0" w:space="0" w:color="auto"/>
      </w:divBdr>
    </w:div>
    <w:div w:id="1717923915">
      <w:bodyDiv w:val="1"/>
      <w:marLeft w:val="0"/>
      <w:marRight w:val="0"/>
      <w:marTop w:val="0"/>
      <w:marBottom w:val="0"/>
      <w:divBdr>
        <w:top w:val="none" w:sz="0" w:space="0" w:color="auto"/>
        <w:left w:val="none" w:sz="0" w:space="0" w:color="auto"/>
        <w:bottom w:val="none" w:sz="0" w:space="0" w:color="auto"/>
        <w:right w:val="none" w:sz="0" w:space="0" w:color="auto"/>
      </w:divBdr>
    </w:div>
    <w:div w:id="2105764551">
      <w:bodyDiv w:val="1"/>
      <w:marLeft w:val="0"/>
      <w:marRight w:val="0"/>
      <w:marTop w:val="0"/>
      <w:marBottom w:val="0"/>
      <w:divBdr>
        <w:top w:val="none" w:sz="0" w:space="0" w:color="auto"/>
        <w:left w:val="none" w:sz="0" w:space="0" w:color="auto"/>
        <w:bottom w:val="none" w:sz="0" w:space="0" w:color="auto"/>
        <w:right w:val="none" w:sz="0" w:space="0" w:color="auto"/>
      </w:divBdr>
    </w:div>
    <w:div w:id="21375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6.jpg@01D28392.5C8464D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3" ma:contentTypeDescription="Create a new document." ma:contentTypeScope="" ma:versionID="453039a263472bfcc19fce723532e8f4">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a758177b488688d276ef5588881e1c76"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C7CF05-64F8-4FE1-A551-23AFE9F46056}"/>
</file>

<file path=customXml/itemProps2.xml><?xml version="1.0" encoding="utf-8"?>
<ds:datastoreItem xmlns:ds="http://schemas.openxmlformats.org/officeDocument/2006/customXml" ds:itemID="{3843405D-7B62-44DB-B0F5-7781A8CDECD9}"/>
</file>

<file path=customXml/itemProps3.xml><?xml version="1.0" encoding="utf-8"?>
<ds:datastoreItem xmlns:ds="http://schemas.openxmlformats.org/officeDocument/2006/customXml" ds:itemID="{7716DCF2-76C0-4D95-8A6A-AFC4BBCFFE9A}"/>
</file>

<file path=docProps/app.xml><?xml version="1.0" encoding="utf-8"?>
<Properties xmlns="http://schemas.openxmlformats.org/officeDocument/2006/extended-properties" xmlns:vt="http://schemas.openxmlformats.org/officeDocument/2006/docPropsVTypes">
  <Template>Normal.dotm</Template>
  <TotalTime>0</TotalTime>
  <Pages>1</Pages>
  <Words>4113</Words>
  <Characters>23447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2019-06-05T06:59:00Z</dcterms:created>
  <dcterms:modified xsi:type="dcterms:W3CDTF">2019-06-05T06:59:00Z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