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D4DD1" w14:textId="77777777" w:rsidR="001D22B3" w:rsidRPr="007433B0" w:rsidRDefault="001D22B3" w:rsidP="00860F4E">
      <w:pPr>
        <w:pStyle w:val="BodyText"/>
        <w:rPr>
          <w:rFonts w:cstheme="minorHAnsi"/>
          <w:sz w:val="22"/>
          <w:szCs w:val="22"/>
        </w:rPr>
      </w:pPr>
      <w:r w:rsidRPr="007433B0">
        <w:rPr>
          <w:rFonts w:cstheme="minorHAnsi"/>
          <w:noProof/>
          <w:sz w:val="22"/>
          <w:szCs w:val="22"/>
          <w:lang w:eastAsia="en-AU"/>
        </w:rPr>
        <mc:AlternateContent>
          <mc:Choice Requires="wps">
            <w:drawing>
              <wp:anchor distT="45720" distB="45720" distL="114300" distR="114300" simplePos="0" relativeHeight="251659264" behindDoc="0" locked="0" layoutInCell="1" allowOverlap="1" wp14:anchorId="46327090" wp14:editId="5D25A089">
                <wp:simplePos x="0" y="0"/>
                <wp:positionH relativeFrom="column">
                  <wp:posOffset>5104130</wp:posOffset>
                </wp:positionH>
                <wp:positionV relativeFrom="paragraph">
                  <wp:posOffset>8255</wp:posOffset>
                </wp:positionV>
                <wp:extent cx="990600" cy="272415"/>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72415"/>
                        </a:xfrm>
                        <a:prstGeom prst="rect">
                          <a:avLst/>
                        </a:prstGeom>
                        <a:solidFill>
                          <a:srgbClr val="FFFFFF"/>
                        </a:solidFill>
                        <a:ln w="9525">
                          <a:solidFill>
                            <a:srgbClr val="000000"/>
                          </a:solidFill>
                          <a:miter lim="800000"/>
                          <a:headEnd/>
                          <a:tailEnd/>
                        </a:ln>
                      </wps:spPr>
                      <wps:txbx>
                        <w:txbxContent>
                          <w:p w14:paraId="335CFCA1" w14:textId="146B711A" w:rsidR="00781243" w:rsidRPr="00D57959" w:rsidRDefault="00781243">
                            <w:pPr>
                              <w:rPr>
                                <w:b/>
                                <w:lang w:val="en-US"/>
                              </w:rPr>
                            </w:pPr>
                            <w:r>
                              <w:rPr>
                                <w:b/>
                                <w:lang w:val="en-US"/>
                              </w:rPr>
                              <w:t>L</w:t>
                            </w:r>
                            <w:r w:rsidR="007E18E7">
                              <w:rPr>
                                <w:b/>
                                <w:lang w:val="en-US"/>
                              </w:rPr>
                              <w:t xml:space="preserve">C </w:t>
                            </w:r>
                            <w:r w:rsidR="00DC5BE1">
                              <w:rPr>
                                <w:b/>
                                <w:lang w:val="en-US"/>
                              </w:rPr>
                              <w:t>20</w:t>
                            </w:r>
                            <w:r w:rsidR="007E18E7">
                              <w:rPr>
                                <w:b/>
                                <w:lang w:val="en-US"/>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327090" id="_x0000_t202" coordsize="21600,21600" o:spt="202" path="m,l,21600r21600,l21600,xe">
                <v:stroke joinstyle="miter"/>
                <v:path gradientshapeok="t" o:connecttype="rect"/>
              </v:shapetype>
              <v:shape id="Text Box 2" o:spid="_x0000_s1026" type="#_x0000_t202" style="position:absolute;margin-left:401.9pt;margin-top:.65pt;width:78pt;height:2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">
                <v:textbox>
                  <w:txbxContent>
                    <w:p w14:paraId="335CFCA1" w14:textId="146B711A" w:rsidR="00781243" w:rsidRPr="00D57959" w:rsidRDefault="00781243">
                      <w:pPr>
                        <w:rPr>
                          <w:b/>
                          <w:lang w:val="en-US"/>
                        </w:rPr>
                      </w:pPr>
                      <w:r>
                        <w:rPr>
                          <w:b/>
                          <w:lang w:val="en-US"/>
                        </w:rPr>
                        <w:t>L</w:t>
                      </w:r>
                      <w:r w:rsidR="007E18E7">
                        <w:rPr>
                          <w:b/>
                          <w:lang w:val="en-US"/>
                        </w:rPr>
                        <w:t xml:space="preserve">C </w:t>
                      </w:r>
                      <w:r w:rsidR="00DC5BE1">
                        <w:rPr>
                          <w:b/>
                          <w:lang w:val="en-US"/>
                        </w:rPr>
                        <w:t>20</w:t>
                      </w:r>
                      <w:r w:rsidR="007E18E7">
                        <w:rPr>
                          <w:b/>
                          <w:lang w:val="en-US"/>
                        </w:rPr>
                        <w:t>/2019</w:t>
                      </w:r>
                    </w:p>
                  </w:txbxContent>
                </v:textbox>
                <w10:wrap type="square"/>
              </v:shape>
            </w:pict>
          </mc:Fallback>
        </mc:AlternateContent>
      </w:r>
    </w:p>
    <w:p w14:paraId="5EEF0418" w14:textId="77777777" w:rsidR="00D51E57" w:rsidRPr="00636600" w:rsidRDefault="00D51E57" w:rsidP="001D22B3">
      <w:pPr>
        <w:pStyle w:val="BodyText"/>
        <w:spacing w:after="80"/>
        <w:jc w:val="center"/>
        <w:rPr>
          <w:rFonts w:cstheme="minorHAnsi"/>
          <w:b/>
          <w:sz w:val="56"/>
          <w:szCs w:val="56"/>
        </w:rPr>
      </w:pPr>
    </w:p>
    <w:p w14:paraId="127CFD44" w14:textId="77777777" w:rsidR="008625B0" w:rsidRPr="007E18E7" w:rsidRDefault="001D22B3" w:rsidP="001D22B3">
      <w:pPr>
        <w:pStyle w:val="BodyText"/>
        <w:spacing w:after="80"/>
        <w:jc w:val="center"/>
        <w:rPr>
          <w:rFonts w:cstheme="minorHAnsi"/>
          <w:b/>
        </w:rPr>
      </w:pPr>
      <w:r w:rsidRPr="007E18E7">
        <w:rPr>
          <w:rFonts w:cstheme="minorHAnsi"/>
          <w:b/>
        </w:rPr>
        <w:t>Liquor Commission of Western Australia</w:t>
      </w:r>
    </w:p>
    <w:p w14:paraId="600CC66F" w14:textId="77777777" w:rsidR="001D22B3" w:rsidRPr="007E18E7" w:rsidRDefault="001D22B3" w:rsidP="001D22B3">
      <w:pPr>
        <w:pStyle w:val="BodyText"/>
        <w:jc w:val="center"/>
        <w:rPr>
          <w:rFonts w:cstheme="minorHAnsi"/>
          <w:b/>
          <w:i/>
        </w:rPr>
      </w:pPr>
      <w:r w:rsidRPr="007E18E7">
        <w:rPr>
          <w:rFonts w:cstheme="minorHAnsi"/>
          <w:b/>
        </w:rPr>
        <w:t>(</w:t>
      </w:r>
      <w:r w:rsidRPr="007E18E7">
        <w:rPr>
          <w:rFonts w:cstheme="minorHAnsi"/>
          <w:b/>
          <w:i/>
        </w:rPr>
        <w:t>Liquor Control Act 1988</w:t>
      </w:r>
      <w:r w:rsidRPr="007E18E7">
        <w:rPr>
          <w:rFonts w:cstheme="minorHAnsi"/>
          <w:b/>
        </w:rPr>
        <w:t>)</w:t>
      </w:r>
    </w:p>
    <w:p w14:paraId="005C8185" w14:textId="77777777" w:rsidR="007E18E7" w:rsidRPr="007433B0" w:rsidRDefault="007E18E7" w:rsidP="001D22B3">
      <w:pPr>
        <w:pStyle w:val="BodyText"/>
        <w:tabs>
          <w:tab w:val="left" w:pos="3402"/>
        </w:tabs>
        <w:rPr>
          <w:rFonts w:cstheme="minorHAnsi"/>
          <w:b/>
          <w:sz w:val="22"/>
          <w:szCs w:val="22"/>
        </w:rPr>
      </w:pPr>
    </w:p>
    <w:p w14:paraId="69ED61D4" w14:textId="036B1B04" w:rsidR="001D22B3" w:rsidRPr="007E18E7" w:rsidRDefault="001D22B3" w:rsidP="004854A1">
      <w:pPr>
        <w:pStyle w:val="BodyText"/>
        <w:tabs>
          <w:tab w:val="left" w:pos="3402"/>
        </w:tabs>
        <w:spacing w:after="0"/>
        <w:rPr>
          <w:rFonts w:cstheme="minorHAnsi"/>
        </w:rPr>
      </w:pPr>
      <w:r w:rsidRPr="007E18E7">
        <w:rPr>
          <w:rFonts w:cstheme="minorHAnsi"/>
          <w:b/>
        </w:rPr>
        <w:t>Applicant:</w:t>
      </w:r>
      <w:r w:rsidRPr="007E18E7">
        <w:rPr>
          <w:rFonts w:cstheme="minorHAnsi"/>
          <w:b/>
        </w:rPr>
        <w:tab/>
      </w:r>
      <w:r w:rsidR="00357705" w:rsidRPr="007E18E7">
        <w:rPr>
          <w:rFonts w:cstheme="minorHAnsi"/>
        </w:rPr>
        <w:t>Mr L</w:t>
      </w:r>
      <w:r w:rsidR="009D555C">
        <w:rPr>
          <w:rFonts w:cstheme="minorHAnsi"/>
        </w:rPr>
        <w:t xml:space="preserve"> F O</w:t>
      </w:r>
    </w:p>
    <w:p w14:paraId="495A06EB" w14:textId="6E068669" w:rsidR="00636600" w:rsidRPr="004854A1" w:rsidRDefault="004854A1" w:rsidP="004854A1">
      <w:pPr>
        <w:pStyle w:val="BodyText"/>
        <w:tabs>
          <w:tab w:val="left" w:pos="3402"/>
        </w:tabs>
        <w:spacing w:after="0"/>
        <w:rPr>
          <w:rFonts w:cstheme="minorHAnsi"/>
          <w:i/>
        </w:rPr>
      </w:pPr>
      <w:r>
        <w:rPr>
          <w:rFonts w:cstheme="minorHAnsi"/>
        </w:rPr>
        <w:tab/>
      </w:r>
      <w:r w:rsidRPr="004854A1">
        <w:rPr>
          <w:rFonts w:cstheme="minorHAnsi"/>
          <w:i/>
        </w:rPr>
        <w:t xml:space="preserve">(represented Mr Stephen McGrath, Barrister &amp; Solicitor) </w:t>
      </w:r>
    </w:p>
    <w:p w14:paraId="2A5297D2" w14:textId="77777777" w:rsidR="004854A1" w:rsidRDefault="004854A1" w:rsidP="001D22B3">
      <w:pPr>
        <w:pStyle w:val="BodyText"/>
        <w:tabs>
          <w:tab w:val="left" w:pos="3402"/>
        </w:tabs>
        <w:rPr>
          <w:rFonts w:cstheme="minorHAnsi"/>
        </w:rPr>
      </w:pPr>
    </w:p>
    <w:p w14:paraId="52CEFB40" w14:textId="7A910436" w:rsidR="001D22B3" w:rsidRPr="007E18E7" w:rsidRDefault="001D22B3" w:rsidP="001D22B3">
      <w:pPr>
        <w:pStyle w:val="BodyText"/>
        <w:tabs>
          <w:tab w:val="left" w:pos="3402"/>
        </w:tabs>
        <w:rPr>
          <w:rFonts w:cstheme="minorHAnsi"/>
        </w:rPr>
      </w:pPr>
      <w:bookmarkStart w:id="0" w:name="_GoBack"/>
      <w:bookmarkEnd w:id="0"/>
      <w:r w:rsidRPr="007E18E7">
        <w:rPr>
          <w:rFonts w:cstheme="minorHAnsi"/>
        </w:rPr>
        <w:br/>
      </w:r>
      <w:r w:rsidRPr="007E18E7">
        <w:rPr>
          <w:rFonts w:cstheme="minorHAnsi"/>
          <w:b/>
        </w:rPr>
        <w:t>Respondent:</w:t>
      </w:r>
      <w:r w:rsidRPr="007E18E7">
        <w:rPr>
          <w:rFonts w:cstheme="minorHAnsi"/>
          <w:b/>
        </w:rPr>
        <w:tab/>
      </w:r>
      <w:r w:rsidR="00002CF1" w:rsidRPr="007E18E7">
        <w:rPr>
          <w:rFonts w:cstheme="minorHAnsi"/>
        </w:rPr>
        <w:t>Commissioner of Police</w:t>
      </w:r>
      <w:r w:rsidRPr="007E18E7">
        <w:rPr>
          <w:rFonts w:cstheme="minorHAnsi"/>
        </w:rPr>
        <w:br/>
      </w:r>
      <w:r w:rsidRPr="007E18E7">
        <w:rPr>
          <w:rFonts w:cstheme="minorHAnsi"/>
        </w:rPr>
        <w:tab/>
      </w:r>
      <w:r w:rsidRPr="007E18E7">
        <w:rPr>
          <w:rFonts w:cstheme="minorHAnsi"/>
          <w:i/>
        </w:rPr>
        <w:t xml:space="preserve">(represented by </w:t>
      </w:r>
      <w:r w:rsidR="004854A1">
        <w:rPr>
          <w:rFonts w:cstheme="minorHAnsi"/>
          <w:i/>
        </w:rPr>
        <w:t xml:space="preserve">Ms </w:t>
      </w:r>
      <w:r w:rsidR="00357705" w:rsidRPr="007E18E7">
        <w:rPr>
          <w:rFonts w:cstheme="minorHAnsi"/>
          <w:i/>
        </w:rPr>
        <w:t>E</w:t>
      </w:r>
      <w:r w:rsidR="004854A1">
        <w:rPr>
          <w:rFonts w:cstheme="minorHAnsi"/>
          <w:i/>
        </w:rPr>
        <w:t>mma</w:t>
      </w:r>
      <w:r w:rsidR="00357705" w:rsidRPr="007E18E7">
        <w:rPr>
          <w:rFonts w:cstheme="minorHAnsi"/>
          <w:i/>
        </w:rPr>
        <w:t xml:space="preserve"> </w:t>
      </w:r>
      <w:proofErr w:type="spellStart"/>
      <w:r w:rsidR="00357705" w:rsidRPr="007E18E7">
        <w:rPr>
          <w:rFonts w:cstheme="minorHAnsi"/>
          <w:i/>
        </w:rPr>
        <w:t>Salsano</w:t>
      </w:r>
      <w:proofErr w:type="spellEnd"/>
      <w:r w:rsidR="000C4BF6" w:rsidRPr="007E18E7">
        <w:rPr>
          <w:rFonts w:cstheme="minorHAnsi"/>
          <w:i/>
        </w:rPr>
        <w:t xml:space="preserve"> </w:t>
      </w:r>
      <w:r w:rsidR="00D51E57" w:rsidRPr="007E18E7">
        <w:rPr>
          <w:rFonts w:cstheme="minorHAnsi"/>
          <w:i/>
        </w:rPr>
        <w:t>of State Solicitor’s</w:t>
      </w:r>
      <w:r w:rsidRPr="007E18E7">
        <w:rPr>
          <w:rFonts w:cstheme="minorHAnsi"/>
          <w:i/>
        </w:rPr>
        <w:br/>
      </w:r>
      <w:r w:rsidRPr="007E18E7">
        <w:rPr>
          <w:rFonts w:cstheme="minorHAnsi"/>
          <w:i/>
        </w:rPr>
        <w:tab/>
        <w:t>Office)</w:t>
      </w:r>
    </w:p>
    <w:p w14:paraId="7BC5B9A7" w14:textId="77777777" w:rsidR="00636600" w:rsidRPr="00564BA8" w:rsidRDefault="00636600" w:rsidP="001D22B3">
      <w:pPr>
        <w:pStyle w:val="BodyText"/>
        <w:tabs>
          <w:tab w:val="left" w:pos="3402"/>
        </w:tabs>
        <w:rPr>
          <w:rFonts w:cstheme="minorHAnsi"/>
          <w:sz w:val="12"/>
          <w:szCs w:val="12"/>
        </w:rPr>
      </w:pPr>
    </w:p>
    <w:p w14:paraId="69899C0A" w14:textId="444A91BC" w:rsidR="001D22B3" w:rsidRPr="007E18E7" w:rsidRDefault="001D22B3" w:rsidP="001D22B3">
      <w:pPr>
        <w:pStyle w:val="BodyText"/>
        <w:tabs>
          <w:tab w:val="left" w:pos="3402"/>
        </w:tabs>
        <w:rPr>
          <w:rFonts w:cstheme="minorHAnsi"/>
        </w:rPr>
      </w:pPr>
      <w:r w:rsidRPr="007E18E7">
        <w:rPr>
          <w:rFonts w:cstheme="minorHAnsi"/>
        </w:rPr>
        <w:br/>
      </w:r>
      <w:r w:rsidRPr="007E18E7">
        <w:rPr>
          <w:rFonts w:cstheme="minorHAnsi"/>
          <w:b/>
        </w:rPr>
        <w:t>Commission:</w:t>
      </w:r>
      <w:r w:rsidRPr="007E18E7">
        <w:rPr>
          <w:rFonts w:cstheme="minorHAnsi"/>
          <w:b/>
        </w:rPr>
        <w:tab/>
      </w:r>
      <w:r w:rsidR="000C4BF6" w:rsidRPr="007E18E7">
        <w:rPr>
          <w:rFonts w:cstheme="minorHAnsi"/>
        </w:rPr>
        <w:t xml:space="preserve">Ms Elanor Rowe </w:t>
      </w:r>
      <w:r w:rsidRPr="007E18E7">
        <w:rPr>
          <w:rFonts w:cstheme="minorHAnsi"/>
        </w:rPr>
        <w:t>(Presiding Member)</w:t>
      </w:r>
    </w:p>
    <w:p w14:paraId="0B332622" w14:textId="77777777" w:rsidR="00636600" w:rsidRDefault="00636600" w:rsidP="00EC60A7">
      <w:pPr>
        <w:pStyle w:val="BodyText"/>
        <w:tabs>
          <w:tab w:val="left" w:pos="3402"/>
        </w:tabs>
        <w:rPr>
          <w:rFonts w:cstheme="minorHAnsi"/>
        </w:rPr>
      </w:pPr>
    </w:p>
    <w:p w14:paraId="5F342B02" w14:textId="6F8CE4D1" w:rsidR="001D22B3" w:rsidRPr="007E18E7" w:rsidRDefault="001D22B3" w:rsidP="00EC60A7">
      <w:pPr>
        <w:pStyle w:val="BodyText"/>
        <w:tabs>
          <w:tab w:val="left" w:pos="3402"/>
        </w:tabs>
        <w:rPr>
          <w:rFonts w:cstheme="minorHAnsi"/>
        </w:rPr>
      </w:pPr>
      <w:r w:rsidRPr="007E18E7">
        <w:rPr>
          <w:rFonts w:cstheme="minorHAnsi"/>
        </w:rPr>
        <w:br/>
      </w:r>
      <w:r w:rsidRPr="007E18E7">
        <w:rPr>
          <w:rFonts w:cstheme="minorHAnsi"/>
          <w:b/>
        </w:rPr>
        <w:t>Matter</w:t>
      </w:r>
      <w:r w:rsidRPr="007E18E7">
        <w:rPr>
          <w:rFonts w:cstheme="minorHAnsi"/>
        </w:rPr>
        <w:t>:</w:t>
      </w:r>
      <w:r w:rsidRPr="007E18E7">
        <w:rPr>
          <w:rFonts w:cstheme="minorHAnsi"/>
        </w:rPr>
        <w:tab/>
        <w:t>Application seeking review of a barring notice</w:t>
      </w:r>
      <w:r w:rsidR="00EC60A7" w:rsidRPr="007E18E7">
        <w:rPr>
          <w:rFonts w:cstheme="minorHAnsi"/>
        </w:rPr>
        <w:br/>
      </w:r>
      <w:r w:rsidRPr="007E18E7">
        <w:rPr>
          <w:rFonts w:cstheme="minorHAnsi"/>
        </w:rPr>
        <w:t xml:space="preserve"> </w:t>
      </w:r>
      <w:r w:rsidR="00EC60A7" w:rsidRPr="007E18E7">
        <w:rPr>
          <w:rFonts w:cstheme="minorHAnsi"/>
        </w:rPr>
        <w:tab/>
      </w:r>
      <w:r w:rsidRPr="007E18E7">
        <w:rPr>
          <w:rFonts w:cstheme="minorHAnsi"/>
        </w:rPr>
        <w:t>pursuant</w:t>
      </w:r>
      <w:r w:rsidR="00EC60A7" w:rsidRPr="007E18E7">
        <w:rPr>
          <w:rFonts w:cstheme="minorHAnsi"/>
        </w:rPr>
        <w:t xml:space="preserve"> </w:t>
      </w:r>
      <w:r w:rsidRPr="007E18E7">
        <w:rPr>
          <w:rFonts w:cstheme="minorHAnsi"/>
        </w:rPr>
        <w:t xml:space="preserve">to section 115AD of the </w:t>
      </w:r>
      <w:r w:rsidR="00EC60A7" w:rsidRPr="007E18E7">
        <w:rPr>
          <w:rFonts w:cstheme="minorHAnsi"/>
          <w:i/>
        </w:rPr>
        <w:t>Liquor Control</w:t>
      </w:r>
      <w:r w:rsidR="00EC60A7" w:rsidRPr="007E18E7">
        <w:rPr>
          <w:rFonts w:cstheme="minorHAnsi"/>
          <w:i/>
        </w:rPr>
        <w:br/>
        <w:t xml:space="preserve">                                                  </w:t>
      </w:r>
      <w:r w:rsidR="00CD5481" w:rsidRPr="007E18E7">
        <w:rPr>
          <w:rFonts w:cstheme="minorHAnsi"/>
          <w:i/>
        </w:rPr>
        <w:tab/>
      </w:r>
      <w:r w:rsidRPr="007E18E7">
        <w:rPr>
          <w:rFonts w:cstheme="minorHAnsi"/>
          <w:i/>
        </w:rPr>
        <w:t>Act</w:t>
      </w:r>
      <w:r w:rsidRPr="007E18E7">
        <w:rPr>
          <w:rFonts w:cstheme="minorHAnsi"/>
        </w:rPr>
        <w:t xml:space="preserve"> </w:t>
      </w:r>
      <w:r w:rsidRPr="007E18E7">
        <w:rPr>
          <w:rFonts w:cstheme="minorHAnsi"/>
          <w:i/>
        </w:rPr>
        <w:t>1988</w:t>
      </w:r>
      <w:r w:rsidRPr="007E18E7">
        <w:rPr>
          <w:rFonts w:cstheme="minorHAnsi"/>
        </w:rPr>
        <w:t>.</w:t>
      </w:r>
    </w:p>
    <w:p w14:paraId="687BC6F7" w14:textId="77777777" w:rsidR="00636600" w:rsidRDefault="00636600" w:rsidP="001D22B3">
      <w:pPr>
        <w:pStyle w:val="BodyText"/>
        <w:tabs>
          <w:tab w:val="left" w:pos="3402"/>
        </w:tabs>
        <w:rPr>
          <w:rFonts w:cstheme="minorHAnsi"/>
        </w:rPr>
      </w:pPr>
    </w:p>
    <w:p w14:paraId="6F62E3D6" w14:textId="6A0F4FF8" w:rsidR="001D22B3" w:rsidRPr="007E18E7" w:rsidRDefault="001D22B3" w:rsidP="001D22B3">
      <w:pPr>
        <w:pStyle w:val="BodyText"/>
        <w:tabs>
          <w:tab w:val="left" w:pos="3402"/>
        </w:tabs>
        <w:rPr>
          <w:rFonts w:cstheme="minorHAnsi"/>
          <w:b/>
        </w:rPr>
      </w:pPr>
      <w:r w:rsidRPr="007E18E7">
        <w:rPr>
          <w:rFonts w:cstheme="minorHAnsi"/>
        </w:rPr>
        <w:br/>
      </w:r>
      <w:r w:rsidRPr="007E18E7">
        <w:rPr>
          <w:rFonts w:cstheme="minorHAnsi"/>
          <w:b/>
        </w:rPr>
        <w:t>Date of lodgement</w:t>
      </w:r>
      <w:r w:rsidRPr="007E18E7">
        <w:rPr>
          <w:rFonts w:cstheme="minorHAnsi"/>
          <w:b/>
        </w:rPr>
        <w:tab/>
      </w:r>
      <w:r w:rsidR="00357705" w:rsidRPr="007E18E7">
        <w:rPr>
          <w:rFonts w:cstheme="minorHAnsi"/>
        </w:rPr>
        <w:t>17 May</w:t>
      </w:r>
      <w:r w:rsidR="00D57959" w:rsidRPr="007E18E7">
        <w:rPr>
          <w:rFonts w:cstheme="minorHAnsi"/>
        </w:rPr>
        <w:t xml:space="preserve"> 2019</w:t>
      </w:r>
      <w:r w:rsidRPr="007E18E7">
        <w:rPr>
          <w:rFonts w:cstheme="minorHAnsi"/>
        </w:rPr>
        <w:br/>
      </w:r>
      <w:r w:rsidRPr="007E18E7">
        <w:rPr>
          <w:rFonts w:cstheme="minorHAnsi"/>
          <w:b/>
        </w:rPr>
        <w:t>of Application:</w:t>
      </w:r>
    </w:p>
    <w:p w14:paraId="7E17972B" w14:textId="77777777" w:rsidR="00636600" w:rsidRDefault="00636600" w:rsidP="001D22B3">
      <w:pPr>
        <w:pStyle w:val="BodyText"/>
        <w:tabs>
          <w:tab w:val="left" w:pos="3402"/>
        </w:tabs>
        <w:rPr>
          <w:rFonts w:cstheme="minorHAnsi"/>
          <w:b/>
        </w:rPr>
      </w:pPr>
    </w:p>
    <w:p w14:paraId="3FCB691A" w14:textId="7149FAB9" w:rsidR="001D22B3" w:rsidRPr="007E18E7" w:rsidRDefault="001D22B3" w:rsidP="001D22B3">
      <w:pPr>
        <w:pStyle w:val="BodyText"/>
        <w:tabs>
          <w:tab w:val="left" w:pos="3402"/>
        </w:tabs>
        <w:rPr>
          <w:rFonts w:cstheme="minorHAnsi"/>
        </w:rPr>
      </w:pPr>
      <w:r w:rsidRPr="007E18E7">
        <w:rPr>
          <w:rFonts w:cstheme="minorHAnsi"/>
          <w:b/>
        </w:rPr>
        <w:br/>
        <w:t>Date of Determination:</w:t>
      </w:r>
      <w:r w:rsidRPr="007E18E7">
        <w:rPr>
          <w:rFonts w:cstheme="minorHAnsi"/>
          <w:b/>
        </w:rPr>
        <w:tab/>
      </w:r>
      <w:r w:rsidR="00636600" w:rsidRPr="00636600">
        <w:rPr>
          <w:rFonts w:cstheme="minorHAnsi"/>
        </w:rPr>
        <w:t>15</w:t>
      </w:r>
      <w:r w:rsidR="000523BF" w:rsidRPr="00636600">
        <w:rPr>
          <w:rFonts w:cstheme="minorHAnsi"/>
        </w:rPr>
        <w:t xml:space="preserve"> </w:t>
      </w:r>
      <w:r w:rsidR="00357705" w:rsidRPr="007E18E7">
        <w:rPr>
          <w:rFonts w:cstheme="minorHAnsi"/>
        </w:rPr>
        <w:t>July</w:t>
      </w:r>
      <w:r w:rsidR="00D57959" w:rsidRPr="007E18E7">
        <w:rPr>
          <w:rFonts w:cstheme="minorHAnsi"/>
        </w:rPr>
        <w:t xml:space="preserve"> 2019</w:t>
      </w:r>
    </w:p>
    <w:p w14:paraId="3981C9E9" w14:textId="77777777" w:rsidR="00636600" w:rsidRPr="00636600" w:rsidRDefault="00636600" w:rsidP="007E599F">
      <w:pPr>
        <w:pStyle w:val="BodyText"/>
        <w:tabs>
          <w:tab w:val="left" w:pos="3402"/>
        </w:tabs>
        <w:rPr>
          <w:rFonts w:cstheme="minorHAnsi"/>
          <w:sz w:val="28"/>
          <w:szCs w:val="28"/>
        </w:rPr>
      </w:pPr>
    </w:p>
    <w:p w14:paraId="798BD4B2" w14:textId="7A76C573" w:rsidR="000C4BF6" w:rsidRPr="007E18E7" w:rsidRDefault="001D22B3" w:rsidP="007E599F">
      <w:pPr>
        <w:pStyle w:val="BodyText"/>
        <w:tabs>
          <w:tab w:val="left" w:pos="3402"/>
        </w:tabs>
        <w:rPr>
          <w:rFonts w:cstheme="minorHAnsi"/>
        </w:rPr>
      </w:pPr>
      <w:r w:rsidRPr="007E18E7">
        <w:rPr>
          <w:rFonts w:cstheme="minorHAnsi"/>
        </w:rPr>
        <w:br/>
      </w:r>
      <w:r w:rsidRPr="007E18E7">
        <w:rPr>
          <w:rFonts w:cstheme="minorHAnsi"/>
          <w:b/>
        </w:rPr>
        <w:t>Determination:</w:t>
      </w:r>
      <w:r w:rsidRPr="007E18E7">
        <w:rPr>
          <w:rFonts w:cstheme="minorHAnsi"/>
          <w:b/>
        </w:rPr>
        <w:tab/>
      </w:r>
      <w:r w:rsidR="007E599F" w:rsidRPr="007E18E7">
        <w:rPr>
          <w:rFonts w:cstheme="minorHAnsi"/>
        </w:rPr>
        <w:t>The application for review is dismissed.</w:t>
      </w:r>
    </w:p>
    <w:p w14:paraId="046BB118" w14:textId="77777777" w:rsidR="000C4BF6" w:rsidRPr="007433B0" w:rsidRDefault="000C4BF6" w:rsidP="000C4BF6">
      <w:pPr>
        <w:ind w:left="2880" w:hanging="2880"/>
        <w:jc w:val="both"/>
        <w:rPr>
          <w:rFonts w:cstheme="minorHAnsi"/>
          <w:sz w:val="22"/>
          <w:szCs w:val="22"/>
        </w:rPr>
      </w:pPr>
    </w:p>
    <w:p w14:paraId="3275A615" w14:textId="77777777" w:rsidR="00447465" w:rsidRPr="007433B0" w:rsidRDefault="00447465">
      <w:pPr>
        <w:spacing w:after="200"/>
        <w:rPr>
          <w:rFonts w:cstheme="minorHAnsi"/>
          <w:sz w:val="22"/>
          <w:szCs w:val="22"/>
        </w:rPr>
      </w:pPr>
      <w:r w:rsidRPr="007433B0">
        <w:rPr>
          <w:rFonts w:cstheme="minorHAnsi"/>
          <w:sz w:val="22"/>
          <w:szCs w:val="22"/>
        </w:rPr>
        <w:br w:type="page"/>
      </w:r>
    </w:p>
    <w:p w14:paraId="66714E97" w14:textId="77777777" w:rsidR="00616475" w:rsidRPr="007433B0" w:rsidRDefault="00630A25" w:rsidP="001D22B3">
      <w:pPr>
        <w:pStyle w:val="BodyText"/>
        <w:tabs>
          <w:tab w:val="left" w:pos="3402"/>
        </w:tabs>
        <w:rPr>
          <w:rFonts w:cstheme="minorHAnsi"/>
          <w:b/>
          <w:sz w:val="22"/>
          <w:szCs w:val="22"/>
        </w:rPr>
      </w:pPr>
      <w:r w:rsidRPr="007433B0">
        <w:rPr>
          <w:rFonts w:cstheme="minorHAnsi"/>
          <w:b/>
          <w:sz w:val="22"/>
          <w:szCs w:val="22"/>
        </w:rPr>
        <w:lastRenderedPageBreak/>
        <w:t>A</w:t>
      </w:r>
      <w:r w:rsidR="00616475" w:rsidRPr="007433B0">
        <w:rPr>
          <w:rFonts w:cstheme="minorHAnsi"/>
          <w:b/>
          <w:sz w:val="22"/>
          <w:szCs w:val="22"/>
        </w:rPr>
        <w:t>uthorities referred to in determination:</w:t>
      </w:r>
    </w:p>
    <w:p w14:paraId="23E0E454" w14:textId="77777777" w:rsidR="000C4BF6" w:rsidRPr="007433B0" w:rsidRDefault="000C4BF6" w:rsidP="00CD1B2A">
      <w:pPr>
        <w:pStyle w:val="ListParagraph"/>
        <w:numPr>
          <w:ilvl w:val="0"/>
          <w:numId w:val="9"/>
        </w:numPr>
        <w:tabs>
          <w:tab w:val="left" w:pos="284"/>
        </w:tabs>
        <w:spacing w:before="120" w:after="120" w:line="360" w:lineRule="auto"/>
        <w:ind w:left="-284" w:firstLine="284"/>
        <w:contextualSpacing w:val="0"/>
        <w:jc w:val="both"/>
        <w:rPr>
          <w:rFonts w:cstheme="minorHAnsi"/>
          <w:sz w:val="22"/>
          <w:szCs w:val="22"/>
        </w:rPr>
      </w:pPr>
      <w:r w:rsidRPr="007433B0">
        <w:rPr>
          <w:rFonts w:cstheme="minorHAnsi"/>
          <w:i/>
          <w:sz w:val="22"/>
          <w:szCs w:val="22"/>
        </w:rPr>
        <w:t xml:space="preserve">Van </w:t>
      </w:r>
      <w:proofErr w:type="spellStart"/>
      <w:r w:rsidRPr="007433B0">
        <w:rPr>
          <w:rFonts w:cstheme="minorHAnsi"/>
          <w:i/>
          <w:sz w:val="22"/>
          <w:szCs w:val="22"/>
        </w:rPr>
        <w:t>Styn</w:t>
      </w:r>
      <w:proofErr w:type="spellEnd"/>
      <w:r w:rsidRPr="007433B0">
        <w:rPr>
          <w:rFonts w:cstheme="minorHAnsi"/>
          <w:i/>
          <w:sz w:val="22"/>
          <w:szCs w:val="22"/>
        </w:rPr>
        <w:t xml:space="preserve"> v Commissioner of Police</w:t>
      </w:r>
      <w:r w:rsidRPr="007433B0">
        <w:rPr>
          <w:rFonts w:cstheme="minorHAnsi"/>
          <w:sz w:val="22"/>
          <w:szCs w:val="22"/>
        </w:rPr>
        <w:t xml:space="preserve"> (LC19/2011)</w:t>
      </w:r>
    </w:p>
    <w:p w14:paraId="05A42C75" w14:textId="77777777" w:rsidR="000C4BF6" w:rsidRPr="007433B0" w:rsidRDefault="000C4BF6" w:rsidP="00CD1B2A">
      <w:pPr>
        <w:pStyle w:val="ListParagraph"/>
        <w:numPr>
          <w:ilvl w:val="0"/>
          <w:numId w:val="9"/>
        </w:numPr>
        <w:tabs>
          <w:tab w:val="left" w:pos="284"/>
        </w:tabs>
        <w:spacing w:before="120" w:after="120" w:line="360" w:lineRule="auto"/>
        <w:ind w:left="-284" w:firstLine="284"/>
        <w:contextualSpacing w:val="0"/>
        <w:jc w:val="both"/>
        <w:rPr>
          <w:rFonts w:cstheme="minorHAnsi"/>
          <w:sz w:val="22"/>
          <w:szCs w:val="22"/>
        </w:rPr>
      </w:pPr>
      <w:r w:rsidRPr="007433B0">
        <w:rPr>
          <w:rFonts w:cstheme="minorHAnsi"/>
          <w:i/>
          <w:sz w:val="22"/>
          <w:szCs w:val="22"/>
        </w:rPr>
        <w:t>Batty v Commissioner of Police</w:t>
      </w:r>
      <w:r w:rsidRPr="007433B0">
        <w:rPr>
          <w:rFonts w:cstheme="minorHAnsi"/>
          <w:sz w:val="22"/>
          <w:szCs w:val="22"/>
        </w:rPr>
        <w:t xml:space="preserve"> (LC 33/2011) </w:t>
      </w:r>
    </w:p>
    <w:p w14:paraId="064A31FD" w14:textId="77777777" w:rsidR="000C4BF6" w:rsidRPr="007433B0" w:rsidRDefault="000C4BF6" w:rsidP="00CD1B2A">
      <w:pPr>
        <w:pStyle w:val="ListParagraph"/>
        <w:numPr>
          <w:ilvl w:val="0"/>
          <w:numId w:val="9"/>
        </w:numPr>
        <w:tabs>
          <w:tab w:val="left" w:pos="284"/>
        </w:tabs>
        <w:spacing w:before="120" w:after="120" w:line="360" w:lineRule="auto"/>
        <w:ind w:left="-284" w:firstLine="284"/>
        <w:contextualSpacing w:val="0"/>
        <w:jc w:val="both"/>
        <w:rPr>
          <w:rFonts w:cstheme="minorHAnsi"/>
          <w:sz w:val="22"/>
          <w:szCs w:val="22"/>
        </w:rPr>
      </w:pPr>
      <w:proofErr w:type="spellStart"/>
      <w:r w:rsidRPr="007433B0">
        <w:rPr>
          <w:rFonts w:cstheme="minorHAnsi"/>
          <w:i/>
          <w:sz w:val="22"/>
          <w:szCs w:val="22"/>
        </w:rPr>
        <w:t>Quartermaine</w:t>
      </w:r>
      <w:proofErr w:type="spellEnd"/>
      <w:r w:rsidRPr="007433B0">
        <w:rPr>
          <w:rFonts w:cstheme="minorHAnsi"/>
          <w:i/>
          <w:sz w:val="22"/>
          <w:szCs w:val="22"/>
        </w:rPr>
        <w:t xml:space="preserve"> v Commissioner of Police</w:t>
      </w:r>
      <w:r w:rsidRPr="007433B0">
        <w:rPr>
          <w:rFonts w:cstheme="minorHAnsi"/>
          <w:sz w:val="22"/>
          <w:szCs w:val="22"/>
        </w:rPr>
        <w:t xml:space="preserve"> (LC 46/2011) </w:t>
      </w:r>
    </w:p>
    <w:p w14:paraId="676C7433" w14:textId="77777777" w:rsidR="000C4BF6" w:rsidRPr="007433B0" w:rsidRDefault="000C4BF6" w:rsidP="00CD1B2A">
      <w:pPr>
        <w:pStyle w:val="ListParagraph"/>
        <w:numPr>
          <w:ilvl w:val="0"/>
          <w:numId w:val="9"/>
        </w:numPr>
        <w:tabs>
          <w:tab w:val="left" w:pos="284"/>
        </w:tabs>
        <w:spacing w:before="120" w:after="120" w:line="360" w:lineRule="auto"/>
        <w:ind w:left="-284" w:firstLine="284"/>
        <w:contextualSpacing w:val="0"/>
        <w:jc w:val="both"/>
        <w:rPr>
          <w:rFonts w:cstheme="minorHAnsi"/>
          <w:sz w:val="22"/>
          <w:szCs w:val="22"/>
        </w:rPr>
      </w:pPr>
      <w:proofErr w:type="spellStart"/>
      <w:r w:rsidRPr="007433B0">
        <w:rPr>
          <w:rFonts w:cstheme="minorHAnsi"/>
          <w:i/>
          <w:sz w:val="22"/>
          <w:szCs w:val="22"/>
        </w:rPr>
        <w:t>Piscopo</w:t>
      </w:r>
      <w:proofErr w:type="spellEnd"/>
      <w:r w:rsidRPr="007433B0">
        <w:rPr>
          <w:rFonts w:cstheme="minorHAnsi"/>
          <w:i/>
          <w:sz w:val="22"/>
          <w:szCs w:val="22"/>
        </w:rPr>
        <w:t xml:space="preserve"> v Commissioner of Police</w:t>
      </w:r>
      <w:r w:rsidRPr="007433B0">
        <w:rPr>
          <w:rFonts w:cstheme="minorHAnsi"/>
          <w:sz w:val="22"/>
          <w:szCs w:val="22"/>
        </w:rPr>
        <w:t xml:space="preserve"> (LC 55/2011) </w:t>
      </w:r>
    </w:p>
    <w:p w14:paraId="46B2B8B2" w14:textId="77777777" w:rsidR="000C4BF6" w:rsidRPr="007433B0" w:rsidRDefault="000C4BF6" w:rsidP="00CD1B2A">
      <w:pPr>
        <w:pStyle w:val="ListParagraph"/>
        <w:numPr>
          <w:ilvl w:val="0"/>
          <w:numId w:val="9"/>
        </w:numPr>
        <w:tabs>
          <w:tab w:val="left" w:pos="284"/>
        </w:tabs>
        <w:spacing w:before="120" w:after="120" w:line="360" w:lineRule="auto"/>
        <w:ind w:left="-284" w:firstLine="284"/>
        <w:contextualSpacing w:val="0"/>
        <w:jc w:val="both"/>
        <w:rPr>
          <w:rFonts w:cstheme="minorHAnsi"/>
          <w:sz w:val="22"/>
          <w:szCs w:val="22"/>
        </w:rPr>
      </w:pPr>
      <w:proofErr w:type="spellStart"/>
      <w:r w:rsidRPr="007433B0">
        <w:rPr>
          <w:rFonts w:cstheme="minorHAnsi"/>
          <w:i/>
          <w:sz w:val="22"/>
          <w:szCs w:val="22"/>
        </w:rPr>
        <w:t>Lewer</w:t>
      </w:r>
      <w:proofErr w:type="spellEnd"/>
      <w:r w:rsidRPr="007433B0">
        <w:rPr>
          <w:rFonts w:cstheme="minorHAnsi"/>
          <w:i/>
          <w:sz w:val="22"/>
          <w:szCs w:val="22"/>
        </w:rPr>
        <w:t xml:space="preserve"> v Commissioner of Police</w:t>
      </w:r>
      <w:r w:rsidRPr="007433B0">
        <w:rPr>
          <w:rFonts w:cstheme="minorHAnsi"/>
          <w:sz w:val="22"/>
          <w:szCs w:val="22"/>
        </w:rPr>
        <w:t xml:space="preserve"> (LC 58/2011)  </w:t>
      </w:r>
    </w:p>
    <w:p w14:paraId="51645B48" w14:textId="77777777" w:rsidR="00447465" w:rsidRPr="007433B0" w:rsidRDefault="00447465" w:rsidP="00CD1B2A">
      <w:pPr>
        <w:tabs>
          <w:tab w:val="left" w:pos="142"/>
        </w:tabs>
        <w:spacing w:after="200"/>
        <w:ind w:left="-142"/>
        <w:rPr>
          <w:rFonts w:cstheme="minorHAnsi"/>
          <w:b/>
          <w:sz w:val="22"/>
          <w:szCs w:val="22"/>
        </w:rPr>
      </w:pPr>
      <w:r w:rsidRPr="007433B0">
        <w:rPr>
          <w:rFonts w:cstheme="minorHAnsi"/>
          <w:b/>
          <w:sz w:val="22"/>
          <w:szCs w:val="22"/>
        </w:rPr>
        <w:br w:type="page"/>
      </w:r>
    </w:p>
    <w:p w14:paraId="120EB219" w14:textId="77777777" w:rsidR="006F59A3" w:rsidRPr="007433B0" w:rsidRDefault="00332850" w:rsidP="007433B0">
      <w:pPr>
        <w:rPr>
          <w:rFonts w:cstheme="minorHAnsi"/>
          <w:b/>
          <w:sz w:val="22"/>
          <w:szCs w:val="22"/>
        </w:rPr>
      </w:pPr>
      <w:r w:rsidRPr="007433B0">
        <w:rPr>
          <w:rFonts w:cstheme="minorHAnsi"/>
          <w:b/>
          <w:sz w:val="22"/>
          <w:szCs w:val="22"/>
        </w:rPr>
        <w:lastRenderedPageBreak/>
        <w:t>Background</w:t>
      </w:r>
    </w:p>
    <w:p w14:paraId="58D333DC" w14:textId="77777777" w:rsidR="007433B0" w:rsidRDefault="007433B0" w:rsidP="007433B0">
      <w:pPr>
        <w:rPr>
          <w:rFonts w:cstheme="minorHAnsi"/>
          <w:sz w:val="22"/>
          <w:szCs w:val="22"/>
        </w:rPr>
      </w:pPr>
    </w:p>
    <w:p w14:paraId="39796367" w14:textId="77777777" w:rsidR="000C4BF6" w:rsidRPr="009B2DAB" w:rsidRDefault="000C4BF6" w:rsidP="00684391">
      <w:pPr>
        <w:pStyle w:val="ListParagraph"/>
        <w:numPr>
          <w:ilvl w:val="0"/>
          <w:numId w:val="10"/>
        </w:numPr>
        <w:jc w:val="both"/>
        <w:rPr>
          <w:rFonts w:cstheme="minorHAnsi"/>
          <w:sz w:val="22"/>
          <w:szCs w:val="22"/>
        </w:rPr>
      </w:pPr>
      <w:r w:rsidRPr="007433B0">
        <w:rPr>
          <w:rFonts w:cstheme="minorHAnsi"/>
          <w:sz w:val="22"/>
          <w:szCs w:val="22"/>
        </w:rPr>
        <w:t xml:space="preserve">On </w:t>
      </w:r>
      <w:r w:rsidR="00357705">
        <w:rPr>
          <w:rFonts w:cstheme="minorHAnsi"/>
          <w:sz w:val="22"/>
          <w:szCs w:val="22"/>
        </w:rPr>
        <w:t>13</w:t>
      </w:r>
      <w:r w:rsidR="00D57959" w:rsidRPr="007433B0">
        <w:rPr>
          <w:rFonts w:cstheme="minorHAnsi"/>
          <w:sz w:val="22"/>
          <w:szCs w:val="22"/>
        </w:rPr>
        <w:t xml:space="preserve"> December</w:t>
      </w:r>
      <w:r w:rsidRPr="007433B0">
        <w:rPr>
          <w:rFonts w:cstheme="minorHAnsi"/>
          <w:sz w:val="22"/>
          <w:szCs w:val="22"/>
        </w:rPr>
        <w:t xml:space="preserve"> 2018, an incident (“the </w:t>
      </w:r>
      <w:r w:rsidR="008A3E70" w:rsidRPr="007433B0">
        <w:rPr>
          <w:rFonts w:cstheme="minorHAnsi"/>
          <w:sz w:val="22"/>
          <w:szCs w:val="22"/>
        </w:rPr>
        <w:t xml:space="preserve">Incident”) occurred </w:t>
      </w:r>
      <w:r w:rsidR="00357705">
        <w:rPr>
          <w:rFonts w:cstheme="minorHAnsi"/>
          <w:sz w:val="22"/>
          <w:szCs w:val="22"/>
        </w:rPr>
        <w:t>on</w:t>
      </w:r>
      <w:r w:rsidRPr="007433B0">
        <w:rPr>
          <w:rFonts w:cstheme="minorHAnsi"/>
          <w:sz w:val="22"/>
          <w:szCs w:val="22"/>
        </w:rPr>
        <w:t xml:space="preserve"> licensed premises namely </w:t>
      </w:r>
      <w:r w:rsidR="00357705">
        <w:rPr>
          <w:rFonts w:cstheme="minorHAnsi"/>
          <w:sz w:val="22"/>
          <w:szCs w:val="22"/>
        </w:rPr>
        <w:t>Pearlers Family Restaurant, Karratha</w:t>
      </w:r>
      <w:r w:rsidRPr="007433B0">
        <w:rPr>
          <w:rFonts w:cstheme="minorHAnsi"/>
          <w:sz w:val="22"/>
          <w:szCs w:val="22"/>
        </w:rPr>
        <w:t xml:space="preserve"> (“the Venue”) involving the Applicant (</w:t>
      </w:r>
      <w:r w:rsidRPr="009B2DAB">
        <w:rPr>
          <w:rFonts w:cstheme="minorHAnsi"/>
          <w:sz w:val="22"/>
          <w:szCs w:val="22"/>
        </w:rPr>
        <w:t xml:space="preserve">aged </w:t>
      </w:r>
      <w:r w:rsidR="009B2DAB" w:rsidRPr="009B2DAB">
        <w:rPr>
          <w:rFonts w:cstheme="minorHAnsi"/>
          <w:sz w:val="22"/>
          <w:szCs w:val="22"/>
        </w:rPr>
        <w:t>28</w:t>
      </w:r>
      <w:r w:rsidRPr="009B2DAB">
        <w:rPr>
          <w:rFonts w:cstheme="minorHAnsi"/>
          <w:sz w:val="22"/>
          <w:szCs w:val="22"/>
        </w:rPr>
        <w:t>).</w:t>
      </w:r>
    </w:p>
    <w:p w14:paraId="00E73027" w14:textId="77777777" w:rsidR="007433B0" w:rsidRDefault="007433B0" w:rsidP="00CD5481">
      <w:pPr>
        <w:pStyle w:val="ListParagraph"/>
        <w:jc w:val="both"/>
        <w:rPr>
          <w:rFonts w:cstheme="minorHAnsi"/>
          <w:sz w:val="22"/>
          <w:szCs w:val="22"/>
        </w:rPr>
      </w:pPr>
    </w:p>
    <w:p w14:paraId="402EF174" w14:textId="77777777" w:rsidR="00D57959" w:rsidRPr="007433B0" w:rsidRDefault="000C4BF6" w:rsidP="00684391">
      <w:pPr>
        <w:pStyle w:val="ListParagraph"/>
        <w:numPr>
          <w:ilvl w:val="0"/>
          <w:numId w:val="10"/>
        </w:numPr>
        <w:jc w:val="both"/>
        <w:rPr>
          <w:rFonts w:cstheme="minorHAnsi"/>
          <w:sz w:val="22"/>
          <w:szCs w:val="22"/>
        </w:rPr>
      </w:pPr>
      <w:proofErr w:type="gramStart"/>
      <w:r w:rsidRPr="007433B0">
        <w:rPr>
          <w:rFonts w:cstheme="minorHAnsi"/>
          <w:sz w:val="22"/>
          <w:szCs w:val="22"/>
        </w:rPr>
        <w:t>As a result of</w:t>
      </w:r>
      <w:proofErr w:type="gramEnd"/>
      <w:r w:rsidRPr="007433B0">
        <w:rPr>
          <w:rFonts w:cstheme="minorHAnsi"/>
          <w:sz w:val="22"/>
          <w:szCs w:val="22"/>
        </w:rPr>
        <w:t xml:space="preserve"> such Incident, the Applicant was charged with</w:t>
      </w:r>
      <w:r w:rsidR="00D57959" w:rsidRPr="007433B0">
        <w:rPr>
          <w:rFonts w:cstheme="minorHAnsi"/>
          <w:sz w:val="22"/>
          <w:szCs w:val="22"/>
        </w:rPr>
        <w:t>:</w:t>
      </w:r>
    </w:p>
    <w:p w14:paraId="63F1CC33" w14:textId="77777777" w:rsidR="00D57959" w:rsidRPr="007433B0" w:rsidRDefault="00D57959" w:rsidP="00CD5481">
      <w:pPr>
        <w:jc w:val="both"/>
        <w:rPr>
          <w:rFonts w:cstheme="minorHAnsi"/>
          <w:sz w:val="22"/>
          <w:szCs w:val="22"/>
        </w:rPr>
      </w:pPr>
    </w:p>
    <w:p w14:paraId="4E33BCC2" w14:textId="77777777" w:rsidR="00D57959" w:rsidRDefault="00357705" w:rsidP="00684391">
      <w:pPr>
        <w:pStyle w:val="ListParagraph"/>
        <w:numPr>
          <w:ilvl w:val="0"/>
          <w:numId w:val="11"/>
        </w:numPr>
        <w:jc w:val="both"/>
        <w:rPr>
          <w:rFonts w:cstheme="minorHAnsi"/>
          <w:sz w:val="22"/>
          <w:szCs w:val="22"/>
        </w:rPr>
      </w:pPr>
      <w:r>
        <w:rPr>
          <w:rFonts w:cstheme="minorHAnsi"/>
          <w:sz w:val="22"/>
          <w:szCs w:val="22"/>
        </w:rPr>
        <w:t>one count of Grievous Bodily Harm</w:t>
      </w:r>
      <w:r w:rsidR="00D57959" w:rsidRPr="007433B0">
        <w:rPr>
          <w:rFonts w:cstheme="minorHAnsi"/>
          <w:sz w:val="22"/>
          <w:szCs w:val="22"/>
        </w:rPr>
        <w:t xml:space="preserve">, contrary to section </w:t>
      </w:r>
      <w:r>
        <w:rPr>
          <w:rFonts w:cstheme="minorHAnsi"/>
          <w:sz w:val="22"/>
          <w:szCs w:val="22"/>
        </w:rPr>
        <w:t>297</w:t>
      </w:r>
      <w:r w:rsidR="00D57959" w:rsidRPr="007433B0">
        <w:rPr>
          <w:rFonts w:cstheme="minorHAnsi"/>
          <w:sz w:val="22"/>
          <w:szCs w:val="22"/>
        </w:rPr>
        <w:t xml:space="preserve"> of the </w:t>
      </w:r>
      <w:r w:rsidR="00D57959" w:rsidRPr="00FD34DD">
        <w:rPr>
          <w:rFonts w:cstheme="minorHAnsi"/>
          <w:i/>
          <w:sz w:val="22"/>
          <w:szCs w:val="22"/>
        </w:rPr>
        <w:t>Criminal Code</w:t>
      </w:r>
      <w:r>
        <w:rPr>
          <w:rFonts w:cstheme="minorHAnsi"/>
          <w:i/>
          <w:sz w:val="22"/>
          <w:szCs w:val="22"/>
        </w:rPr>
        <w:t xml:space="preserve"> </w:t>
      </w:r>
      <w:r>
        <w:rPr>
          <w:rFonts w:cstheme="minorHAnsi"/>
          <w:sz w:val="22"/>
          <w:szCs w:val="22"/>
        </w:rPr>
        <w:t>(WA)</w:t>
      </w:r>
      <w:r w:rsidR="00C0209D" w:rsidRPr="007433B0">
        <w:rPr>
          <w:rFonts w:cstheme="minorHAnsi"/>
          <w:sz w:val="22"/>
          <w:szCs w:val="22"/>
        </w:rPr>
        <w:t xml:space="preserve">; </w:t>
      </w:r>
      <w:r w:rsidR="00D57959" w:rsidRPr="007433B0">
        <w:rPr>
          <w:rFonts w:cstheme="minorHAnsi"/>
          <w:sz w:val="22"/>
          <w:szCs w:val="22"/>
        </w:rPr>
        <w:t xml:space="preserve"> </w:t>
      </w:r>
    </w:p>
    <w:p w14:paraId="31DD3E76" w14:textId="77777777" w:rsidR="007433B0" w:rsidRDefault="007433B0" w:rsidP="00CD5481">
      <w:pPr>
        <w:pStyle w:val="ListParagraph"/>
        <w:ind w:left="927"/>
        <w:jc w:val="both"/>
        <w:rPr>
          <w:rFonts w:cstheme="minorHAnsi"/>
          <w:sz w:val="22"/>
          <w:szCs w:val="22"/>
        </w:rPr>
      </w:pPr>
    </w:p>
    <w:p w14:paraId="0FB2027F" w14:textId="77777777" w:rsidR="001C263A" w:rsidRDefault="00357705" w:rsidP="00684391">
      <w:pPr>
        <w:pStyle w:val="ListParagraph"/>
        <w:numPr>
          <w:ilvl w:val="0"/>
          <w:numId w:val="11"/>
        </w:numPr>
        <w:jc w:val="both"/>
        <w:rPr>
          <w:rFonts w:cstheme="minorHAnsi"/>
          <w:sz w:val="22"/>
          <w:szCs w:val="22"/>
        </w:rPr>
      </w:pPr>
      <w:r>
        <w:rPr>
          <w:rFonts w:cstheme="minorHAnsi"/>
          <w:sz w:val="22"/>
          <w:szCs w:val="22"/>
        </w:rPr>
        <w:t>one count of Assault Occasioning Bodily Harm</w:t>
      </w:r>
      <w:r w:rsidR="00D57959" w:rsidRPr="007433B0">
        <w:rPr>
          <w:rFonts w:cstheme="minorHAnsi"/>
          <w:sz w:val="22"/>
          <w:szCs w:val="22"/>
        </w:rPr>
        <w:t xml:space="preserve">, contrary to section </w:t>
      </w:r>
      <w:r>
        <w:rPr>
          <w:rFonts w:cstheme="minorHAnsi"/>
          <w:sz w:val="22"/>
          <w:szCs w:val="22"/>
        </w:rPr>
        <w:t>317(1</w:t>
      </w:r>
      <w:r w:rsidR="00D57959" w:rsidRPr="007433B0">
        <w:rPr>
          <w:rFonts w:cstheme="minorHAnsi"/>
          <w:sz w:val="22"/>
          <w:szCs w:val="22"/>
        </w:rPr>
        <w:t xml:space="preserve">) of the </w:t>
      </w:r>
      <w:r w:rsidR="00D57959" w:rsidRPr="00FD34DD">
        <w:rPr>
          <w:rFonts w:cstheme="minorHAnsi"/>
          <w:i/>
          <w:sz w:val="22"/>
          <w:szCs w:val="22"/>
        </w:rPr>
        <w:t>Criminal Code</w:t>
      </w:r>
      <w:r w:rsidR="001C263A">
        <w:rPr>
          <w:rFonts w:cstheme="minorHAnsi"/>
          <w:sz w:val="22"/>
          <w:szCs w:val="22"/>
        </w:rPr>
        <w:t>,</w:t>
      </w:r>
    </w:p>
    <w:p w14:paraId="3B167C82" w14:textId="77777777" w:rsidR="001C263A" w:rsidRPr="007E18E7" w:rsidRDefault="001C263A" w:rsidP="001C263A">
      <w:pPr>
        <w:pStyle w:val="ListParagraph"/>
        <w:rPr>
          <w:rFonts w:cstheme="minorHAnsi"/>
          <w:sz w:val="8"/>
          <w:szCs w:val="8"/>
        </w:rPr>
      </w:pPr>
    </w:p>
    <w:p w14:paraId="68B34DCF" w14:textId="77777777" w:rsidR="00D57959" w:rsidRPr="001C263A" w:rsidRDefault="001C263A" w:rsidP="001C263A">
      <w:pPr>
        <w:ind w:left="720"/>
        <w:jc w:val="both"/>
        <w:rPr>
          <w:rFonts w:cstheme="minorHAnsi"/>
          <w:sz w:val="22"/>
          <w:szCs w:val="22"/>
        </w:rPr>
      </w:pPr>
      <w:r>
        <w:rPr>
          <w:rFonts w:cstheme="minorHAnsi"/>
          <w:sz w:val="22"/>
          <w:szCs w:val="22"/>
        </w:rPr>
        <w:t>(“Charges”).</w:t>
      </w:r>
      <w:r w:rsidR="00D57959" w:rsidRPr="001C263A">
        <w:rPr>
          <w:rFonts w:cstheme="minorHAnsi"/>
          <w:sz w:val="22"/>
          <w:szCs w:val="22"/>
        </w:rPr>
        <w:t xml:space="preserve"> </w:t>
      </w:r>
    </w:p>
    <w:p w14:paraId="41BCDC16" w14:textId="77777777" w:rsidR="000C4BF6" w:rsidRPr="007433B0" w:rsidRDefault="000C4BF6" w:rsidP="00CD5481">
      <w:pPr>
        <w:jc w:val="both"/>
        <w:rPr>
          <w:rFonts w:cstheme="minorHAnsi"/>
          <w:sz w:val="22"/>
          <w:szCs w:val="22"/>
        </w:rPr>
      </w:pPr>
    </w:p>
    <w:p w14:paraId="05540253" w14:textId="77777777" w:rsidR="00831975" w:rsidRPr="007433B0" w:rsidRDefault="00357705" w:rsidP="00684391">
      <w:pPr>
        <w:pStyle w:val="ListParagraph"/>
        <w:numPr>
          <w:ilvl w:val="0"/>
          <w:numId w:val="10"/>
        </w:numPr>
        <w:jc w:val="both"/>
        <w:rPr>
          <w:rFonts w:cstheme="minorHAnsi"/>
          <w:sz w:val="22"/>
          <w:szCs w:val="22"/>
        </w:rPr>
      </w:pPr>
      <w:r>
        <w:rPr>
          <w:rFonts w:cstheme="minorHAnsi"/>
          <w:sz w:val="22"/>
          <w:szCs w:val="22"/>
        </w:rPr>
        <w:t>The Applicant has entere</w:t>
      </w:r>
      <w:r w:rsidR="001C263A">
        <w:rPr>
          <w:rFonts w:cstheme="minorHAnsi"/>
          <w:sz w:val="22"/>
          <w:szCs w:val="22"/>
        </w:rPr>
        <w:t>d a plea of not guilty to both Charges. The C</w:t>
      </w:r>
      <w:r>
        <w:rPr>
          <w:rFonts w:cstheme="minorHAnsi"/>
          <w:sz w:val="22"/>
          <w:szCs w:val="22"/>
        </w:rPr>
        <w:t xml:space="preserve">harges are yet to be determined. </w:t>
      </w:r>
    </w:p>
    <w:p w14:paraId="02E9E4D3" w14:textId="77777777" w:rsidR="00831975" w:rsidRPr="007433B0" w:rsidRDefault="00831975" w:rsidP="00CD5481">
      <w:pPr>
        <w:jc w:val="both"/>
        <w:rPr>
          <w:rFonts w:cstheme="minorHAnsi"/>
          <w:sz w:val="22"/>
          <w:szCs w:val="22"/>
        </w:rPr>
      </w:pPr>
    </w:p>
    <w:p w14:paraId="61FC2EBE" w14:textId="77777777" w:rsidR="000C4BF6" w:rsidRPr="00CD4CC8" w:rsidRDefault="000C4BF6" w:rsidP="00684391">
      <w:pPr>
        <w:pStyle w:val="ListParagraph"/>
        <w:numPr>
          <w:ilvl w:val="0"/>
          <w:numId w:val="10"/>
        </w:numPr>
        <w:jc w:val="both"/>
        <w:rPr>
          <w:rFonts w:cstheme="minorHAnsi"/>
          <w:sz w:val="22"/>
          <w:szCs w:val="22"/>
        </w:rPr>
      </w:pPr>
      <w:r w:rsidRPr="00CD4CC8">
        <w:rPr>
          <w:rFonts w:cstheme="minorHAnsi"/>
          <w:sz w:val="22"/>
          <w:szCs w:val="22"/>
        </w:rPr>
        <w:t xml:space="preserve">As a further result of </w:t>
      </w:r>
      <w:r w:rsidR="00AB34A6" w:rsidRPr="00CD4CC8">
        <w:rPr>
          <w:rFonts w:cstheme="minorHAnsi"/>
          <w:sz w:val="22"/>
          <w:szCs w:val="22"/>
        </w:rPr>
        <w:t>the</w:t>
      </w:r>
      <w:r w:rsidRPr="00CD4CC8">
        <w:rPr>
          <w:rFonts w:cstheme="minorHAnsi"/>
          <w:sz w:val="22"/>
          <w:szCs w:val="22"/>
        </w:rPr>
        <w:t xml:space="preserve"> Incident, </w:t>
      </w:r>
      <w:r w:rsidR="00357705">
        <w:rPr>
          <w:rFonts w:cstheme="minorHAnsi"/>
          <w:sz w:val="22"/>
          <w:szCs w:val="22"/>
        </w:rPr>
        <w:t xml:space="preserve">a delegate of </w:t>
      </w:r>
      <w:r w:rsidRPr="00CD4CC8">
        <w:rPr>
          <w:rFonts w:cstheme="minorHAnsi"/>
          <w:sz w:val="22"/>
          <w:szCs w:val="22"/>
        </w:rPr>
        <w:t xml:space="preserve">the Commissioner of Police </w:t>
      </w:r>
      <w:r w:rsidRPr="00CD4CC8">
        <w:rPr>
          <w:rFonts w:cstheme="minorHAnsi"/>
          <w:sz w:val="22"/>
          <w:szCs w:val="22"/>
        </w:rPr>
        <w:br/>
        <w:t>(“the Respondent”) issued a barring notice (“Barring Notice”) pursuant to section 115</w:t>
      </w:r>
      <w:proofErr w:type="gramStart"/>
      <w:r w:rsidRPr="00CD4CC8">
        <w:rPr>
          <w:rFonts w:cstheme="minorHAnsi"/>
          <w:sz w:val="22"/>
          <w:szCs w:val="22"/>
        </w:rPr>
        <w:t>AA(</w:t>
      </w:r>
      <w:proofErr w:type="gramEnd"/>
      <w:r w:rsidRPr="00CD4CC8">
        <w:rPr>
          <w:rFonts w:cstheme="minorHAnsi"/>
          <w:sz w:val="22"/>
          <w:szCs w:val="22"/>
        </w:rPr>
        <w:t xml:space="preserve">2) of the </w:t>
      </w:r>
      <w:r w:rsidRPr="00FD34DD">
        <w:rPr>
          <w:rFonts w:cstheme="minorHAnsi"/>
          <w:i/>
          <w:sz w:val="22"/>
          <w:szCs w:val="22"/>
        </w:rPr>
        <w:t>Liquor Control Act 1988</w:t>
      </w:r>
      <w:r w:rsidRPr="00CD4CC8">
        <w:rPr>
          <w:rFonts w:cstheme="minorHAnsi"/>
          <w:sz w:val="22"/>
          <w:szCs w:val="22"/>
        </w:rPr>
        <w:t xml:space="preserve"> (“the Act”) </w:t>
      </w:r>
      <w:r w:rsidR="00AB34A6" w:rsidRPr="00CD4CC8">
        <w:rPr>
          <w:rFonts w:cstheme="minorHAnsi"/>
          <w:sz w:val="22"/>
          <w:szCs w:val="22"/>
        </w:rPr>
        <w:t>prohibiting</w:t>
      </w:r>
      <w:r w:rsidRPr="00CD4CC8">
        <w:rPr>
          <w:rFonts w:cstheme="minorHAnsi"/>
          <w:sz w:val="22"/>
          <w:szCs w:val="22"/>
        </w:rPr>
        <w:t xml:space="preserve"> the Applicant from entering specified licensed premises in Western Australia, namely:</w:t>
      </w:r>
    </w:p>
    <w:p w14:paraId="229A22CB" w14:textId="77777777" w:rsidR="00CD4CC8" w:rsidRPr="007E18E7" w:rsidRDefault="00CD4CC8" w:rsidP="00CD5481">
      <w:pPr>
        <w:jc w:val="both"/>
        <w:rPr>
          <w:rFonts w:cstheme="minorHAnsi"/>
          <w:sz w:val="10"/>
          <w:szCs w:val="10"/>
        </w:rPr>
      </w:pPr>
    </w:p>
    <w:p w14:paraId="0E358237" w14:textId="77777777" w:rsidR="00CD4CC8" w:rsidRPr="00C44488" w:rsidRDefault="000C4BF6" w:rsidP="00C44488">
      <w:pPr>
        <w:pStyle w:val="ListParagraph"/>
        <w:numPr>
          <w:ilvl w:val="0"/>
          <w:numId w:val="12"/>
        </w:numPr>
        <w:jc w:val="both"/>
        <w:rPr>
          <w:rFonts w:cstheme="minorHAnsi"/>
          <w:sz w:val="22"/>
          <w:szCs w:val="22"/>
        </w:rPr>
      </w:pPr>
      <w:r w:rsidRPr="00CD4CC8">
        <w:rPr>
          <w:rFonts w:cstheme="minorHAnsi"/>
          <w:sz w:val="22"/>
          <w:szCs w:val="22"/>
        </w:rPr>
        <w:t>all hotel licences issued under section 41;</w:t>
      </w:r>
    </w:p>
    <w:p w14:paraId="35D141DC" w14:textId="77777777" w:rsidR="00CD4CC8" w:rsidRPr="00C44488" w:rsidRDefault="00831975" w:rsidP="00CD5481">
      <w:pPr>
        <w:pStyle w:val="ListParagraph"/>
        <w:numPr>
          <w:ilvl w:val="0"/>
          <w:numId w:val="12"/>
        </w:numPr>
        <w:jc w:val="both"/>
        <w:rPr>
          <w:rFonts w:cstheme="minorHAnsi"/>
          <w:sz w:val="22"/>
          <w:szCs w:val="22"/>
        </w:rPr>
      </w:pPr>
      <w:r w:rsidRPr="00CD4CC8">
        <w:rPr>
          <w:rFonts w:cstheme="minorHAnsi"/>
          <w:sz w:val="22"/>
          <w:szCs w:val="22"/>
        </w:rPr>
        <w:t>all small bar licences issued under section 41A;</w:t>
      </w:r>
    </w:p>
    <w:p w14:paraId="37D87282" w14:textId="77777777" w:rsidR="00CD4CC8" w:rsidRPr="00C44488" w:rsidRDefault="000C4BF6" w:rsidP="00CD5481">
      <w:pPr>
        <w:pStyle w:val="ListParagraph"/>
        <w:numPr>
          <w:ilvl w:val="0"/>
          <w:numId w:val="12"/>
        </w:numPr>
        <w:jc w:val="both"/>
        <w:rPr>
          <w:rFonts w:cstheme="minorHAnsi"/>
          <w:sz w:val="22"/>
          <w:szCs w:val="22"/>
        </w:rPr>
      </w:pPr>
      <w:r w:rsidRPr="00CD4CC8">
        <w:rPr>
          <w:rFonts w:cstheme="minorHAnsi"/>
          <w:sz w:val="22"/>
          <w:szCs w:val="22"/>
        </w:rPr>
        <w:t>all nightclub licences issued under section 42;</w:t>
      </w:r>
    </w:p>
    <w:p w14:paraId="05ADBA0D" w14:textId="77777777" w:rsidR="00CD4CC8" w:rsidRDefault="000C4BF6" w:rsidP="00CD5481">
      <w:pPr>
        <w:pStyle w:val="ListParagraph"/>
        <w:numPr>
          <w:ilvl w:val="0"/>
          <w:numId w:val="12"/>
        </w:numPr>
        <w:jc w:val="both"/>
        <w:rPr>
          <w:rFonts w:cstheme="minorHAnsi"/>
          <w:sz w:val="22"/>
          <w:szCs w:val="22"/>
        </w:rPr>
      </w:pPr>
      <w:r w:rsidRPr="00CD4CC8">
        <w:rPr>
          <w:rFonts w:cstheme="minorHAnsi"/>
          <w:sz w:val="22"/>
          <w:szCs w:val="22"/>
        </w:rPr>
        <w:t>casino licences issued under section 44;</w:t>
      </w:r>
    </w:p>
    <w:p w14:paraId="570F2F65" w14:textId="7C9A20C3" w:rsidR="00442CF3" w:rsidRPr="00C44488" w:rsidRDefault="00442CF3" w:rsidP="00CD5481">
      <w:pPr>
        <w:pStyle w:val="ListParagraph"/>
        <w:numPr>
          <w:ilvl w:val="0"/>
          <w:numId w:val="12"/>
        </w:numPr>
        <w:jc w:val="both"/>
        <w:rPr>
          <w:rFonts w:cstheme="minorHAnsi"/>
          <w:sz w:val="22"/>
          <w:szCs w:val="22"/>
        </w:rPr>
      </w:pPr>
      <w:r>
        <w:rPr>
          <w:rFonts w:cstheme="minorHAnsi"/>
          <w:sz w:val="22"/>
          <w:szCs w:val="22"/>
        </w:rPr>
        <w:t>all liquor store licences issued under section 47;</w:t>
      </w:r>
    </w:p>
    <w:p w14:paraId="74C72982" w14:textId="77777777" w:rsidR="00CD4CC8" w:rsidRPr="00C44488" w:rsidRDefault="000C4BF6" w:rsidP="00CD5481">
      <w:pPr>
        <w:pStyle w:val="ListParagraph"/>
        <w:numPr>
          <w:ilvl w:val="0"/>
          <w:numId w:val="12"/>
        </w:numPr>
        <w:jc w:val="both"/>
        <w:rPr>
          <w:rFonts w:cstheme="minorHAnsi"/>
          <w:sz w:val="22"/>
          <w:szCs w:val="22"/>
        </w:rPr>
      </w:pPr>
      <w:r w:rsidRPr="00CD4CC8">
        <w:rPr>
          <w:rFonts w:cstheme="minorHAnsi"/>
          <w:sz w:val="22"/>
          <w:szCs w:val="22"/>
        </w:rPr>
        <w:t>all club licences issued under section 48;</w:t>
      </w:r>
    </w:p>
    <w:p w14:paraId="1790678D" w14:textId="77777777" w:rsidR="00357705" w:rsidRPr="00C44488" w:rsidRDefault="000C4BF6" w:rsidP="00357705">
      <w:pPr>
        <w:pStyle w:val="ListParagraph"/>
        <w:numPr>
          <w:ilvl w:val="0"/>
          <w:numId w:val="12"/>
        </w:numPr>
        <w:jc w:val="both"/>
        <w:rPr>
          <w:rFonts w:cstheme="minorHAnsi"/>
          <w:sz w:val="22"/>
          <w:szCs w:val="22"/>
        </w:rPr>
      </w:pPr>
      <w:r w:rsidRPr="00CD4CC8">
        <w:rPr>
          <w:rFonts w:cstheme="minorHAnsi"/>
          <w:sz w:val="22"/>
          <w:szCs w:val="22"/>
        </w:rPr>
        <w:t>all restaurant licences issued under section 50;</w:t>
      </w:r>
    </w:p>
    <w:p w14:paraId="19E14180" w14:textId="77777777" w:rsidR="00357705" w:rsidRPr="00C44488" w:rsidRDefault="00357705" w:rsidP="00357705">
      <w:pPr>
        <w:pStyle w:val="ListParagraph"/>
        <w:numPr>
          <w:ilvl w:val="0"/>
          <w:numId w:val="12"/>
        </w:numPr>
        <w:jc w:val="both"/>
        <w:rPr>
          <w:rFonts w:cstheme="minorHAnsi"/>
          <w:sz w:val="22"/>
          <w:szCs w:val="22"/>
        </w:rPr>
      </w:pPr>
      <w:r>
        <w:rPr>
          <w:rFonts w:cstheme="minorHAnsi"/>
          <w:sz w:val="22"/>
          <w:szCs w:val="22"/>
        </w:rPr>
        <w:t>all producer’s licenses issued under section 55;</w:t>
      </w:r>
    </w:p>
    <w:p w14:paraId="719A8498" w14:textId="77777777" w:rsidR="00CD4CC8" w:rsidRPr="00C44488" w:rsidRDefault="00357705" w:rsidP="00CD5481">
      <w:pPr>
        <w:pStyle w:val="ListParagraph"/>
        <w:numPr>
          <w:ilvl w:val="0"/>
          <w:numId w:val="12"/>
        </w:numPr>
        <w:jc w:val="both"/>
        <w:rPr>
          <w:rFonts w:cstheme="minorHAnsi"/>
          <w:sz w:val="22"/>
          <w:szCs w:val="22"/>
        </w:rPr>
      </w:pPr>
      <w:r>
        <w:rPr>
          <w:rFonts w:cstheme="minorHAnsi"/>
          <w:sz w:val="22"/>
          <w:szCs w:val="22"/>
        </w:rPr>
        <w:t xml:space="preserve">all wholesaler’s licenses issued under section 58;  </w:t>
      </w:r>
    </w:p>
    <w:p w14:paraId="4FDDA4CB" w14:textId="77777777" w:rsidR="00CD4CC8" w:rsidRPr="00C44488" w:rsidRDefault="000C4BF6" w:rsidP="00CD5481">
      <w:pPr>
        <w:pStyle w:val="ListParagraph"/>
        <w:numPr>
          <w:ilvl w:val="0"/>
          <w:numId w:val="12"/>
        </w:numPr>
        <w:jc w:val="both"/>
        <w:rPr>
          <w:rFonts w:cstheme="minorHAnsi"/>
          <w:sz w:val="22"/>
          <w:szCs w:val="22"/>
        </w:rPr>
      </w:pPr>
      <w:r w:rsidRPr="00CD4CC8">
        <w:rPr>
          <w:rFonts w:cstheme="minorHAnsi"/>
          <w:sz w:val="22"/>
          <w:szCs w:val="22"/>
        </w:rPr>
        <w:t>all occasional licens</w:t>
      </w:r>
      <w:r w:rsidR="00357705">
        <w:rPr>
          <w:rFonts w:cstheme="minorHAnsi"/>
          <w:sz w:val="22"/>
          <w:szCs w:val="22"/>
        </w:rPr>
        <w:t>es issued under section 59; and</w:t>
      </w:r>
    </w:p>
    <w:p w14:paraId="0507D70B" w14:textId="77777777" w:rsidR="000C4BF6" w:rsidRPr="00CD4CC8" w:rsidRDefault="000C4BF6" w:rsidP="00684391">
      <w:pPr>
        <w:pStyle w:val="ListParagraph"/>
        <w:numPr>
          <w:ilvl w:val="0"/>
          <w:numId w:val="12"/>
        </w:numPr>
        <w:jc w:val="both"/>
        <w:rPr>
          <w:rFonts w:cstheme="minorHAnsi"/>
          <w:sz w:val="22"/>
          <w:szCs w:val="22"/>
        </w:rPr>
      </w:pPr>
      <w:r w:rsidRPr="00CD4CC8">
        <w:rPr>
          <w:rFonts w:cstheme="minorHAnsi"/>
          <w:sz w:val="22"/>
          <w:szCs w:val="22"/>
        </w:rPr>
        <w:t xml:space="preserve">all special facility licences issued under section 46 and regulation 9A of the </w:t>
      </w:r>
      <w:r w:rsidRPr="00FD34DD">
        <w:rPr>
          <w:rFonts w:cstheme="minorHAnsi"/>
          <w:i/>
          <w:sz w:val="22"/>
          <w:szCs w:val="22"/>
        </w:rPr>
        <w:t>Liquor Control Regulations 1989</w:t>
      </w:r>
      <w:r w:rsidRPr="00CD4CC8">
        <w:rPr>
          <w:rFonts w:cstheme="minorHAnsi"/>
          <w:sz w:val="22"/>
          <w:szCs w:val="22"/>
        </w:rPr>
        <w:t>.</w:t>
      </w:r>
    </w:p>
    <w:p w14:paraId="18D16590" w14:textId="77777777" w:rsidR="000C4BF6" w:rsidRPr="007433B0" w:rsidRDefault="000C4BF6" w:rsidP="00CD5481">
      <w:pPr>
        <w:jc w:val="both"/>
        <w:rPr>
          <w:rFonts w:cstheme="minorHAnsi"/>
          <w:sz w:val="22"/>
          <w:szCs w:val="22"/>
        </w:rPr>
      </w:pPr>
    </w:p>
    <w:p w14:paraId="3432115E" w14:textId="77777777" w:rsidR="000C4BF6" w:rsidRDefault="000C4BF6" w:rsidP="00684391">
      <w:pPr>
        <w:pStyle w:val="ListParagraph"/>
        <w:numPr>
          <w:ilvl w:val="0"/>
          <w:numId w:val="10"/>
        </w:numPr>
        <w:jc w:val="both"/>
        <w:rPr>
          <w:rFonts w:cstheme="minorHAnsi"/>
          <w:sz w:val="22"/>
          <w:szCs w:val="22"/>
        </w:rPr>
      </w:pPr>
      <w:r w:rsidRPr="00CD4CC8">
        <w:rPr>
          <w:rFonts w:cstheme="minorHAnsi"/>
          <w:sz w:val="22"/>
          <w:szCs w:val="22"/>
        </w:rPr>
        <w:t xml:space="preserve">The Barring Notice </w:t>
      </w:r>
      <w:r w:rsidR="008F51B1">
        <w:rPr>
          <w:rFonts w:cstheme="minorHAnsi"/>
          <w:sz w:val="22"/>
          <w:szCs w:val="22"/>
        </w:rPr>
        <w:t xml:space="preserve">is in place from the date of service </w:t>
      </w:r>
      <w:r w:rsidRPr="00CD4CC8">
        <w:rPr>
          <w:rFonts w:cstheme="minorHAnsi"/>
          <w:sz w:val="22"/>
          <w:szCs w:val="22"/>
        </w:rPr>
        <w:t xml:space="preserve">on </w:t>
      </w:r>
      <w:r w:rsidR="008549E7">
        <w:rPr>
          <w:rFonts w:cstheme="minorHAnsi"/>
          <w:sz w:val="22"/>
          <w:szCs w:val="22"/>
        </w:rPr>
        <w:t>18 April</w:t>
      </w:r>
      <w:r w:rsidR="008F51B1">
        <w:rPr>
          <w:rFonts w:cstheme="minorHAnsi"/>
          <w:sz w:val="22"/>
          <w:szCs w:val="22"/>
        </w:rPr>
        <w:t xml:space="preserve"> 2019, until</w:t>
      </w:r>
      <w:r w:rsidRPr="00CD4CC8">
        <w:rPr>
          <w:rFonts w:cstheme="minorHAnsi"/>
          <w:sz w:val="22"/>
          <w:szCs w:val="22"/>
        </w:rPr>
        <w:t xml:space="preserve"> </w:t>
      </w:r>
      <w:r w:rsidRPr="00CD4CC8">
        <w:rPr>
          <w:rFonts w:cstheme="minorHAnsi"/>
          <w:sz w:val="22"/>
          <w:szCs w:val="22"/>
        </w:rPr>
        <w:br/>
      </w:r>
      <w:r w:rsidR="008549E7">
        <w:rPr>
          <w:rFonts w:cstheme="minorHAnsi"/>
          <w:sz w:val="22"/>
          <w:szCs w:val="22"/>
        </w:rPr>
        <w:t>28 March 2020</w:t>
      </w:r>
      <w:r w:rsidR="008F51B1">
        <w:rPr>
          <w:rFonts w:cstheme="minorHAnsi"/>
          <w:sz w:val="22"/>
          <w:szCs w:val="22"/>
        </w:rPr>
        <w:t>, a period of just under 12 months</w:t>
      </w:r>
      <w:r w:rsidRPr="00CD4CC8">
        <w:rPr>
          <w:rFonts w:cstheme="minorHAnsi"/>
          <w:sz w:val="22"/>
          <w:szCs w:val="22"/>
        </w:rPr>
        <w:t xml:space="preserve">. </w:t>
      </w:r>
    </w:p>
    <w:p w14:paraId="7FD104A2" w14:textId="77777777" w:rsidR="00CD4CC8" w:rsidRDefault="00CD4CC8" w:rsidP="00CD5481">
      <w:pPr>
        <w:pStyle w:val="ListParagraph"/>
        <w:jc w:val="both"/>
        <w:rPr>
          <w:rFonts w:cstheme="minorHAnsi"/>
          <w:sz w:val="22"/>
          <w:szCs w:val="22"/>
        </w:rPr>
      </w:pPr>
    </w:p>
    <w:p w14:paraId="10ABB19E" w14:textId="77777777" w:rsidR="000C4BF6" w:rsidRDefault="000C4BF6" w:rsidP="00684391">
      <w:pPr>
        <w:pStyle w:val="ListParagraph"/>
        <w:numPr>
          <w:ilvl w:val="0"/>
          <w:numId w:val="10"/>
        </w:numPr>
        <w:jc w:val="both"/>
        <w:rPr>
          <w:rFonts w:cstheme="minorHAnsi"/>
          <w:sz w:val="22"/>
          <w:szCs w:val="22"/>
        </w:rPr>
      </w:pPr>
      <w:r w:rsidRPr="00CD4CC8">
        <w:rPr>
          <w:rFonts w:cstheme="minorHAnsi"/>
          <w:sz w:val="22"/>
          <w:szCs w:val="22"/>
        </w:rPr>
        <w:t xml:space="preserve">On </w:t>
      </w:r>
      <w:r w:rsidR="008F51B1">
        <w:rPr>
          <w:rFonts w:cstheme="minorHAnsi"/>
          <w:sz w:val="22"/>
          <w:szCs w:val="22"/>
        </w:rPr>
        <w:t>17 May</w:t>
      </w:r>
      <w:r w:rsidR="00AA65B7" w:rsidRPr="00CD4CC8">
        <w:rPr>
          <w:rFonts w:cstheme="minorHAnsi"/>
          <w:sz w:val="22"/>
          <w:szCs w:val="22"/>
        </w:rPr>
        <w:t xml:space="preserve"> 2019</w:t>
      </w:r>
      <w:r w:rsidRPr="00CD4CC8">
        <w:rPr>
          <w:rFonts w:cstheme="minorHAnsi"/>
          <w:sz w:val="22"/>
          <w:szCs w:val="22"/>
        </w:rPr>
        <w:t>, the Applicant lodged an Application for Review in respect of the Barring Notice pursuant to section 115</w:t>
      </w:r>
      <w:proofErr w:type="gramStart"/>
      <w:r w:rsidRPr="00CD4CC8">
        <w:rPr>
          <w:rFonts w:cstheme="minorHAnsi"/>
          <w:sz w:val="22"/>
          <w:szCs w:val="22"/>
        </w:rPr>
        <w:t>AD(</w:t>
      </w:r>
      <w:proofErr w:type="gramEnd"/>
      <w:r w:rsidRPr="00CD4CC8">
        <w:rPr>
          <w:rFonts w:cstheme="minorHAnsi"/>
          <w:sz w:val="22"/>
          <w:szCs w:val="22"/>
        </w:rPr>
        <w:t xml:space="preserve">3) of the Act. </w:t>
      </w:r>
      <w:r w:rsidR="00760D6D">
        <w:rPr>
          <w:rFonts w:cstheme="minorHAnsi"/>
          <w:sz w:val="22"/>
          <w:szCs w:val="22"/>
        </w:rPr>
        <w:t>The</w:t>
      </w:r>
      <w:r w:rsidR="008F51B1">
        <w:rPr>
          <w:rFonts w:cstheme="minorHAnsi"/>
          <w:sz w:val="22"/>
          <w:szCs w:val="22"/>
        </w:rPr>
        <w:t xml:space="preserve"> Application was filed within the time</w:t>
      </w:r>
      <w:r w:rsidR="00760D6D">
        <w:rPr>
          <w:rFonts w:cstheme="minorHAnsi"/>
          <w:sz w:val="22"/>
          <w:szCs w:val="22"/>
        </w:rPr>
        <w:t xml:space="preserve"> specified in section 115</w:t>
      </w:r>
      <w:proofErr w:type="gramStart"/>
      <w:r w:rsidR="00760D6D">
        <w:rPr>
          <w:rFonts w:cstheme="minorHAnsi"/>
          <w:sz w:val="22"/>
          <w:szCs w:val="22"/>
        </w:rPr>
        <w:t>AD(</w:t>
      </w:r>
      <w:proofErr w:type="gramEnd"/>
      <w:r w:rsidR="00760D6D">
        <w:rPr>
          <w:rFonts w:cstheme="minorHAnsi"/>
          <w:sz w:val="22"/>
          <w:szCs w:val="22"/>
        </w:rPr>
        <w:t>4) and t</w:t>
      </w:r>
      <w:r w:rsidRPr="00CD4CC8">
        <w:rPr>
          <w:rFonts w:cstheme="minorHAnsi"/>
          <w:sz w:val="22"/>
          <w:szCs w:val="22"/>
        </w:rPr>
        <w:t xml:space="preserve">he Applicant has elected to have the review determined on the papers. </w:t>
      </w:r>
    </w:p>
    <w:p w14:paraId="25C9AA21" w14:textId="77777777" w:rsidR="00CD4CC8" w:rsidRPr="00CD4CC8" w:rsidRDefault="00CD4CC8" w:rsidP="00CD5481">
      <w:pPr>
        <w:pStyle w:val="ListParagraph"/>
        <w:jc w:val="both"/>
        <w:rPr>
          <w:rFonts w:cstheme="minorHAnsi"/>
          <w:sz w:val="22"/>
          <w:szCs w:val="22"/>
        </w:rPr>
      </w:pPr>
    </w:p>
    <w:p w14:paraId="44908283" w14:textId="77777777" w:rsidR="000C4BF6" w:rsidRPr="00CD4CC8" w:rsidRDefault="00FE1BC8" w:rsidP="00684391">
      <w:pPr>
        <w:pStyle w:val="ListParagraph"/>
        <w:numPr>
          <w:ilvl w:val="0"/>
          <w:numId w:val="10"/>
        </w:numPr>
        <w:jc w:val="both"/>
        <w:rPr>
          <w:rFonts w:cstheme="minorHAnsi"/>
          <w:sz w:val="22"/>
          <w:szCs w:val="22"/>
        </w:rPr>
      </w:pPr>
      <w:r>
        <w:rPr>
          <w:rFonts w:cstheme="minorHAnsi"/>
          <w:sz w:val="22"/>
          <w:szCs w:val="22"/>
        </w:rPr>
        <w:t>In conducting a review of the decision in this case, I have had regard to the following material (pursuant to section 115</w:t>
      </w:r>
      <w:proofErr w:type="gramStart"/>
      <w:r>
        <w:rPr>
          <w:rFonts w:cstheme="minorHAnsi"/>
          <w:sz w:val="22"/>
          <w:szCs w:val="22"/>
        </w:rPr>
        <w:t>AAD(</w:t>
      </w:r>
      <w:proofErr w:type="gramEnd"/>
      <w:r>
        <w:rPr>
          <w:rFonts w:cstheme="minorHAnsi"/>
          <w:sz w:val="22"/>
          <w:szCs w:val="22"/>
        </w:rPr>
        <w:t xml:space="preserve">6) of the Act): </w:t>
      </w:r>
    </w:p>
    <w:p w14:paraId="76EBC336" w14:textId="77777777" w:rsidR="00CD5481" w:rsidRPr="00FE1BC8" w:rsidRDefault="00CD5481" w:rsidP="00FE1BC8">
      <w:pPr>
        <w:jc w:val="both"/>
        <w:rPr>
          <w:rFonts w:cstheme="minorHAnsi"/>
          <w:sz w:val="22"/>
          <w:szCs w:val="22"/>
        </w:rPr>
      </w:pPr>
    </w:p>
    <w:p w14:paraId="4DACF6D6" w14:textId="77777777" w:rsidR="007433B0" w:rsidRDefault="007433B0" w:rsidP="00684391">
      <w:pPr>
        <w:pStyle w:val="ListParagraph"/>
        <w:numPr>
          <w:ilvl w:val="0"/>
          <w:numId w:val="13"/>
        </w:numPr>
        <w:jc w:val="both"/>
        <w:rPr>
          <w:rFonts w:cstheme="minorHAnsi"/>
          <w:sz w:val="22"/>
          <w:szCs w:val="22"/>
        </w:rPr>
      </w:pPr>
      <w:r w:rsidRPr="00CD5481">
        <w:rPr>
          <w:rFonts w:cstheme="minorHAnsi"/>
          <w:sz w:val="22"/>
          <w:szCs w:val="22"/>
        </w:rPr>
        <w:t xml:space="preserve">The material relied upon by the Respondent’s delegate </w:t>
      </w:r>
      <w:r w:rsidR="00FE1BC8">
        <w:rPr>
          <w:rFonts w:cstheme="minorHAnsi"/>
          <w:sz w:val="22"/>
          <w:szCs w:val="22"/>
        </w:rPr>
        <w:t>when issuing the Barring Notice;</w:t>
      </w:r>
    </w:p>
    <w:p w14:paraId="7F865245" w14:textId="77777777" w:rsidR="00FE1BC8" w:rsidRDefault="00FE1BC8" w:rsidP="00FE1BC8">
      <w:pPr>
        <w:pStyle w:val="ListParagraph"/>
        <w:ind w:left="1080"/>
        <w:jc w:val="both"/>
        <w:rPr>
          <w:rFonts w:cstheme="minorHAnsi"/>
          <w:sz w:val="22"/>
          <w:szCs w:val="22"/>
        </w:rPr>
      </w:pPr>
    </w:p>
    <w:p w14:paraId="5F0F1BCC" w14:textId="77777777" w:rsidR="00FE1BC8" w:rsidRPr="00FE1BC8" w:rsidRDefault="00FE1BC8" w:rsidP="00FE1BC8">
      <w:pPr>
        <w:pStyle w:val="ListParagraph"/>
        <w:numPr>
          <w:ilvl w:val="0"/>
          <w:numId w:val="13"/>
        </w:numPr>
        <w:jc w:val="both"/>
        <w:rPr>
          <w:rFonts w:cstheme="minorHAnsi"/>
          <w:sz w:val="22"/>
          <w:szCs w:val="22"/>
        </w:rPr>
      </w:pPr>
      <w:r>
        <w:rPr>
          <w:rFonts w:cstheme="minorHAnsi"/>
          <w:sz w:val="22"/>
          <w:szCs w:val="22"/>
        </w:rPr>
        <w:t>The Barring Notice;</w:t>
      </w:r>
    </w:p>
    <w:p w14:paraId="61AA4F54" w14:textId="77777777" w:rsidR="00FE1BC8" w:rsidRDefault="00FE1BC8" w:rsidP="00FE1BC8">
      <w:pPr>
        <w:pStyle w:val="ListParagraph"/>
        <w:ind w:left="1080"/>
        <w:jc w:val="both"/>
        <w:rPr>
          <w:rFonts w:cstheme="minorHAnsi"/>
          <w:sz w:val="22"/>
          <w:szCs w:val="22"/>
        </w:rPr>
      </w:pPr>
    </w:p>
    <w:p w14:paraId="5DB22AC5" w14:textId="1FBBCF94" w:rsidR="00FE1BC8" w:rsidRDefault="00FE1BC8" w:rsidP="00684391">
      <w:pPr>
        <w:pStyle w:val="ListParagraph"/>
        <w:numPr>
          <w:ilvl w:val="0"/>
          <w:numId w:val="13"/>
        </w:numPr>
        <w:jc w:val="both"/>
        <w:rPr>
          <w:rFonts w:cstheme="minorHAnsi"/>
          <w:sz w:val="22"/>
          <w:szCs w:val="22"/>
        </w:rPr>
      </w:pPr>
      <w:r>
        <w:rPr>
          <w:rFonts w:cstheme="minorHAnsi"/>
          <w:sz w:val="22"/>
          <w:szCs w:val="22"/>
        </w:rPr>
        <w:lastRenderedPageBreak/>
        <w:t>The Application and the outline of submissions filed on behalf of the Applicant dated 17</w:t>
      </w:r>
      <w:r w:rsidR="007E18E7">
        <w:rPr>
          <w:rFonts w:cstheme="minorHAnsi"/>
          <w:sz w:val="22"/>
          <w:szCs w:val="22"/>
        </w:rPr>
        <w:t> </w:t>
      </w:r>
      <w:r>
        <w:rPr>
          <w:rFonts w:cstheme="minorHAnsi"/>
          <w:sz w:val="22"/>
          <w:szCs w:val="22"/>
        </w:rPr>
        <w:t>May 2019; and</w:t>
      </w:r>
    </w:p>
    <w:p w14:paraId="171FBEEE" w14:textId="77777777" w:rsidR="00FE1BC8" w:rsidRPr="00FE1BC8" w:rsidRDefault="00FE1BC8" w:rsidP="00FE1BC8">
      <w:pPr>
        <w:jc w:val="both"/>
        <w:rPr>
          <w:rFonts w:cstheme="minorHAnsi"/>
          <w:sz w:val="22"/>
          <w:szCs w:val="22"/>
        </w:rPr>
      </w:pPr>
    </w:p>
    <w:p w14:paraId="37EC7180" w14:textId="77777777" w:rsidR="007433B0" w:rsidRDefault="007433B0" w:rsidP="00684391">
      <w:pPr>
        <w:pStyle w:val="ListParagraph"/>
        <w:numPr>
          <w:ilvl w:val="0"/>
          <w:numId w:val="13"/>
        </w:numPr>
        <w:jc w:val="both"/>
        <w:rPr>
          <w:rFonts w:cstheme="minorHAnsi"/>
          <w:sz w:val="22"/>
          <w:szCs w:val="22"/>
        </w:rPr>
      </w:pPr>
      <w:r w:rsidRPr="00CD4CC8">
        <w:rPr>
          <w:rFonts w:cstheme="minorHAnsi"/>
          <w:sz w:val="22"/>
          <w:szCs w:val="22"/>
        </w:rPr>
        <w:t>The Respondent’s outline of</w:t>
      </w:r>
      <w:r w:rsidR="00FE1BC8">
        <w:rPr>
          <w:rFonts w:cstheme="minorHAnsi"/>
          <w:sz w:val="22"/>
          <w:szCs w:val="22"/>
        </w:rPr>
        <w:t xml:space="preserve"> submissions dated 10 June 2019.</w:t>
      </w:r>
    </w:p>
    <w:p w14:paraId="04CB0875" w14:textId="77777777" w:rsidR="00CD4CC8" w:rsidRPr="00CD4CC8" w:rsidRDefault="00CD4CC8" w:rsidP="00CD5481">
      <w:pPr>
        <w:pStyle w:val="ListParagraph"/>
        <w:ind w:left="1080"/>
        <w:jc w:val="both"/>
        <w:rPr>
          <w:rFonts w:cstheme="minorHAnsi"/>
          <w:sz w:val="22"/>
          <w:szCs w:val="22"/>
        </w:rPr>
      </w:pPr>
    </w:p>
    <w:p w14:paraId="7C101285" w14:textId="77777777" w:rsidR="007433B0" w:rsidRPr="00CD4CC8" w:rsidRDefault="007433B0" w:rsidP="00CD5481">
      <w:pPr>
        <w:jc w:val="both"/>
        <w:rPr>
          <w:rFonts w:cstheme="minorHAnsi"/>
          <w:b/>
          <w:sz w:val="22"/>
          <w:szCs w:val="22"/>
        </w:rPr>
      </w:pPr>
      <w:r w:rsidRPr="00CD4CC8">
        <w:rPr>
          <w:rFonts w:cstheme="minorHAnsi"/>
          <w:b/>
          <w:sz w:val="22"/>
          <w:szCs w:val="22"/>
        </w:rPr>
        <w:t>The Incident</w:t>
      </w:r>
    </w:p>
    <w:p w14:paraId="0FA363FE" w14:textId="77777777" w:rsidR="007433B0" w:rsidRPr="007433B0" w:rsidRDefault="007433B0" w:rsidP="00CD5481">
      <w:pPr>
        <w:jc w:val="both"/>
        <w:rPr>
          <w:rFonts w:cstheme="minorHAnsi"/>
          <w:sz w:val="22"/>
          <w:szCs w:val="22"/>
        </w:rPr>
      </w:pPr>
    </w:p>
    <w:p w14:paraId="0A3FBB81" w14:textId="77777777" w:rsidR="00F01B9B" w:rsidRDefault="00F01B9B" w:rsidP="00684391">
      <w:pPr>
        <w:pStyle w:val="ListParagraph"/>
        <w:numPr>
          <w:ilvl w:val="0"/>
          <w:numId w:val="10"/>
        </w:numPr>
        <w:jc w:val="both"/>
        <w:rPr>
          <w:rFonts w:cstheme="minorHAnsi"/>
          <w:sz w:val="22"/>
          <w:szCs w:val="22"/>
        </w:rPr>
      </w:pPr>
      <w:r>
        <w:rPr>
          <w:rFonts w:cstheme="minorHAnsi"/>
          <w:sz w:val="22"/>
          <w:szCs w:val="22"/>
        </w:rPr>
        <w:t>The following is taken from the Statement of Material Facts</w:t>
      </w:r>
      <w:r w:rsidR="001A6A79">
        <w:rPr>
          <w:rFonts w:cstheme="minorHAnsi"/>
          <w:sz w:val="22"/>
          <w:szCs w:val="22"/>
        </w:rPr>
        <w:t xml:space="preserve"> relating to the Incident</w:t>
      </w:r>
      <w:r>
        <w:rPr>
          <w:rFonts w:cstheme="minorHAnsi"/>
          <w:sz w:val="22"/>
          <w:szCs w:val="22"/>
        </w:rPr>
        <w:t>:</w:t>
      </w:r>
    </w:p>
    <w:p w14:paraId="4A08E821" w14:textId="77777777" w:rsidR="00C44488" w:rsidRDefault="00C44488" w:rsidP="00C44488">
      <w:pPr>
        <w:pStyle w:val="ListParagraph"/>
        <w:jc w:val="both"/>
        <w:rPr>
          <w:rFonts w:cstheme="minorHAnsi"/>
          <w:sz w:val="22"/>
          <w:szCs w:val="22"/>
        </w:rPr>
      </w:pPr>
    </w:p>
    <w:p w14:paraId="52BE1088" w14:textId="77777777" w:rsidR="00F01B9B" w:rsidRPr="007E18E7" w:rsidRDefault="00F01B9B" w:rsidP="001A6A79">
      <w:pPr>
        <w:pStyle w:val="ListParagraph"/>
        <w:ind w:left="1134"/>
        <w:jc w:val="both"/>
        <w:rPr>
          <w:rFonts w:cstheme="minorHAnsi"/>
          <w:i/>
          <w:sz w:val="21"/>
          <w:szCs w:val="21"/>
        </w:rPr>
      </w:pPr>
      <w:r w:rsidRPr="007E18E7">
        <w:rPr>
          <w:rFonts w:cstheme="minorHAnsi"/>
          <w:i/>
          <w:sz w:val="21"/>
          <w:szCs w:val="21"/>
        </w:rPr>
        <w:t>“On Thursday the 13</w:t>
      </w:r>
      <w:r w:rsidRPr="007E18E7">
        <w:rPr>
          <w:rFonts w:cstheme="minorHAnsi"/>
          <w:i/>
          <w:sz w:val="21"/>
          <w:szCs w:val="21"/>
          <w:vertAlign w:val="superscript"/>
        </w:rPr>
        <w:t>th</w:t>
      </w:r>
      <w:r w:rsidRPr="007E18E7">
        <w:rPr>
          <w:rFonts w:cstheme="minorHAnsi"/>
          <w:i/>
          <w:sz w:val="21"/>
          <w:szCs w:val="21"/>
        </w:rPr>
        <w:t xml:space="preserve"> of December 2018 the Accused was at the Pearlers Family Restaurant, located at 2369, Lot 3 Balmoral Road, Karratha.</w:t>
      </w:r>
    </w:p>
    <w:p w14:paraId="608D0360" w14:textId="77777777" w:rsidR="00F01B9B" w:rsidRPr="007E18E7" w:rsidRDefault="00F01B9B" w:rsidP="00F01B9B">
      <w:pPr>
        <w:pStyle w:val="ListParagraph"/>
        <w:jc w:val="both"/>
        <w:rPr>
          <w:rFonts w:cstheme="minorHAnsi"/>
          <w:i/>
          <w:sz w:val="21"/>
          <w:szCs w:val="21"/>
        </w:rPr>
      </w:pPr>
    </w:p>
    <w:p w14:paraId="1CC76F24" w14:textId="77777777" w:rsidR="00F01B9B" w:rsidRPr="007E18E7" w:rsidRDefault="00F01B9B" w:rsidP="001A6A79">
      <w:pPr>
        <w:pStyle w:val="ListParagraph"/>
        <w:ind w:left="1134"/>
        <w:jc w:val="both"/>
        <w:rPr>
          <w:rFonts w:cstheme="minorHAnsi"/>
          <w:i/>
          <w:sz w:val="21"/>
          <w:szCs w:val="21"/>
        </w:rPr>
      </w:pPr>
      <w:r w:rsidRPr="007E18E7">
        <w:rPr>
          <w:rFonts w:cstheme="minorHAnsi"/>
          <w:i/>
          <w:sz w:val="21"/>
          <w:szCs w:val="21"/>
        </w:rPr>
        <w:t xml:space="preserve">The Accused was at the restaurant having dinner with other members of his family and some associates on a table of approximately 8 persons. </w:t>
      </w:r>
    </w:p>
    <w:p w14:paraId="29FF75D2" w14:textId="77777777" w:rsidR="00F01B9B" w:rsidRPr="007E18E7" w:rsidRDefault="00F01B9B" w:rsidP="00F01B9B">
      <w:pPr>
        <w:pStyle w:val="ListParagraph"/>
        <w:jc w:val="both"/>
        <w:rPr>
          <w:rFonts w:cstheme="minorHAnsi"/>
          <w:i/>
          <w:sz w:val="21"/>
          <w:szCs w:val="21"/>
        </w:rPr>
      </w:pPr>
    </w:p>
    <w:p w14:paraId="4857C68A" w14:textId="77777777" w:rsidR="00F01B9B" w:rsidRPr="007E18E7" w:rsidRDefault="00F01B9B" w:rsidP="001A6A79">
      <w:pPr>
        <w:pStyle w:val="ListParagraph"/>
        <w:ind w:left="1134"/>
        <w:jc w:val="both"/>
        <w:rPr>
          <w:rFonts w:cstheme="minorHAnsi"/>
          <w:i/>
          <w:sz w:val="21"/>
          <w:szCs w:val="21"/>
        </w:rPr>
      </w:pPr>
      <w:r w:rsidRPr="007E18E7">
        <w:rPr>
          <w:rFonts w:cstheme="minorHAnsi"/>
          <w:i/>
          <w:sz w:val="21"/>
          <w:szCs w:val="21"/>
        </w:rPr>
        <w:t xml:space="preserve">At approximately 8.19pm the victim in this matter and his girlfriend entered the restaurant to also have dinner. </w:t>
      </w:r>
    </w:p>
    <w:p w14:paraId="6A688062" w14:textId="77777777" w:rsidR="00F01B9B" w:rsidRPr="007E18E7" w:rsidRDefault="00F01B9B" w:rsidP="00F01B9B">
      <w:pPr>
        <w:pStyle w:val="ListParagraph"/>
        <w:jc w:val="both"/>
        <w:rPr>
          <w:rFonts w:cstheme="minorHAnsi"/>
          <w:i/>
          <w:sz w:val="21"/>
          <w:szCs w:val="21"/>
        </w:rPr>
      </w:pPr>
    </w:p>
    <w:p w14:paraId="46123127" w14:textId="77777777" w:rsidR="00F01B9B" w:rsidRPr="007E18E7" w:rsidRDefault="00F01B9B" w:rsidP="001A6A79">
      <w:pPr>
        <w:pStyle w:val="ListParagraph"/>
        <w:ind w:left="1134"/>
        <w:jc w:val="both"/>
        <w:rPr>
          <w:rFonts w:cstheme="minorHAnsi"/>
          <w:i/>
          <w:sz w:val="21"/>
          <w:szCs w:val="21"/>
        </w:rPr>
      </w:pPr>
      <w:r w:rsidRPr="007E18E7">
        <w:rPr>
          <w:rFonts w:cstheme="minorHAnsi"/>
          <w:i/>
          <w:sz w:val="21"/>
          <w:szCs w:val="21"/>
        </w:rPr>
        <w:t xml:space="preserve">The victim was previously employed by a construction company that is run by the O’Leary family but departed in 2015 with his business partner and set up his own </w:t>
      </w:r>
      <w:r w:rsidR="00E72ADE" w:rsidRPr="007E18E7">
        <w:rPr>
          <w:rFonts w:cstheme="minorHAnsi"/>
          <w:i/>
          <w:sz w:val="21"/>
          <w:szCs w:val="21"/>
        </w:rPr>
        <w:t>c</w:t>
      </w:r>
      <w:r w:rsidRPr="007E18E7">
        <w:rPr>
          <w:rFonts w:cstheme="minorHAnsi"/>
          <w:i/>
          <w:sz w:val="21"/>
          <w:szCs w:val="21"/>
        </w:rPr>
        <w:t>ompany which is in competition. Since the departure there have been on-going issues and tensions between both compan</w:t>
      </w:r>
      <w:r w:rsidR="00E72ADE" w:rsidRPr="007E18E7">
        <w:rPr>
          <w:rFonts w:cstheme="minorHAnsi"/>
          <w:i/>
          <w:sz w:val="21"/>
          <w:szCs w:val="21"/>
        </w:rPr>
        <w:t>i</w:t>
      </w:r>
      <w:r w:rsidRPr="007E18E7">
        <w:rPr>
          <w:rFonts w:cstheme="minorHAnsi"/>
          <w:i/>
          <w:sz w:val="21"/>
          <w:szCs w:val="21"/>
        </w:rPr>
        <w:t xml:space="preserve">es. </w:t>
      </w:r>
    </w:p>
    <w:p w14:paraId="42F4812E" w14:textId="77777777" w:rsidR="00F01B9B" w:rsidRPr="007E18E7" w:rsidRDefault="00F01B9B" w:rsidP="00F01B9B">
      <w:pPr>
        <w:pStyle w:val="ListParagraph"/>
        <w:jc w:val="both"/>
        <w:rPr>
          <w:rFonts w:cstheme="minorHAnsi"/>
          <w:i/>
          <w:sz w:val="21"/>
          <w:szCs w:val="21"/>
        </w:rPr>
      </w:pPr>
    </w:p>
    <w:p w14:paraId="390C9DA6" w14:textId="77777777" w:rsidR="00F01B9B" w:rsidRPr="007E18E7" w:rsidRDefault="00E72ADE" w:rsidP="001A6A79">
      <w:pPr>
        <w:pStyle w:val="ListParagraph"/>
        <w:ind w:left="1134"/>
        <w:jc w:val="both"/>
        <w:rPr>
          <w:rFonts w:cstheme="minorHAnsi"/>
          <w:i/>
          <w:sz w:val="21"/>
          <w:szCs w:val="21"/>
        </w:rPr>
      </w:pPr>
      <w:r w:rsidRPr="007E18E7">
        <w:rPr>
          <w:rFonts w:cstheme="minorHAnsi"/>
          <w:i/>
          <w:sz w:val="21"/>
          <w:szCs w:val="21"/>
        </w:rPr>
        <w:t>As the victim en</w:t>
      </w:r>
      <w:r w:rsidR="00F01B9B" w:rsidRPr="007E18E7">
        <w:rPr>
          <w:rFonts w:cstheme="minorHAnsi"/>
          <w:i/>
          <w:sz w:val="21"/>
          <w:szCs w:val="21"/>
        </w:rPr>
        <w:t xml:space="preserve">tered the restaurant members of the O’Leary family have </w:t>
      </w:r>
      <w:r w:rsidRPr="007E18E7">
        <w:rPr>
          <w:rFonts w:cstheme="minorHAnsi"/>
          <w:i/>
          <w:sz w:val="21"/>
          <w:szCs w:val="21"/>
        </w:rPr>
        <w:t>noticed</w:t>
      </w:r>
      <w:r w:rsidR="00F01B9B" w:rsidRPr="007E18E7">
        <w:rPr>
          <w:rFonts w:cstheme="minorHAnsi"/>
          <w:i/>
          <w:sz w:val="21"/>
          <w:szCs w:val="21"/>
        </w:rPr>
        <w:t xml:space="preserve"> and </w:t>
      </w:r>
      <w:r w:rsidRPr="007E18E7">
        <w:rPr>
          <w:rFonts w:cstheme="minorHAnsi"/>
          <w:i/>
          <w:sz w:val="21"/>
          <w:szCs w:val="21"/>
        </w:rPr>
        <w:t>made some comments which the vic</w:t>
      </w:r>
      <w:r w:rsidR="00F01B9B" w:rsidRPr="007E18E7">
        <w:rPr>
          <w:rFonts w:cstheme="minorHAnsi"/>
          <w:i/>
          <w:sz w:val="21"/>
          <w:szCs w:val="21"/>
        </w:rPr>
        <w:t>tim i</w:t>
      </w:r>
      <w:r w:rsidRPr="007E18E7">
        <w:rPr>
          <w:rFonts w:cstheme="minorHAnsi"/>
          <w:i/>
          <w:sz w:val="21"/>
          <w:szCs w:val="21"/>
        </w:rPr>
        <w:t>gnored. The victim and his girlfr</w:t>
      </w:r>
      <w:r w:rsidR="00F01B9B" w:rsidRPr="007E18E7">
        <w:rPr>
          <w:rFonts w:cstheme="minorHAnsi"/>
          <w:i/>
          <w:sz w:val="21"/>
          <w:szCs w:val="21"/>
        </w:rPr>
        <w:t>iend have then gone to a t</w:t>
      </w:r>
      <w:r w:rsidRPr="007E18E7">
        <w:rPr>
          <w:rFonts w:cstheme="minorHAnsi"/>
          <w:i/>
          <w:sz w:val="21"/>
          <w:szCs w:val="21"/>
        </w:rPr>
        <w:t>a</w:t>
      </w:r>
      <w:r w:rsidR="00F01B9B" w:rsidRPr="007E18E7">
        <w:rPr>
          <w:rFonts w:cstheme="minorHAnsi"/>
          <w:i/>
          <w:sz w:val="21"/>
          <w:szCs w:val="21"/>
        </w:rPr>
        <w:t>ble outside which was in</w:t>
      </w:r>
      <w:r w:rsidRPr="007E18E7">
        <w:rPr>
          <w:rFonts w:cstheme="minorHAnsi"/>
          <w:i/>
          <w:sz w:val="21"/>
          <w:szCs w:val="21"/>
        </w:rPr>
        <w:t xml:space="preserve"> </w:t>
      </w:r>
      <w:r w:rsidR="00F01B9B" w:rsidRPr="007E18E7">
        <w:rPr>
          <w:rFonts w:cstheme="minorHAnsi"/>
          <w:i/>
          <w:sz w:val="21"/>
          <w:szCs w:val="21"/>
        </w:rPr>
        <w:t xml:space="preserve">a separate section away from the O’Leary’s, and out of their view. </w:t>
      </w:r>
    </w:p>
    <w:p w14:paraId="3408BE46" w14:textId="77777777" w:rsidR="00F01B9B" w:rsidRPr="007E18E7" w:rsidRDefault="00F01B9B" w:rsidP="00F01B9B">
      <w:pPr>
        <w:pStyle w:val="ListParagraph"/>
        <w:jc w:val="both"/>
        <w:rPr>
          <w:rFonts w:cstheme="minorHAnsi"/>
          <w:i/>
          <w:sz w:val="21"/>
          <w:szCs w:val="21"/>
        </w:rPr>
      </w:pPr>
    </w:p>
    <w:p w14:paraId="4E785C85" w14:textId="77777777" w:rsidR="00F01B9B" w:rsidRPr="007E18E7" w:rsidRDefault="00E72ADE" w:rsidP="001A6A79">
      <w:pPr>
        <w:pStyle w:val="ListParagraph"/>
        <w:ind w:left="1134"/>
        <w:jc w:val="both"/>
        <w:rPr>
          <w:rFonts w:cstheme="minorHAnsi"/>
          <w:i/>
          <w:sz w:val="21"/>
          <w:szCs w:val="21"/>
        </w:rPr>
      </w:pPr>
      <w:r w:rsidRPr="007E18E7">
        <w:rPr>
          <w:rFonts w:cstheme="minorHAnsi"/>
          <w:i/>
          <w:sz w:val="21"/>
          <w:szCs w:val="21"/>
        </w:rPr>
        <w:t>Shortly after seating, the father of the famil</w:t>
      </w:r>
      <w:r w:rsidR="00F01B9B" w:rsidRPr="007E18E7">
        <w:rPr>
          <w:rFonts w:cstheme="minorHAnsi"/>
          <w:i/>
          <w:sz w:val="21"/>
          <w:szCs w:val="21"/>
        </w:rPr>
        <w:t>y went into the outside</w:t>
      </w:r>
      <w:r w:rsidRPr="007E18E7">
        <w:rPr>
          <w:rFonts w:cstheme="minorHAnsi"/>
          <w:i/>
          <w:sz w:val="21"/>
          <w:szCs w:val="21"/>
        </w:rPr>
        <w:t xml:space="preserve"> section and commenced a verbal</w:t>
      </w:r>
      <w:r w:rsidR="00F01B9B" w:rsidRPr="007E18E7">
        <w:rPr>
          <w:rFonts w:cstheme="minorHAnsi"/>
          <w:i/>
          <w:sz w:val="21"/>
          <w:szCs w:val="21"/>
        </w:rPr>
        <w:t xml:space="preserve"> exchange with the victim and his girlfriend before going back inside. </w:t>
      </w:r>
    </w:p>
    <w:p w14:paraId="7A823307" w14:textId="77777777" w:rsidR="00F01B9B" w:rsidRPr="007E18E7" w:rsidRDefault="00F01B9B" w:rsidP="00F01B9B">
      <w:pPr>
        <w:pStyle w:val="ListParagraph"/>
        <w:jc w:val="both"/>
        <w:rPr>
          <w:rFonts w:cstheme="minorHAnsi"/>
          <w:i/>
          <w:sz w:val="21"/>
          <w:szCs w:val="21"/>
        </w:rPr>
      </w:pPr>
    </w:p>
    <w:p w14:paraId="6FEC9624" w14:textId="77777777" w:rsidR="00F01B9B" w:rsidRPr="007E18E7" w:rsidRDefault="00F01B9B" w:rsidP="001A6A79">
      <w:pPr>
        <w:pStyle w:val="ListParagraph"/>
        <w:ind w:left="1134"/>
        <w:jc w:val="both"/>
        <w:rPr>
          <w:rFonts w:cstheme="minorHAnsi"/>
          <w:i/>
          <w:sz w:val="21"/>
          <w:szCs w:val="21"/>
        </w:rPr>
      </w:pPr>
      <w:r w:rsidRPr="007E18E7">
        <w:rPr>
          <w:rFonts w:cstheme="minorHAnsi"/>
          <w:i/>
          <w:sz w:val="21"/>
          <w:szCs w:val="21"/>
        </w:rPr>
        <w:t>Appr</w:t>
      </w:r>
      <w:r w:rsidR="00E72ADE" w:rsidRPr="007E18E7">
        <w:rPr>
          <w:rFonts w:cstheme="minorHAnsi"/>
          <w:i/>
          <w:sz w:val="21"/>
          <w:szCs w:val="21"/>
        </w:rPr>
        <w:t>o</w:t>
      </w:r>
      <w:r w:rsidRPr="007E18E7">
        <w:rPr>
          <w:rFonts w:cstheme="minorHAnsi"/>
          <w:i/>
          <w:sz w:val="21"/>
          <w:szCs w:val="21"/>
        </w:rPr>
        <w:t>ximately 10 mi</w:t>
      </w:r>
      <w:r w:rsidR="00E72ADE" w:rsidRPr="007E18E7">
        <w:rPr>
          <w:rFonts w:cstheme="minorHAnsi"/>
          <w:i/>
          <w:sz w:val="21"/>
          <w:szCs w:val="21"/>
        </w:rPr>
        <w:t>nutes later the Accused’s bro</w:t>
      </w:r>
      <w:r w:rsidR="001A6A79" w:rsidRPr="007E18E7">
        <w:rPr>
          <w:rFonts w:cstheme="minorHAnsi"/>
          <w:i/>
          <w:sz w:val="21"/>
          <w:szCs w:val="21"/>
        </w:rPr>
        <w:t>ther</w:t>
      </w:r>
      <w:proofErr w:type="gramStart"/>
      <w:r w:rsidR="001A6A79" w:rsidRPr="007E18E7">
        <w:rPr>
          <w:rFonts w:cstheme="minorHAnsi"/>
          <w:i/>
          <w:sz w:val="21"/>
          <w:szCs w:val="21"/>
        </w:rPr>
        <w:t>…..</w:t>
      </w:r>
      <w:proofErr w:type="gramEnd"/>
      <w:r w:rsidR="00E72ADE" w:rsidRPr="007E18E7">
        <w:rPr>
          <w:rFonts w:cstheme="minorHAnsi"/>
          <w:i/>
          <w:sz w:val="21"/>
          <w:szCs w:val="21"/>
        </w:rPr>
        <w:t>en</w:t>
      </w:r>
      <w:r w:rsidRPr="007E18E7">
        <w:rPr>
          <w:rFonts w:cstheme="minorHAnsi"/>
          <w:i/>
          <w:sz w:val="21"/>
          <w:szCs w:val="21"/>
        </w:rPr>
        <w:t>tered the outdoor section and appr</w:t>
      </w:r>
      <w:r w:rsidR="00E72ADE" w:rsidRPr="007E18E7">
        <w:rPr>
          <w:rFonts w:cstheme="minorHAnsi"/>
          <w:i/>
          <w:sz w:val="21"/>
          <w:szCs w:val="21"/>
        </w:rPr>
        <w:t>oa</w:t>
      </w:r>
      <w:r w:rsidRPr="007E18E7">
        <w:rPr>
          <w:rFonts w:cstheme="minorHAnsi"/>
          <w:i/>
          <w:sz w:val="21"/>
          <w:szCs w:val="21"/>
        </w:rPr>
        <w:t>c</w:t>
      </w:r>
      <w:r w:rsidR="00E72ADE" w:rsidRPr="007E18E7">
        <w:rPr>
          <w:rFonts w:cstheme="minorHAnsi"/>
          <w:i/>
          <w:sz w:val="21"/>
          <w:szCs w:val="21"/>
        </w:rPr>
        <w:t>h</w:t>
      </w:r>
      <w:r w:rsidRPr="007E18E7">
        <w:rPr>
          <w:rFonts w:cstheme="minorHAnsi"/>
          <w:i/>
          <w:sz w:val="21"/>
          <w:szCs w:val="21"/>
        </w:rPr>
        <w:t xml:space="preserve">ed the table with </w:t>
      </w:r>
      <w:r w:rsidR="001A6A79" w:rsidRPr="007E18E7">
        <w:rPr>
          <w:rFonts w:cstheme="minorHAnsi"/>
          <w:i/>
          <w:sz w:val="21"/>
          <w:szCs w:val="21"/>
        </w:rPr>
        <w:t>intent. The victim’s girlfriend</w:t>
      </w:r>
      <w:r w:rsidRPr="007E18E7">
        <w:rPr>
          <w:rFonts w:cstheme="minorHAnsi"/>
          <w:i/>
          <w:sz w:val="21"/>
          <w:szCs w:val="21"/>
        </w:rPr>
        <w:t xml:space="preserve"> tried to place a chair in front of him to st</w:t>
      </w:r>
      <w:r w:rsidR="00E72ADE" w:rsidRPr="007E18E7">
        <w:rPr>
          <w:rFonts w:cstheme="minorHAnsi"/>
          <w:i/>
          <w:sz w:val="21"/>
          <w:szCs w:val="21"/>
        </w:rPr>
        <w:t>op him appro</w:t>
      </w:r>
      <w:r w:rsidRPr="007E18E7">
        <w:rPr>
          <w:rFonts w:cstheme="minorHAnsi"/>
          <w:i/>
          <w:sz w:val="21"/>
          <w:szCs w:val="21"/>
        </w:rPr>
        <w:t>a</w:t>
      </w:r>
      <w:r w:rsidR="00E72ADE" w:rsidRPr="007E18E7">
        <w:rPr>
          <w:rFonts w:cstheme="minorHAnsi"/>
          <w:i/>
          <w:sz w:val="21"/>
          <w:szCs w:val="21"/>
        </w:rPr>
        <w:t>ch</w:t>
      </w:r>
      <w:r w:rsidRPr="007E18E7">
        <w:rPr>
          <w:rFonts w:cstheme="minorHAnsi"/>
          <w:i/>
          <w:sz w:val="21"/>
          <w:szCs w:val="21"/>
        </w:rPr>
        <w:t xml:space="preserve">ing however he threw this out of the way. </w:t>
      </w:r>
    </w:p>
    <w:p w14:paraId="6248D3FE" w14:textId="77777777" w:rsidR="00F01B9B" w:rsidRPr="007E18E7" w:rsidRDefault="00F01B9B" w:rsidP="00F01B9B">
      <w:pPr>
        <w:pStyle w:val="ListParagraph"/>
        <w:jc w:val="both"/>
        <w:rPr>
          <w:rFonts w:cstheme="minorHAnsi"/>
          <w:i/>
          <w:sz w:val="21"/>
          <w:szCs w:val="21"/>
        </w:rPr>
      </w:pPr>
    </w:p>
    <w:p w14:paraId="1EF9AD4A" w14:textId="77777777" w:rsidR="00F01B9B" w:rsidRPr="007E18E7" w:rsidRDefault="00F01B9B" w:rsidP="001A6A79">
      <w:pPr>
        <w:pStyle w:val="ListParagraph"/>
        <w:ind w:left="1134"/>
        <w:jc w:val="both"/>
        <w:rPr>
          <w:rFonts w:cstheme="minorHAnsi"/>
          <w:i/>
          <w:sz w:val="21"/>
          <w:szCs w:val="21"/>
        </w:rPr>
      </w:pPr>
      <w:r w:rsidRPr="007E18E7">
        <w:rPr>
          <w:rFonts w:cstheme="minorHAnsi"/>
          <w:i/>
          <w:sz w:val="21"/>
          <w:szCs w:val="21"/>
        </w:rPr>
        <w:t>The</w:t>
      </w:r>
      <w:r w:rsidR="00E72ADE" w:rsidRPr="007E18E7">
        <w:rPr>
          <w:rFonts w:cstheme="minorHAnsi"/>
          <w:i/>
          <w:sz w:val="21"/>
          <w:szCs w:val="21"/>
        </w:rPr>
        <w:t xml:space="preserve"> victim stood up from his cha</w:t>
      </w:r>
      <w:r w:rsidR="001A6A79" w:rsidRPr="007E18E7">
        <w:rPr>
          <w:rFonts w:cstheme="minorHAnsi"/>
          <w:i/>
          <w:sz w:val="21"/>
          <w:szCs w:val="21"/>
        </w:rPr>
        <w:t>i</w:t>
      </w:r>
      <w:r w:rsidR="00E72ADE" w:rsidRPr="007E18E7">
        <w:rPr>
          <w:rFonts w:cstheme="minorHAnsi"/>
          <w:i/>
          <w:sz w:val="21"/>
          <w:szCs w:val="21"/>
        </w:rPr>
        <w:t>r</w:t>
      </w:r>
      <w:r w:rsidRPr="007E18E7">
        <w:rPr>
          <w:rFonts w:cstheme="minorHAnsi"/>
          <w:i/>
          <w:sz w:val="21"/>
          <w:szCs w:val="21"/>
        </w:rPr>
        <w:t xml:space="preserve"> and immediately after doing so a ph</w:t>
      </w:r>
      <w:r w:rsidR="001A6A79" w:rsidRPr="007E18E7">
        <w:rPr>
          <w:rFonts w:cstheme="minorHAnsi"/>
          <w:i/>
          <w:sz w:val="21"/>
          <w:szCs w:val="21"/>
        </w:rPr>
        <w:t>ysical altercation has commenced</w:t>
      </w:r>
      <w:r w:rsidRPr="007E18E7">
        <w:rPr>
          <w:rFonts w:cstheme="minorHAnsi"/>
          <w:i/>
          <w:sz w:val="21"/>
          <w:szCs w:val="21"/>
        </w:rPr>
        <w:t xml:space="preserve"> with both parties throwin</w:t>
      </w:r>
      <w:r w:rsidR="00E72ADE" w:rsidRPr="007E18E7">
        <w:rPr>
          <w:rFonts w:cstheme="minorHAnsi"/>
          <w:i/>
          <w:sz w:val="21"/>
          <w:szCs w:val="21"/>
        </w:rPr>
        <w:t>g a punch. They have then fallen</w:t>
      </w:r>
      <w:r w:rsidRPr="007E18E7">
        <w:rPr>
          <w:rFonts w:cstheme="minorHAnsi"/>
          <w:i/>
          <w:sz w:val="21"/>
          <w:szCs w:val="21"/>
        </w:rPr>
        <w:t xml:space="preserve"> to the fl</w:t>
      </w:r>
      <w:r w:rsidR="00E72ADE" w:rsidRPr="007E18E7">
        <w:rPr>
          <w:rFonts w:cstheme="minorHAnsi"/>
          <w:i/>
          <w:sz w:val="21"/>
          <w:szCs w:val="21"/>
        </w:rPr>
        <w:t>oor and the victim’s girlfriend</w:t>
      </w:r>
      <w:r w:rsidRPr="007E18E7">
        <w:rPr>
          <w:rFonts w:cstheme="minorHAnsi"/>
          <w:i/>
          <w:sz w:val="21"/>
          <w:szCs w:val="21"/>
        </w:rPr>
        <w:t xml:space="preserve"> has tried to stop the fight, s</w:t>
      </w:r>
      <w:r w:rsidR="00E72ADE" w:rsidRPr="007E18E7">
        <w:rPr>
          <w:rFonts w:cstheme="minorHAnsi"/>
          <w:i/>
          <w:sz w:val="21"/>
          <w:szCs w:val="21"/>
        </w:rPr>
        <w:t>c</w:t>
      </w:r>
      <w:r w:rsidRPr="007E18E7">
        <w:rPr>
          <w:rFonts w:cstheme="minorHAnsi"/>
          <w:i/>
          <w:sz w:val="21"/>
          <w:szCs w:val="21"/>
        </w:rPr>
        <w:t xml:space="preserve">reaming out for help. </w:t>
      </w:r>
    </w:p>
    <w:p w14:paraId="6B79A694" w14:textId="77777777" w:rsidR="00F01B9B" w:rsidRPr="007E18E7" w:rsidRDefault="00F01B9B" w:rsidP="00F01B9B">
      <w:pPr>
        <w:pStyle w:val="ListParagraph"/>
        <w:jc w:val="both"/>
        <w:rPr>
          <w:rFonts w:cstheme="minorHAnsi"/>
          <w:i/>
          <w:sz w:val="21"/>
          <w:szCs w:val="21"/>
        </w:rPr>
      </w:pPr>
    </w:p>
    <w:p w14:paraId="34F86C89" w14:textId="76F3C775" w:rsidR="00F01B9B" w:rsidRPr="007E18E7" w:rsidRDefault="00F01B9B" w:rsidP="001A6A79">
      <w:pPr>
        <w:pStyle w:val="ListParagraph"/>
        <w:ind w:left="1134"/>
        <w:jc w:val="both"/>
        <w:rPr>
          <w:rFonts w:cstheme="minorHAnsi"/>
          <w:i/>
          <w:sz w:val="21"/>
          <w:szCs w:val="21"/>
        </w:rPr>
      </w:pPr>
      <w:r w:rsidRPr="007E18E7">
        <w:rPr>
          <w:rFonts w:cstheme="minorHAnsi"/>
          <w:i/>
          <w:sz w:val="21"/>
          <w:szCs w:val="21"/>
        </w:rPr>
        <w:t>Shortly after, the Accused entered the outdoor section al</w:t>
      </w:r>
      <w:r w:rsidR="001D075C" w:rsidRPr="007E18E7">
        <w:rPr>
          <w:rFonts w:cstheme="minorHAnsi"/>
          <w:i/>
          <w:sz w:val="21"/>
          <w:szCs w:val="21"/>
        </w:rPr>
        <w:t xml:space="preserve">ong with Co-Accused </w:t>
      </w:r>
      <w:r w:rsidR="00E72ADE" w:rsidRPr="007E18E7">
        <w:rPr>
          <w:rFonts w:cstheme="minorHAnsi"/>
          <w:i/>
          <w:sz w:val="21"/>
          <w:szCs w:val="21"/>
        </w:rPr>
        <w:t>who</w:t>
      </w:r>
      <w:r w:rsidRPr="007E18E7">
        <w:rPr>
          <w:rFonts w:cstheme="minorHAnsi"/>
          <w:i/>
          <w:sz w:val="21"/>
          <w:szCs w:val="21"/>
        </w:rPr>
        <w:t xml:space="preserve"> both </w:t>
      </w:r>
      <w:r w:rsidR="00E72ADE" w:rsidRPr="007E18E7">
        <w:rPr>
          <w:rFonts w:cstheme="minorHAnsi"/>
          <w:i/>
          <w:sz w:val="21"/>
          <w:szCs w:val="21"/>
        </w:rPr>
        <w:t>ran to the victim and their brot</w:t>
      </w:r>
      <w:r w:rsidRPr="007E18E7">
        <w:rPr>
          <w:rFonts w:cstheme="minorHAnsi"/>
          <w:i/>
          <w:sz w:val="21"/>
          <w:szCs w:val="21"/>
        </w:rPr>
        <w:t>her who were fig</w:t>
      </w:r>
      <w:r w:rsidR="00E72ADE" w:rsidRPr="007E18E7">
        <w:rPr>
          <w:rFonts w:cstheme="minorHAnsi"/>
          <w:i/>
          <w:sz w:val="21"/>
          <w:szCs w:val="21"/>
        </w:rPr>
        <w:t>h</w:t>
      </w:r>
      <w:r w:rsidRPr="007E18E7">
        <w:rPr>
          <w:rFonts w:cstheme="minorHAnsi"/>
          <w:i/>
          <w:sz w:val="21"/>
          <w:szCs w:val="21"/>
        </w:rPr>
        <w:t xml:space="preserve">ting on the floor. </w:t>
      </w:r>
    </w:p>
    <w:p w14:paraId="3968857B" w14:textId="77777777" w:rsidR="00F01B9B" w:rsidRPr="007E18E7" w:rsidRDefault="00F01B9B" w:rsidP="00F01B9B">
      <w:pPr>
        <w:pStyle w:val="ListParagraph"/>
        <w:jc w:val="both"/>
        <w:rPr>
          <w:rFonts w:cstheme="minorHAnsi"/>
          <w:i/>
          <w:sz w:val="21"/>
          <w:szCs w:val="21"/>
        </w:rPr>
      </w:pPr>
    </w:p>
    <w:p w14:paraId="79D5A4FC" w14:textId="77777777" w:rsidR="00F01B9B" w:rsidRPr="007E18E7" w:rsidRDefault="00F01B9B" w:rsidP="001A6A79">
      <w:pPr>
        <w:pStyle w:val="ListParagraph"/>
        <w:ind w:left="1134"/>
        <w:jc w:val="both"/>
        <w:rPr>
          <w:rFonts w:cstheme="minorHAnsi"/>
          <w:i/>
          <w:sz w:val="21"/>
          <w:szCs w:val="21"/>
        </w:rPr>
      </w:pPr>
      <w:r w:rsidRPr="007E18E7">
        <w:rPr>
          <w:rFonts w:cstheme="minorHAnsi"/>
          <w:i/>
          <w:sz w:val="21"/>
          <w:szCs w:val="21"/>
        </w:rPr>
        <w:t xml:space="preserve">The Accused then commenced to also attack the victim and held him down whilst his </w:t>
      </w:r>
      <w:r w:rsidR="00E72ADE" w:rsidRPr="007E18E7">
        <w:rPr>
          <w:rFonts w:cstheme="minorHAnsi"/>
          <w:i/>
          <w:sz w:val="21"/>
          <w:szCs w:val="21"/>
        </w:rPr>
        <w:t>bro</w:t>
      </w:r>
      <w:r w:rsidRPr="007E18E7">
        <w:rPr>
          <w:rFonts w:cstheme="minorHAnsi"/>
          <w:i/>
          <w:sz w:val="21"/>
          <w:szCs w:val="21"/>
        </w:rPr>
        <w:t>thers</w:t>
      </w:r>
      <w:r w:rsidR="00E72ADE" w:rsidRPr="007E18E7">
        <w:rPr>
          <w:rFonts w:cstheme="minorHAnsi"/>
          <w:i/>
          <w:sz w:val="21"/>
          <w:szCs w:val="21"/>
        </w:rPr>
        <w:t xml:space="preserve"> </w:t>
      </w:r>
      <w:r w:rsidR="00DD125F" w:rsidRPr="007E18E7">
        <w:rPr>
          <w:rFonts w:cstheme="minorHAnsi"/>
          <w:i/>
          <w:sz w:val="21"/>
          <w:szCs w:val="21"/>
        </w:rPr>
        <w:t>struck him several times to the face wit</w:t>
      </w:r>
      <w:r w:rsidR="00E72ADE" w:rsidRPr="007E18E7">
        <w:rPr>
          <w:rFonts w:cstheme="minorHAnsi"/>
          <w:i/>
          <w:sz w:val="21"/>
          <w:szCs w:val="21"/>
        </w:rPr>
        <w:t>h punches. The victim has fallen to the ground</w:t>
      </w:r>
      <w:r w:rsidR="00DD125F" w:rsidRPr="007E18E7">
        <w:rPr>
          <w:rFonts w:cstheme="minorHAnsi"/>
          <w:i/>
          <w:sz w:val="21"/>
          <w:szCs w:val="21"/>
        </w:rPr>
        <w:t xml:space="preserve"> with both Co-Accu</w:t>
      </w:r>
      <w:r w:rsidR="00E72ADE" w:rsidRPr="007E18E7">
        <w:rPr>
          <w:rFonts w:cstheme="minorHAnsi"/>
          <w:i/>
          <w:sz w:val="21"/>
          <w:szCs w:val="21"/>
        </w:rPr>
        <w:t>s</w:t>
      </w:r>
      <w:r w:rsidR="00DD125F" w:rsidRPr="007E18E7">
        <w:rPr>
          <w:rFonts w:cstheme="minorHAnsi"/>
          <w:i/>
          <w:sz w:val="21"/>
          <w:szCs w:val="21"/>
        </w:rPr>
        <w:t xml:space="preserve">ed and the Accused then kicking the victim to the head and body several times, whilst severely injured. </w:t>
      </w:r>
    </w:p>
    <w:p w14:paraId="14274791" w14:textId="77777777" w:rsidR="00DD125F" w:rsidRPr="007E18E7" w:rsidRDefault="00DD125F" w:rsidP="00F01B9B">
      <w:pPr>
        <w:pStyle w:val="ListParagraph"/>
        <w:jc w:val="both"/>
        <w:rPr>
          <w:rFonts w:cstheme="minorHAnsi"/>
          <w:i/>
          <w:sz w:val="21"/>
          <w:szCs w:val="21"/>
        </w:rPr>
      </w:pPr>
    </w:p>
    <w:p w14:paraId="41F14E6E" w14:textId="77777777" w:rsidR="00DD125F" w:rsidRPr="007E18E7" w:rsidRDefault="00DD125F" w:rsidP="001A6A79">
      <w:pPr>
        <w:pStyle w:val="ListParagraph"/>
        <w:ind w:left="1134"/>
        <w:jc w:val="both"/>
        <w:rPr>
          <w:rFonts w:cstheme="minorHAnsi"/>
          <w:i/>
          <w:sz w:val="21"/>
          <w:szCs w:val="21"/>
        </w:rPr>
      </w:pPr>
      <w:r w:rsidRPr="007E18E7">
        <w:rPr>
          <w:rFonts w:cstheme="minorHAnsi"/>
          <w:i/>
          <w:sz w:val="21"/>
          <w:szCs w:val="21"/>
        </w:rPr>
        <w:t>All Accused have then departed the outdoor se</w:t>
      </w:r>
      <w:r w:rsidR="00E72ADE" w:rsidRPr="007E18E7">
        <w:rPr>
          <w:rFonts w:cstheme="minorHAnsi"/>
          <w:i/>
          <w:sz w:val="21"/>
          <w:szCs w:val="21"/>
        </w:rPr>
        <w:t>ction whilst still yelling</w:t>
      </w:r>
      <w:r w:rsidRPr="007E18E7">
        <w:rPr>
          <w:rFonts w:cstheme="minorHAnsi"/>
          <w:i/>
          <w:sz w:val="21"/>
          <w:szCs w:val="21"/>
        </w:rPr>
        <w:t xml:space="preserve"> </w:t>
      </w:r>
      <w:r w:rsidR="00256AB6" w:rsidRPr="007E18E7">
        <w:rPr>
          <w:rFonts w:cstheme="minorHAnsi"/>
          <w:i/>
          <w:sz w:val="21"/>
          <w:szCs w:val="21"/>
        </w:rPr>
        <w:t xml:space="preserve">abuse </w:t>
      </w:r>
      <w:r w:rsidR="00E72ADE" w:rsidRPr="007E18E7">
        <w:rPr>
          <w:rFonts w:cstheme="minorHAnsi"/>
          <w:i/>
          <w:sz w:val="21"/>
          <w:szCs w:val="21"/>
        </w:rPr>
        <w:t xml:space="preserve">at the victim and his girlfriend and restaurant staff have called </w:t>
      </w:r>
      <w:r w:rsidR="00256AB6" w:rsidRPr="007E18E7">
        <w:rPr>
          <w:rFonts w:cstheme="minorHAnsi"/>
          <w:i/>
          <w:sz w:val="21"/>
          <w:szCs w:val="21"/>
        </w:rPr>
        <w:t>for P</w:t>
      </w:r>
      <w:r w:rsidR="00E72ADE" w:rsidRPr="007E18E7">
        <w:rPr>
          <w:rFonts w:cstheme="minorHAnsi"/>
          <w:i/>
          <w:sz w:val="21"/>
          <w:szCs w:val="21"/>
        </w:rPr>
        <w:t xml:space="preserve">olice. </w:t>
      </w:r>
    </w:p>
    <w:p w14:paraId="615ABA1C" w14:textId="77777777" w:rsidR="00E72ADE" w:rsidRPr="007E18E7" w:rsidRDefault="00E72ADE" w:rsidP="00F01B9B">
      <w:pPr>
        <w:pStyle w:val="ListParagraph"/>
        <w:jc w:val="both"/>
        <w:rPr>
          <w:rFonts w:cstheme="minorHAnsi"/>
          <w:i/>
          <w:sz w:val="21"/>
          <w:szCs w:val="21"/>
        </w:rPr>
      </w:pPr>
    </w:p>
    <w:p w14:paraId="70A2B071" w14:textId="77777777" w:rsidR="00E72ADE" w:rsidRPr="007E18E7" w:rsidRDefault="00E72ADE" w:rsidP="001A6A79">
      <w:pPr>
        <w:pStyle w:val="ListParagraph"/>
        <w:ind w:left="1134"/>
        <w:jc w:val="both"/>
        <w:rPr>
          <w:rFonts w:cstheme="minorHAnsi"/>
          <w:i/>
          <w:sz w:val="21"/>
          <w:szCs w:val="21"/>
        </w:rPr>
      </w:pPr>
      <w:r w:rsidRPr="007E18E7">
        <w:rPr>
          <w:rFonts w:cstheme="minorHAnsi"/>
          <w:i/>
          <w:sz w:val="21"/>
          <w:szCs w:val="21"/>
        </w:rPr>
        <w:lastRenderedPageBreak/>
        <w:t>During the prolonged attack the victim has suffered severe facial injuries with a preliminary medical examination revealing a large depressed fracture of his right orbital floor (eye socket), a fractured nasal bone complex, fractured cheek bone, contused nose, deep lacerations to the le</w:t>
      </w:r>
      <w:r w:rsidR="001A6A79" w:rsidRPr="007E18E7">
        <w:rPr>
          <w:rFonts w:cstheme="minorHAnsi"/>
          <w:i/>
          <w:sz w:val="21"/>
          <w:szCs w:val="21"/>
        </w:rPr>
        <w:t>f</w:t>
      </w:r>
      <w:r w:rsidRPr="007E18E7">
        <w:rPr>
          <w:rFonts w:cstheme="minorHAnsi"/>
          <w:i/>
          <w:sz w:val="21"/>
          <w:szCs w:val="21"/>
        </w:rPr>
        <w:t xml:space="preserve">t eyebrow, and multiple bruises and contusions to his face and body. The victim is due to undergo surgery on Thursday the 20th of December for a full facial reconstruction. </w:t>
      </w:r>
    </w:p>
    <w:p w14:paraId="2C57CAF3" w14:textId="77777777" w:rsidR="00E72ADE" w:rsidRPr="007E18E7" w:rsidRDefault="00E72ADE" w:rsidP="007E18E7">
      <w:pPr>
        <w:pStyle w:val="ListParagraph"/>
        <w:ind w:left="1134"/>
        <w:jc w:val="both"/>
        <w:rPr>
          <w:rFonts w:cstheme="minorHAnsi"/>
          <w:i/>
          <w:sz w:val="21"/>
          <w:szCs w:val="21"/>
        </w:rPr>
      </w:pPr>
    </w:p>
    <w:p w14:paraId="3F119555" w14:textId="77777777" w:rsidR="00E72ADE" w:rsidRPr="007E18E7" w:rsidRDefault="00E72ADE" w:rsidP="001A6A79">
      <w:pPr>
        <w:pStyle w:val="ListParagraph"/>
        <w:ind w:left="1134"/>
        <w:jc w:val="both"/>
        <w:rPr>
          <w:rFonts w:cstheme="minorHAnsi"/>
          <w:i/>
          <w:sz w:val="21"/>
          <w:szCs w:val="21"/>
        </w:rPr>
      </w:pPr>
      <w:r w:rsidRPr="007E18E7">
        <w:rPr>
          <w:rFonts w:cstheme="minorHAnsi"/>
          <w:i/>
          <w:sz w:val="21"/>
          <w:szCs w:val="21"/>
        </w:rPr>
        <w:t xml:space="preserve">At the time of the attack there were customers and staff present in the family restaurant who were extremely concerned, scared, and fearful for their safety.” </w:t>
      </w:r>
    </w:p>
    <w:p w14:paraId="209ABB8B" w14:textId="77777777" w:rsidR="008144BB" w:rsidRPr="007433B0" w:rsidRDefault="008144BB" w:rsidP="00CD5481">
      <w:pPr>
        <w:jc w:val="both"/>
        <w:rPr>
          <w:rFonts w:cstheme="minorHAnsi"/>
          <w:sz w:val="22"/>
          <w:szCs w:val="22"/>
        </w:rPr>
      </w:pPr>
    </w:p>
    <w:p w14:paraId="6B1978EB" w14:textId="1935CDD0" w:rsidR="00CD4CC8" w:rsidRPr="001A6A79" w:rsidRDefault="001A6A79" w:rsidP="00CD5481">
      <w:pPr>
        <w:pStyle w:val="ListParagraph"/>
        <w:numPr>
          <w:ilvl w:val="0"/>
          <w:numId w:val="10"/>
        </w:numPr>
        <w:spacing w:after="240"/>
        <w:jc w:val="both"/>
        <w:rPr>
          <w:rFonts w:cstheme="minorHAnsi"/>
          <w:sz w:val="22"/>
          <w:szCs w:val="22"/>
        </w:rPr>
      </w:pPr>
      <w:r w:rsidRPr="001A6A79">
        <w:rPr>
          <w:rFonts w:ascii="Arial" w:hAnsi="Arial" w:cs="Arial"/>
          <w:sz w:val="22"/>
          <w:szCs w:val="22"/>
        </w:rPr>
        <w:t xml:space="preserve">The evidential material (including the incident reports and the CCTV material) is consistent with the Statement of Material Facts </w:t>
      </w:r>
      <w:r w:rsidR="00F748A8">
        <w:rPr>
          <w:rFonts w:ascii="Arial" w:hAnsi="Arial" w:cs="Arial"/>
          <w:sz w:val="22"/>
          <w:szCs w:val="22"/>
        </w:rPr>
        <w:t xml:space="preserve">as </w:t>
      </w:r>
      <w:r w:rsidRPr="001A6A79">
        <w:rPr>
          <w:rFonts w:ascii="Arial" w:hAnsi="Arial" w:cs="Arial"/>
          <w:sz w:val="22"/>
          <w:szCs w:val="22"/>
        </w:rPr>
        <w:t xml:space="preserve">set out above. </w:t>
      </w:r>
    </w:p>
    <w:p w14:paraId="4B40BCC4" w14:textId="77777777" w:rsidR="000C4BF6" w:rsidRDefault="000C4BF6" w:rsidP="00CD5481">
      <w:pPr>
        <w:jc w:val="both"/>
        <w:rPr>
          <w:rFonts w:cstheme="minorHAnsi"/>
          <w:b/>
          <w:sz w:val="22"/>
          <w:szCs w:val="22"/>
        </w:rPr>
      </w:pPr>
      <w:r w:rsidRPr="00CD4CC8">
        <w:rPr>
          <w:rFonts w:cstheme="minorHAnsi"/>
          <w:b/>
          <w:sz w:val="22"/>
          <w:szCs w:val="22"/>
        </w:rPr>
        <w:t>Submissions by the Applicant  </w:t>
      </w:r>
    </w:p>
    <w:p w14:paraId="0D968C8A" w14:textId="77777777" w:rsidR="00CD4CC8" w:rsidRPr="00CD4CC8" w:rsidRDefault="00CD4CC8" w:rsidP="00CD5481">
      <w:pPr>
        <w:jc w:val="both"/>
        <w:rPr>
          <w:rFonts w:cstheme="minorHAnsi"/>
          <w:b/>
          <w:sz w:val="22"/>
          <w:szCs w:val="22"/>
        </w:rPr>
      </w:pPr>
    </w:p>
    <w:p w14:paraId="639A3BBC" w14:textId="77777777" w:rsidR="000C4BF6" w:rsidRDefault="000C4BF6" w:rsidP="00684391">
      <w:pPr>
        <w:pStyle w:val="ListParagraph"/>
        <w:numPr>
          <w:ilvl w:val="0"/>
          <w:numId w:val="10"/>
        </w:numPr>
        <w:jc w:val="both"/>
        <w:rPr>
          <w:rFonts w:cstheme="minorHAnsi"/>
          <w:sz w:val="22"/>
          <w:szCs w:val="22"/>
        </w:rPr>
      </w:pPr>
      <w:r w:rsidRPr="00CD4CC8">
        <w:rPr>
          <w:rFonts w:cstheme="minorHAnsi"/>
          <w:sz w:val="22"/>
          <w:szCs w:val="22"/>
        </w:rPr>
        <w:t xml:space="preserve">The Applicant </w:t>
      </w:r>
      <w:r w:rsidR="00394C4E" w:rsidRPr="00CD4CC8">
        <w:rPr>
          <w:rFonts w:cstheme="minorHAnsi"/>
          <w:sz w:val="22"/>
          <w:szCs w:val="22"/>
        </w:rPr>
        <w:t xml:space="preserve">submitted the following in </w:t>
      </w:r>
      <w:r w:rsidR="007E599F" w:rsidRPr="00CD4CC8">
        <w:rPr>
          <w:rFonts w:cstheme="minorHAnsi"/>
          <w:sz w:val="22"/>
          <w:szCs w:val="22"/>
        </w:rPr>
        <w:t>the grounds</w:t>
      </w:r>
      <w:r w:rsidR="00F342D3" w:rsidRPr="00CD4CC8">
        <w:rPr>
          <w:rFonts w:cstheme="minorHAnsi"/>
          <w:sz w:val="22"/>
          <w:szCs w:val="22"/>
        </w:rPr>
        <w:t xml:space="preserve"> for the Application</w:t>
      </w:r>
      <w:r w:rsidR="007E599F" w:rsidRPr="00CD4CC8">
        <w:rPr>
          <w:rFonts w:cstheme="minorHAnsi"/>
          <w:sz w:val="22"/>
          <w:szCs w:val="22"/>
        </w:rPr>
        <w:t xml:space="preserve"> (“Grounds”)</w:t>
      </w:r>
      <w:r w:rsidR="00394C4E" w:rsidRPr="00CD4CC8">
        <w:rPr>
          <w:rFonts w:cstheme="minorHAnsi"/>
          <w:sz w:val="22"/>
          <w:szCs w:val="22"/>
        </w:rPr>
        <w:t>:</w:t>
      </w:r>
      <w:r w:rsidRPr="00CD4CC8">
        <w:rPr>
          <w:rFonts w:cstheme="minorHAnsi"/>
          <w:sz w:val="22"/>
          <w:szCs w:val="22"/>
        </w:rPr>
        <w:t> </w:t>
      </w:r>
    </w:p>
    <w:p w14:paraId="2EF27E94" w14:textId="77777777" w:rsidR="00CD4CC8" w:rsidRPr="00CD4CC8" w:rsidRDefault="00CD4CC8" w:rsidP="00CD5481">
      <w:pPr>
        <w:pStyle w:val="ListParagraph"/>
        <w:jc w:val="both"/>
        <w:rPr>
          <w:rFonts w:cstheme="minorHAnsi"/>
          <w:sz w:val="22"/>
          <w:szCs w:val="22"/>
        </w:rPr>
      </w:pPr>
    </w:p>
    <w:p w14:paraId="27EEC118" w14:textId="77777777" w:rsidR="0088744E" w:rsidRDefault="000D28AC" w:rsidP="00684391">
      <w:pPr>
        <w:pStyle w:val="ListParagraph"/>
        <w:numPr>
          <w:ilvl w:val="0"/>
          <w:numId w:val="16"/>
        </w:numPr>
        <w:jc w:val="both"/>
        <w:rPr>
          <w:rFonts w:cstheme="minorHAnsi"/>
          <w:sz w:val="22"/>
          <w:szCs w:val="22"/>
        </w:rPr>
      </w:pPr>
      <w:r>
        <w:rPr>
          <w:rFonts w:cstheme="minorHAnsi"/>
          <w:sz w:val="22"/>
          <w:szCs w:val="22"/>
        </w:rPr>
        <w:t>T</w:t>
      </w:r>
      <w:r w:rsidR="0088744E">
        <w:rPr>
          <w:rFonts w:cstheme="minorHAnsi"/>
          <w:sz w:val="22"/>
          <w:szCs w:val="22"/>
        </w:rPr>
        <w:t xml:space="preserve">he Applicant </w:t>
      </w:r>
      <w:r w:rsidR="00760D6D">
        <w:rPr>
          <w:rFonts w:cstheme="minorHAnsi"/>
          <w:sz w:val="22"/>
          <w:szCs w:val="22"/>
        </w:rPr>
        <w:t xml:space="preserve">denies the Charges and </w:t>
      </w:r>
      <w:r w:rsidR="0088744E">
        <w:rPr>
          <w:rFonts w:cstheme="minorHAnsi"/>
          <w:sz w:val="22"/>
          <w:szCs w:val="22"/>
        </w:rPr>
        <w:t xml:space="preserve">has pleaded not guilty to </w:t>
      </w:r>
      <w:r w:rsidR="00760D6D">
        <w:rPr>
          <w:rFonts w:cstheme="minorHAnsi"/>
          <w:sz w:val="22"/>
          <w:szCs w:val="22"/>
        </w:rPr>
        <w:t>them</w:t>
      </w:r>
      <w:r w:rsidR="0088744E">
        <w:rPr>
          <w:rFonts w:cstheme="minorHAnsi"/>
          <w:sz w:val="22"/>
          <w:szCs w:val="22"/>
        </w:rPr>
        <w:t xml:space="preserve">. </w:t>
      </w:r>
    </w:p>
    <w:p w14:paraId="0D727A95" w14:textId="77777777" w:rsidR="0088744E" w:rsidRDefault="0088744E" w:rsidP="0088744E">
      <w:pPr>
        <w:pStyle w:val="ListParagraph"/>
        <w:ind w:left="1080"/>
        <w:jc w:val="both"/>
        <w:rPr>
          <w:rFonts w:cstheme="minorHAnsi"/>
          <w:sz w:val="22"/>
          <w:szCs w:val="22"/>
        </w:rPr>
      </w:pPr>
    </w:p>
    <w:p w14:paraId="7BD556D4" w14:textId="77777777" w:rsidR="000E57CE" w:rsidRDefault="0088744E" w:rsidP="00684391">
      <w:pPr>
        <w:pStyle w:val="ListParagraph"/>
        <w:numPr>
          <w:ilvl w:val="0"/>
          <w:numId w:val="16"/>
        </w:numPr>
        <w:jc w:val="both"/>
        <w:rPr>
          <w:rFonts w:cstheme="minorHAnsi"/>
          <w:sz w:val="22"/>
          <w:szCs w:val="22"/>
        </w:rPr>
      </w:pPr>
      <w:r>
        <w:rPr>
          <w:rFonts w:cstheme="minorHAnsi"/>
          <w:sz w:val="22"/>
          <w:szCs w:val="22"/>
        </w:rPr>
        <w:t>T</w:t>
      </w:r>
      <w:r w:rsidR="000D28AC">
        <w:rPr>
          <w:rFonts w:cstheme="minorHAnsi"/>
          <w:sz w:val="22"/>
          <w:szCs w:val="22"/>
        </w:rPr>
        <w:t>he Applicant is of good cha</w:t>
      </w:r>
      <w:r w:rsidR="00760D6D">
        <w:rPr>
          <w:rFonts w:cstheme="minorHAnsi"/>
          <w:sz w:val="22"/>
          <w:szCs w:val="22"/>
        </w:rPr>
        <w:t>racter, as demonstrated by his c</w:t>
      </w:r>
      <w:r w:rsidR="000D28AC">
        <w:rPr>
          <w:rFonts w:cstheme="minorHAnsi"/>
          <w:sz w:val="22"/>
          <w:szCs w:val="22"/>
        </w:rPr>
        <w:t>riminal and traffic recor</w:t>
      </w:r>
      <w:r>
        <w:rPr>
          <w:rFonts w:cstheme="minorHAnsi"/>
          <w:sz w:val="22"/>
          <w:szCs w:val="22"/>
        </w:rPr>
        <w:t>ds</w:t>
      </w:r>
      <w:r w:rsidR="00760D6D">
        <w:rPr>
          <w:rFonts w:cstheme="minorHAnsi"/>
          <w:sz w:val="22"/>
          <w:szCs w:val="22"/>
        </w:rPr>
        <w:t>,</w:t>
      </w:r>
      <w:r>
        <w:rPr>
          <w:rFonts w:cstheme="minorHAnsi"/>
          <w:sz w:val="22"/>
          <w:szCs w:val="22"/>
        </w:rPr>
        <w:t xml:space="preserve"> and </w:t>
      </w:r>
      <w:proofErr w:type="gramStart"/>
      <w:r>
        <w:rPr>
          <w:rFonts w:cstheme="minorHAnsi"/>
          <w:sz w:val="22"/>
          <w:szCs w:val="22"/>
        </w:rPr>
        <w:t>six character</w:t>
      </w:r>
      <w:proofErr w:type="gramEnd"/>
      <w:r>
        <w:rPr>
          <w:rFonts w:cstheme="minorHAnsi"/>
          <w:sz w:val="22"/>
          <w:szCs w:val="22"/>
        </w:rPr>
        <w:t xml:space="preserve"> references. </w:t>
      </w:r>
    </w:p>
    <w:p w14:paraId="427105C4" w14:textId="77777777" w:rsidR="000E57CE" w:rsidRPr="000E57CE" w:rsidRDefault="000E57CE" w:rsidP="000E57CE">
      <w:pPr>
        <w:jc w:val="both"/>
        <w:rPr>
          <w:rFonts w:cstheme="minorHAnsi"/>
          <w:sz w:val="22"/>
          <w:szCs w:val="22"/>
        </w:rPr>
      </w:pPr>
    </w:p>
    <w:p w14:paraId="04F708B3" w14:textId="089B42F9" w:rsidR="000D28AC" w:rsidRPr="00361DB6" w:rsidRDefault="00760D6D" w:rsidP="00361DB6">
      <w:pPr>
        <w:pStyle w:val="ListParagraph"/>
        <w:numPr>
          <w:ilvl w:val="0"/>
          <w:numId w:val="16"/>
        </w:numPr>
        <w:jc w:val="both"/>
        <w:rPr>
          <w:rFonts w:cstheme="minorHAnsi"/>
          <w:sz w:val="22"/>
          <w:szCs w:val="22"/>
        </w:rPr>
      </w:pPr>
      <w:r>
        <w:rPr>
          <w:rFonts w:cstheme="minorHAnsi"/>
          <w:sz w:val="22"/>
          <w:szCs w:val="22"/>
        </w:rPr>
        <w:t>If the Applicant has not yet been found guilty of the Charges, t</w:t>
      </w:r>
      <w:r w:rsidR="0088744E">
        <w:rPr>
          <w:rFonts w:cstheme="minorHAnsi"/>
          <w:sz w:val="22"/>
          <w:szCs w:val="22"/>
        </w:rPr>
        <w:t xml:space="preserve">here is insufficient evidence that there are reasonable grounds for the Barring Notice. </w:t>
      </w:r>
      <w:r w:rsidR="000D28AC" w:rsidRPr="000E57CE">
        <w:rPr>
          <w:rFonts w:cstheme="minorHAnsi"/>
          <w:sz w:val="22"/>
          <w:szCs w:val="22"/>
        </w:rPr>
        <w:t xml:space="preserve">The Applicant should be presumed innocent of the </w:t>
      </w:r>
      <w:r w:rsidR="0088744E" w:rsidRPr="000E57CE">
        <w:rPr>
          <w:rFonts w:cstheme="minorHAnsi"/>
          <w:sz w:val="22"/>
          <w:szCs w:val="22"/>
        </w:rPr>
        <w:t>Charges until matters are deter</w:t>
      </w:r>
      <w:r w:rsidR="000E57CE">
        <w:rPr>
          <w:rFonts w:cstheme="minorHAnsi"/>
          <w:sz w:val="22"/>
          <w:szCs w:val="22"/>
        </w:rPr>
        <w:t>mined in Court and i</w:t>
      </w:r>
      <w:r w:rsidR="000D28AC" w:rsidRPr="000E57CE">
        <w:rPr>
          <w:rFonts w:cstheme="minorHAnsi"/>
          <w:sz w:val="22"/>
          <w:szCs w:val="22"/>
        </w:rPr>
        <w:t>f the Applicant is acquitted, he would have been unjus</w:t>
      </w:r>
      <w:r w:rsidR="0088744E" w:rsidRPr="000E57CE">
        <w:rPr>
          <w:rFonts w:cstheme="minorHAnsi"/>
          <w:sz w:val="22"/>
          <w:szCs w:val="22"/>
        </w:rPr>
        <w:t>tly subject</w:t>
      </w:r>
      <w:r>
        <w:rPr>
          <w:rFonts w:cstheme="minorHAnsi"/>
          <w:sz w:val="22"/>
          <w:szCs w:val="22"/>
        </w:rPr>
        <w:t>ed</w:t>
      </w:r>
      <w:r w:rsidR="0088744E" w:rsidRPr="000E57CE">
        <w:rPr>
          <w:rFonts w:cstheme="minorHAnsi"/>
          <w:sz w:val="22"/>
          <w:szCs w:val="22"/>
        </w:rPr>
        <w:t xml:space="preserve"> to the Barring Notic</w:t>
      </w:r>
      <w:r w:rsidR="000D28AC" w:rsidRPr="000E57CE">
        <w:rPr>
          <w:rFonts w:cstheme="minorHAnsi"/>
          <w:sz w:val="22"/>
          <w:szCs w:val="22"/>
        </w:rPr>
        <w:t>e</w:t>
      </w:r>
      <w:r w:rsidR="007E6A17">
        <w:rPr>
          <w:rFonts w:cstheme="minorHAnsi"/>
          <w:sz w:val="22"/>
          <w:szCs w:val="22"/>
        </w:rPr>
        <w:t>.</w:t>
      </w:r>
      <w:r w:rsidR="00361DB6" w:rsidRPr="00361DB6">
        <w:rPr>
          <w:rFonts w:cstheme="minorHAnsi"/>
          <w:sz w:val="22"/>
          <w:szCs w:val="22"/>
        </w:rPr>
        <w:t xml:space="preserve"> </w:t>
      </w:r>
      <w:r w:rsidR="00361DB6">
        <w:rPr>
          <w:rFonts w:cstheme="minorHAnsi"/>
          <w:sz w:val="22"/>
          <w:szCs w:val="22"/>
        </w:rPr>
        <w:t xml:space="preserve">The Barring Notice is for such a length of time as to be unjust in the circumstances, and </w:t>
      </w:r>
      <w:proofErr w:type="gramStart"/>
      <w:r w:rsidR="00361DB6">
        <w:rPr>
          <w:rFonts w:cstheme="minorHAnsi"/>
          <w:sz w:val="22"/>
          <w:szCs w:val="22"/>
        </w:rPr>
        <w:t>the majority of</w:t>
      </w:r>
      <w:proofErr w:type="gramEnd"/>
      <w:r w:rsidR="00361DB6">
        <w:rPr>
          <w:rFonts w:cstheme="minorHAnsi"/>
          <w:sz w:val="22"/>
          <w:szCs w:val="22"/>
        </w:rPr>
        <w:t xml:space="preserve"> it will run before a determination of the Charges by a Court. </w:t>
      </w:r>
    </w:p>
    <w:p w14:paraId="14155C00" w14:textId="77777777" w:rsidR="0088744E" w:rsidRPr="0088744E" w:rsidRDefault="0088744E" w:rsidP="0088744E">
      <w:pPr>
        <w:jc w:val="both"/>
        <w:rPr>
          <w:rFonts w:cstheme="minorHAnsi"/>
          <w:sz w:val="22"/>
          <w:szCs w:val="22"/>
        </w:rPr>
      </w:pPr>
    </w:p>
    <w:p w14:paraId="12771C7B" w14:textId="3FE7C855" w:rsidR="000D28AC" w:rsidRPr="00760D6D" w:rsidRDefault="000E57CE" w:rsidP="00760D6D">
      <w:pPr>
        <w:pStyle w:val="ListParagraph"/>
        <w:numPr>
          <w:ilvl w:val="0"/>
          <w:numId w:val="16"/>
        </w:numPr>
        <w:jc w:val="both"/>
        <w:rPr>
          <w:rFonts w:cstheme="minorHAnsi"/>
          <w:sz w:val="22"/>
          <w:szCs w:val="22"/>
        </w:rPr>
      </w:pPr>
      <w:r>
        <w:rPr>
          <w:rFonts w:cstheme="minorHAnsi"/>
          <w:sz w:val="22"/>
          <w:szCs w:val="22"/>
        </w:rPr>
        <w:t>The Applicant resides in Karratha. Given the Applicant’s place of residence, t</w:t>
      </w:r>
      <w:r w:rsidR="0088744E">
        <w:rPr>
          <w:rFonts w:cstheme="minorHAnsi"/>
          <w:sz w:val="22"/>
          <w:szCs w:val="22"/>
        </w:rPr>
        <w:t xml:space="preserve">he Barring Notice is too wide, </w:t>
      </w:r>
      <w:r>
        <w:rPr>
          <w:rFonts w:cstheme="minorHAnsi"/>
          <w:sz w:val="22"/>
          <w:szCs w:val="22"/>
        </w:rPr>
        <w:t>as it</w:t>
      </w:r>
      <w:r w:rsidR="0088744E">
        <w:rPr>
          <w:rFonts w:cstheme="minorHAnsi"/>
          <w:sz w:val="22"/>
          <w:szCs w:val="22"/>
        </w:rPr>
        <w:t xml:space="preserve"> severely restricts his ability to attend eateries and other restaurants in the region b</w:t>
      </w:r>
      <w:r>
        <w:rPr>
          <w:rFonts w:cstheme="minorHAnsi"/>
          <w:sz w:val="22"/>
          <w:szCs w:val="22"/>
        </w:rPr>
        <w:t>oth socially and when he has car</w:t>
      </w:r>
      <w:r w:rsidR="0088744E">
        <w:rPr>
          <w:rFonts w:cstheme="minorHAnsi"/>
          <w:sz w:val="22"/>
          <w:szCs w:val="22"/>
        </w:rPr>
        <w:t xml:space="preserve">e of his </w:t>
      </w:r>
      <w:proofErr w:type="gramStart"/>
      <w:r w:rsidR="00442CF3">
        <w:rPr>
          <w:rFonts w:cstheme="minorHAnsi"/>
          <w:sz w:val="22"/>
          <w:szCs w:val="22"/>
        </w:rPr>
        <w:t>five year old</w:t>
      </w:r>
      <w:proofErr w:type="gramEnd"/>
      <w:r w:rsidR="00442CF3">
        <w:rPr>
          <w:rFonts w:cstheme="minorHAnsi"/>
          <w:sz w:val="22"/>
          <w:szCs w:val="22"/>
        </w:rPr>
        <w:t xml:space="preserve"> </w:t>
      </w:r>
      <w:r w:rsidR="0088744E">
        <w:rPr>
          <w:rFonts w:cstheme="minorHAnsi"/>
          <w:sz w:val="22"/>
          <w:szCs w:val="22"/>
        </w:rPr>
        <w:t>son</w:t>
      </w:r>
      <w:r w:rsidR="00361DB6">
        <w:rPr>
          <w:rFonts w:cstheme="minorHAnsi"/>
          <w:sz w:val="22"/>
          <w:szCs w:val="22"/>
        </w:rPr>
        <w:t xml:space="preserve"> who he </w:t>
      </w:r>
      <w:r w:rsidR="001D075C">
        <w:rPr>
          <w:rFonts w:cstheme="minorHAnsi"/>
          <w:sz w:val="22"/>
          <w:szCs w:val="22"/>
        </w:rPr>
        <w:t xml:space="preserve">regularly </w:t>
      </w:r>
      <w:r w:rsidR="00361DB6">
        <w:rPr>
          <w:rFonts w:cstheme="minorHAnsi"/>
          <w:sz w:val="22"/>
          <w:szCs w:val="22"/>
        </w:rPr>
        <w:t>takes to family restaurants</w:t>
      </w:r>
      <w:r w:rsidR="001D075C">
        <w:rPr>
          <w:rFonts w:cstheme="minorHAnsi"/>
          <w:sz w:val="22"/>
          <w:szCs w:val="22"/>
        </w:rPr>
        <w:t xml:space="preserve">. </w:t>
      </w:r>
      <w:proofErr w:type="gramStart"/>
      <w:r w:rsidR="001D075C">
        <w:rPr>
          <w:rFonts w:cstheme="minorHAnsi"/>
          <w:sz w:val="22"/>
          <w:szCs w:val="22"/>
        </w:rPr>
        <w:t xml:space="preserve">The </w:t>
      </w:r>
      <w:r w:rsidR="00361DB6">
        <w:rPr>
          <w:rFonts w:cstheme="minorHAnsi"/>
          <w:sz w:val="22"/>
          <w:szCs w:val="22"/>
        </w:rPr>
        <w:t>majority</w:t>
      </w:r>
      <w:r w:rsidR="001D075C">
        <w:rPr>
          <w:rFonts w:cstheme="minorHAnsi"/>
          <w:sz w:val="22"/>
          <w:szCs w:val="22"/>
        </w:rPr>
        <w:t xml:space="preserve"> of</w:t>
      </w:r>
      <w:proofErr w:type="gramEnd"/>
      <w:r w:rsidR="001D075C">
        <w:rPr>
          <w:rFonts w:cstheme="minorHAnsi"/>
          <w:sz w:val="22"/>
          <w:szCs w:val="22"/>
        </w:rPr>
        <w:t xml:space="preserve"> the venues he attends</w:t>
      </w:r>
      <w:r w:rsidR="00361DB6">
        <w:rPr>
          <w:rFonts w:cstheme="minorHAnsi"/>
          <w:sz w:val="22"/>
          <w:szCs w:val="22"/>
        </w:rPr>
        <w:t xml:space="preserve"> are within the specified premises of the Barring Notice</w:t>
      </w:r>
      <w:r w:rsidR="0088744E">
        <w:rPr>
          <w:rFonts w:cstheme="minorHAnsi"/>
          <w:sz w:val="22"/>
          <w:szCs w:val="22"/>
        </w:rPr>
        <w:t xml:space="preserve">. </w:t>
      </w:r>
    </w:p>
    <w:p w14:paraId="7E8C6229" w14:textId="77777777" w:rsidR="0088744E" w:rsidRDefault="0088744E" w:rsidP="0088744E">
      <w:pPr>
        <w:pStyle w:val="ListParagraph"/>
        <w:ind w:left="1080"/>
        <w:jc w:val="both"/>
        <w:rPr>
          <w:rFonts w:cstheme="minorHAnsi"/>
          <w:sz w:val="22"/>
          <w:szCs w:val="22"/>
        </w:rPr>
      </w:pPr>
    </w:p>
    <w:p w14:paraId="6A9ECA09" w14:textId="5F08EBFB" w:rsidR="0088744E" w:rsidRDefault="000D28AC" w:rsidP="00684391">
      <w:pPr>
        <w:pStyle w:val="ListParagraph"/>
        <w:numPr>
          <w:ilvl w:val="0"/>
          <w:numId w:val="16"/>
        </w:numPr>
        <w:jc w:val="both"/>
        <w:rPr>
          <w:rFonts w:cstheme="minorHAnsi"/>
          <w:sz w:val="22"/>
          <w:szCs w:val="22"/>
        </w:rPr>
      </w:pPr>
      <w:r>
        <w:rPr>
          <w:rFonts w:cstheme="minorHAnsi"/>
          <w:sz w:val="22"/>
          <w:szCs w:val="22"/>
        </w:rPr>
        <w:t xml:space="preserve">The Applicant is a Civil Supervisor and Cabinet Maker for Karratha Building </w:t>
      </w:r>
      <w:r w:rsidR="0088744E">
        <w:rPr>
          <w:rFonts w:cstheme="minorHAnsi"/>
          <w:sz w:val="22"/>
          <w:szCs w:val="22"/>
        </w:rPr>
        <w:t>that</w:t>
      </w:r>
      <w:r w:rsidR="00760D6D">
        <w:rPr>
          <w:rFonts w:cstheme="minorHAnsi"/>
          <w:sz w:val="22"/>
          <w:szCs w:val="22"/>
        </w:rPr>
        <w:t xml:space="preserve"> works </w:t>
      </w:r>
      <w:r w:rsidR="001C263A">
        <w:rPr>
          <w:rFonts w:cstheme="minorHAnsi"/>
          <w:sz w:val="22"/>
          <w:szCs w:val="22"/>
        </w:rPr>
        <w:t>in c</w:t>
      </w:r>
      <w:r w:rsidR="00760D6D">
        <w:rPr>
          <w:rFonts w:cstheme="minorHAnsi"/>
          <w:sz w:val="22"/>
          <w:szCs w:val="22"/>
        </w:rPr>
        <w:t>onstruction in an</w:t>
      </w:r>
      <w:r>
        <w:rPr>
          <w:rFonts w:cstheme="minorHAnsi"/>
          <w:sz w:val="22"/>
          <w:szCs w:val="22"/>
        </w:rPr>
        <w:t xml:space="preserve">d around the Pilbara area. The Applicant often travels as part of his work requirements and needs </w:t>
      </w:r>
      <w:r w:rsidR="001B565F">
        <w:rPr>
          <w:rFonts w:cstheme="minorHAnsi"/>
          <w:sz w:val="22"/>
          <w:szCs w:val="22"/>
        </w:rPr>
        <w:t xml:space="preserve">to stay at hotels and attend </w:t>
      </w:r>
      <w:r>
        <w:rPr>
          <w:rFonts w:cstheme="minorHAnsi"/>
          <w:sz w:val="22"/>
          <w:szCs w:val="22"/>
        </w:rPr>
        <w:t xml:space="preserve">places </w:t>
      </w:r>
      <w:r w:rsidR="0088744E">
        <w:rPr>
          <w:rFonts w:cstheme="minorHAnsi"/>
          <w:sz w:val="22"/>
          <w:szCs w:val="22"/>
        </w:rPr>
        <w:t>that are licensed premises subject to</w:t>
      </w:r>
      <w:r>
        <w:rPr>
          <w:rFonts w:cstheme="minorHAnsi"/>
          <w:sz w:val="22"/>
          <w:szCs w:val="22"/>
        </w:rPr>
        <w:t xml:space="preserve"> the Ba</w:t>
      </w:r>
      <w:r w:rsidR="001B565F">
        <w:rPr>
          <w:rFonts w:cstheme="minorHAnsi"/>
          <w:sz w:val="22"/>
          <w:szCs w:val="22"/>
        </w:rPr>
        <w:t xml:space="preserve">rring Notice. </w:t>
      </w:r>
      <w:r w:rsidR="0088744E">
        <w:rPr>
          <w:rFonts w:cstheme="minorHAnsi"/>
          <w:sz w:val="22"/>
          <w:szCs w:val="22"/>
        </w:rPr>
        <w:t>The Barring Notice has mean</w:t>
      </w:r>
      <w:r>
        <w:rPr>
          <w:rFonts w:cstheme="minorHAnsi"/>
          <w:sz w:val="22"/>
          <w:szCs w:val="22"/>
        </w:rPr>
        <w:t>t</w:t>
      </w:r>
      <w:r w:rsidR="0088744E">
        <w:rPr>
          <w:rFonts w:cstheme="minorHAnsi"/>
          <w:sz w:val="22"/>
          <w:szCs w:val="22"/>
        </w:rPr>
        <w:t xml:space="preserve"> the Applicant has </w:t>
      </w:r>
      <w:r w:rsidR="001C263A">
        <w:rPr>
          <w:rFonts w:cstheme="minorHAnsi"/>
          <w:sz w:val="22"/>
          <w:szCs w:val="22"/>
        </w:rPr>
        <w:t xml:space="preserve">lost work as he has </w:t>
      </w:r>
      <w:r w:rsidR="0088744E">
        <w:rPr>
          <w:rFonts w:cstheme="minorHAnsi"/>
          <w:sz w:val="22"/>
          <w:szCs w:val="22"/>
        </w:rPr>
        <w:t>not been able</w:t>
      </w:r>
      <w:r>
        <w:rPr>
          <w:rFonts w:cstheme="minorHAnsi"/>
          <w:sz w:val="22"/>
          <w:szCs w:val="22"/>
        </w:rPr>
        <w:t xml:space="preserve"> to perform certain jobs</w:t>
      </w:r>
      <w:r w:rsidR="00361DB6">
        <w:rPr>
          <w:rFonts w:cstheme="minorHAnsi"/>
          <w:sz w:val="22"/>
          <w:szCs w:val="22"/>
        </w:rPr>
        <w:t>,</w:t>
      </w:r>
      <w:r>
        <w:rPr>
          <w:rFonts w:cstheme="minorHAnsi"/>
          <w:sz w:val="22"/>
          <w:szCs w:val="22"/>
        </w:rPr>
        <w:t xml:space="preserve"> and </w:t>
      </w:r>
      <w:r w:rsidR="00361DB6">
        <w:rPr>
          <w:rFonts w:cstheme="minorHAnsi"/>
          <w:sz w:val="22"/>
          <w:szCs w:val="22"/>
        </w:rPr>
        <w:t xml:space="preserve">he </w:t>
      </w:r>
      <w:r>
        <w:rPr>
          <w:rFonts w:cstheme="minorHAnsi"/>
          <w:sz w:val="22"/>
          <w:szCs w:val="22"/>
        </w:rPr>
        <w:t>will be unable to perform part of his work duties du</w:t>
      </w:r>
      <w:r w:rsidR="0088744E">
        <w:rPr>
          <w:rFonts w:cstheme="minorHAnsi"/>
          <w:sz w:val="22"/>
          <w:szCs w:val="22"/>
        </w:rPr>
        <w:t>ring the term of the Barring Not</w:t>
      </w:r>
      <w:r>
        <w:rPr>
          <w:rFonts w:cstheme="minorHAnsi"/>
          <w:sz w:val="22"/>
          <w:szCs w:val="22"/>
        </w:rPr>
        <w:t xml:space="preserve">ice. </w:t>
      </w:r>
    </w:p>
    <w:p w14:paraId="68B9A0F2" w14:textId="77777777" w:rsidR="0088744E" w:rsidRPr="0088744E" w:rsidRDefault="0088744E" w:rsidP="0088744E">
      <w:pPr>
        <w:jc w:val="both"/>
        <w:rPr>
          <w:rFonts w:cstheme="minorHAnsi"/>
          <w:sz w:val="22"/>
          <w:szCs w:val="22"/>
        </w:rPr>
      </w:pPr>
    </w:p>
    <w:p w14:paraId="34605069" w14:textId="77777777" w:rsidR="0088744E" w:rsidRDefault="0088744E" w:rsidP="00684391">
      <w:pPr>
        <w:pStyle w:val="ListParagraph"/>
        <w:numPr>
          <w:ilvl w:val="0"/>
          <w:numId w:val="16"/>
        </w:numPr>
        <w:jc w:val="both"/>
        <w:rPr>
          <w:rFonts w:cstheme="minorHAnsi"/>
          <w:sz w:val="22"/>
          <w:szCs w:val="22"/>
        </w:rPr>
      </w:pPr>
      <w:r>
        <w:rPr>
          <w:rFonts w:cstheme="minorHAnsi"/>
          <w:sz w:val="22"/>
          <w:szCs w:val="22"/>
        </w:rPr>
        <w:t xml:space="preserve">The Applicant </w:t>
      </w:r>
      <w:r w:rsidR="001B565F">
        <w:rPr>
          <w:rFonts w:cstheme="minorHAnsi"/>
          <w:sz w:val="22"/>
          <w:szCs w:val="22"/>
        </w:rPr>
        <w:t>has been</w:t>
      </w:r>
      <w:r>
        <w:rPr>
          <w:rFonts w:cstheme="minorHAnsi"/>
          <w:sz w:val="22"/>
          <w:szCs w:val="22"/>
        </w:rPr>
        <w:t xml:space="preserve"> a registered player for the Karratha Kats Football and Sporting Club (“Club”) since he was 12 years of age. Karratha Building has been a sponsor of the Club and he is currently a senior player and was a former committee member. </w:t>
      </w:r>
    </w:p>
    <w:p w14:paraId="6DF9A695" w14:textId="77777777" w:rsidR="0088744E" w:rsidRPr="0088744E" w:rsidRDefault="0088744E" w:rsidP="0088744E">
      <w:pPr>
        <w:jc w:val="both"/>
        <w:rPr>
          <w:rFonts w:cstheme="minorHAnsi"/>
          <w:sz w:val="22"/>
          <w:szCs w:val="22"/>
        </w:rPr>
      </w:pPr>
    </w:p>
    <w:p w14:paraId="1D788530" w14:textId="77777777" w:rsidR="0088744E" w:rsidRPr="001C263A" w:rsidRDefault="0088744E" w:rsidP="001C263A">
      <w:pPr>
        <w:pStyle w:val="ListParagraph"/>
        <w:numPr>
          <w:ilvl w:val="0"/>
          <w:numId w:val="16"/>
        </w:numPr>
        <w:jc w:val="both"/>
        <w:rPr>
          <w:rFonts w:cstheme="minorHAnsi"/>
          <w:sz w:val="22"/>
          <w:szCs w:val="22"/>
        </w:rPr>
      </w:pPr>
      <w:r>
        <w:rPr>
          <w:rFonts w:cstheme="minorHAnsi"/>
          <w:sz w:val="22"/>
          <w:szCs w:val="22"/>
        </w:rPr>
        <w:t>The Applicant volunteers at the Club including working in t</w:t>
      </w:r>
      <w:r w:rsidR="00975DDA">
        <w:rPr>
          <w:rFonts w:cstheme="minorHAnsi"/>
          <w:sz w:val="22"/>
          <w:szCs w:val="22"/>
        </w:rPr>
        <w:t>h</w:t>
      </w:r>
      <w:r>
        <w:rPr>
          <w:rFonts w:cstheme="minorHAnsi"/>
          <w:sz w:val="22"/>
          <w:szCs w:val="22"/>
        </w:rPr>
        <w:t xml:space="preserve">e canteen and </w:t>
      </w:r>
      <w:r w:rsidR="00E36543">
        <w:rPr>
          <w:rFonts w:cstheme="minorHAnsi"/>
          <w:sz w:val="22"/>
          <w:szCs w:val="22"/>
        </w:rPr>
        <w:t xml:space="preserve">carries out </w:t>
      </w:r>
      <w:r>
        <w:rPr>
          <w:rFonts w:cstheme="minorHAnsi"/>
          <w:sz w:val="22"/>
          <w:szCs w:val="22"/>
        </w:rPr>
        <w:t xml:space="preserve">other </w:t>
      </w:r>
      <w:r w:rsidR="001C263A">
        <w:rPr>
          <w:rFonts w:cstheme="minorHAnsi"/>
          <w:sz w:val="22"/>
          <w:szCs w:val="22"/>
        </w:rPr>
        <w:t>duties. The Club operates out of</w:t>
      </w:r>
      <w:r>
        <w:rPr>
          <w:rFonts w:cstheme="minorHAnsi"/>
          <w:sz w:val="22"/>
          <w:szCs w:val="22"/>
        </w:rPr>
        <w:t xml:space="preserve"> premises that are licensed within the class s</w:t>
      </w:r>
      <w:r w:rsidR="001C263A">
        <w:rPr>
          <w:rFonts w:cstheme="minorHAnsi"/>
          <w:sz w:val="22"/>
          <w:szCs w:val="22"/>
        </w:rPr>
        <w:t xml:space="preserve">pecified in the Barring Notice. </w:t>
      </w:r>
      <w:r w:rsidRPr="001C263A">
        <w:rPr>
          <w:rFonts w:cstheme="minorHAnsi"/>
          <w:sz w:val="22"/>
          <w:szCs w:val="22"/>
        </w:rPr>
        <w:t xml:space="preserve">Due to the Charges, the Applicant was unable to perform the role of committee member of the Club for this year </w:t>
      </w:r>
    </w:p>
    <w:p w14:paraId="339A3B02" w14:textId="77777777" w:rsidR="0088744E" w:rsidRPr="0088744E" w:rsidRDefault="0088744E" w:rsidP="0088744E">
      <w:pPr>
        <w:jc w:val="both"/>
        <w:rPr>
          <w:rFonts w:cstheme="minorHAnsi"/>
          <w:sz w:val="22"/>
          <w:szCs w:val="22"/>
        </w:rPr>
      </w:pPr>
    </w:p>
    <w:p w14:paraId="3ED69AE3" w14:textId="77777777" w:rsidR="0088744E" w:rsidRDefault="0088744E" w:rsidP="00684391">
      <w:pPr>
        <w:pStyle w:val="ListParagraph"/>
        <w:numPr>
          <w:ilvl w:val="0"/>
          <w:numId w:val="16"/>
        </w:numPr>
        <w:jc w:val="both"/>
        <w:rPr>
          <w:rFonts w:cstheme="minorHAnsi"/>
          <w:sz w:val="22"/>
          <w:szCs w:val="22"/>
        </w:rPr>
      </w:pPr>
      <w:r>
        <w:rPr>
          <w:rFonts w:cstheme="minorHAnsi"/>
          <w:sz w:val="22"/>
          <w:szCs w:val="22"/>
        </w:rPr>
        <w:t xml:space="preserve">The facts </w:t>
      </w:r>
      <w:r w:rsidR="00975DDA">
        <w:rPr>
          <w:rFonts w:cstheme="minorHAnsi"/>
          <w:sz w:val="22"/>
          <w:szCs w:val="22"/>
        </w:rPr>
        <w:t xml:space="preserve">that form </w:t>
      </w:r>
      <w:r>
        <w:rPr>
          <w:rFonts w:cstheme="minorHAnsi"/>
          <w:sz w:val="22"/>
          <w:szCs w:val="22"/>
        </w:rPr>
        <w:t xml:space="preserve">the subject of the Charges indicate an alleged issue </w:t>
      </w:r>
      <w:r w:rsidR="001C263A">
        <w:rPr>
          <w:rFonts w:cstheme="minorHAnsi"/>
          <w:sz w:val="22"/>
          <w:szCs w:val="22"/>
        </w:rPr>
        <w:t>between</w:t>
      </w:r>
      <w:r>
        <w:rPr>
          <w:rFonts w:cstheme="minorHAnsi"/>
          <w:sz w:val="22"/>
          <w:szCs w:val="22"/>
        </w:rPr>
        <w:t xml:space="preserve"> the Applicant’s</w:t>
      </w:r>
      <w:r w:rsidR="00E36543">
        <w:rPr>
          <w:rFonts w:cstheme="minorHAnsi"/>
          <w:sz w:val="22"/>
          <w:szCs w:val="22"/>
        </w:rPr>
        <w:t xml:space="preserve"> family and the C</w:t>
      </w:r>
      <w:r>
        <w:rPr>
          <w:rFonts w:cstheme="minorHAnsi"/>
          <w:sz w:val="22"/>
          <w:szCs w:val="22"/>
        </w:rPr>
        <w:t xml:space="preserve">omplainant </w:t>
      </w:r>
      <w:r w:rsidR="00E36543">
        <w:rPr>
          <w:rFonts w:cstheme="minorHAnsi"/>
          <w:sz w:val="22"/>
          <w:szCs w:val="22"/>
        </w:rPr>
        <w:t>that</w:t>
      </w:r>
      <w:r>
        <w:rPr>
          <w:rFonts w:cstheme="minorHAnsi"/>
          <w:sz w:val="22"/>
          <w:szCs w:val="22"/>
        </w:rPr>
        <w:t xml:space="preserve"> </w:t>
      </w:r>
      <w:r w:rsidR="001C263A">
        <w:rPr>
          <w:rFonts w:cstheme="minorHAnsi"/>
          <w:sz w:val="22"/>
          <w:szCs w:val="22"/>
        </w:rPr>
        <w:t>caused the</w:t>
      </w:r>
      <w:r>
        <w:rPr>
          <w:rFonts w:cstheme="minorHAnsi"/>
          <w:sz w:val="22"/>
          <w:szCs w:val="22"/>
        </w:rPr>
        <w:t xml:space="preserve"> altercation. It is submitted that it is a very narrow set of circumstances </w:t>
      </w:r>
      <w:r w:rsidR="00975DDA">
        <w:rPr>
          <w:rFonts w:cstheme="minorHAnsi"/>
          <w:sz w:val="22"/>
          <w:szCs w:val="22"/>
        </w:rPr>
        <w:t>that gave rise</w:t>
      </w:r>
      <w:r>
        <w:rPr>
          <w:rFonts w:cstheme="minorHAnsi"/>
          <w:sz w:val="22"/>
          <w:szCs w:val="22"/>
        </w:rPr>
        <w:t xml:space="preserve"> </w:t>
      </w:r>
      <w:r w:rsidR="00975DDA">
        <w:rPr>
          <w:rFonts w:cstheme="minorHAnsi"/>
          <w:sz w:val="22"/>
          <w:szCs w:val="22"/>
        </w:rPr>
        <w:t xml:space="preserve">to </w:t>
      </w:r>
      <w:r w:rsidR="00E36543">
        <w:rPr>
          <w:rFonts w:cstheme="minorHAnsi"/>
          <w:sz w:val="22"/>
          <w:szCs w:val="22"/>
        </w:rPr>
        <w:t>the</w:t>
      </w:r>
      <w:r>
        <w:rPr>
          <w:rFonts w:cstheme="minorHAnsi"/>
          <w:sz w:val="22"/>
          <w:szCs w:val="22"/>
        </w:rPr>
        <w:t xml:space="preserve"> altercation and the </w:t>
      </w:r>
      <w:proofErr w:type="gramStart"/>
      <w:r>
        <w:rPr>
          <w:rFonts w:cstheme="minorHAnsi"/>
          <w:sz w:val="22"/>
          <w:szCs w:val="22"/>
        </w:rPr>
        <w:t>general public</w:t>
      </w:r>
      <w:proofErr w:type="gramEnd"/>
      <w:r>
        <w:rPr>
          <w:rFonts w:cstheme="minorHAnsi"/>
          <w:sz w:val="22"/>
          <w:szCs w:val="22"/>
        </w:rPr>
        <w:t xml:space="preserve"> is not in any danger or harm. </w:t>
      </w:r>
    </w:p>
    <w:p w14:paraId="4A00C42A" w14:textId="77777777" w:rsidR="0088744E" w:rsidRPr="0088744E" w:rsidRDefault="0088744E" w:rsidP="0088744E">
      <w:pPr>
        <w:jc w:val="both"/>
        <w:rPr>
          <w:rFonts w:cstheme="minorHAnsi"/>
          <w:sz w:val="22"/>
          <w:szCs w:val="22"/>
        </w:rPr>
      </w:pPr>
    </w:p>
    <w:p w14:paraId="2CED7C47" w14:textId="6D3172E2" w:rsidR="0088744E" w:rsidRPr="001D075C" w:rsidRDefault="0088744E" w:rsidP="001D075C">
      <w:pPr>
        <w:pStyle w:val="ListParagraph"/>
        <w:numPr>
          <w:ilvl w:val="0"/>
          <w:numId w:val="16"/>
        </w:numPr>
        <w:jc w:val="both"/>
        <w:rPr>
          <w:rFonts w:cstheme="minorHAnsi"/>
          <w:sz w:val="22"/>
          <w:szCs w:val="22"/>
        </w:rPr>
      </w:pPr>
      <w:r>
        <w:rPr>
          <w:rFonts w:cstheme="minorHAnsi"/>
          <w:sz w:val="22"/>
          <w:szCs w:val="22"/>
        </w:rPr>
        <w:t xml:space="preserve">The Applicant is subject to protective bail conditions and other conditions </w:t>
      </w:r>
      <w:r w:rsidR="00975DDA">
        <w:rPr>
          <w:rFonts w:cstheme="minorHAnsi"/>
          <w:sz w:val="22"/>
          <w:szCs w:val="22"/>
        </w:rPr>
        <w:t>that</w:t>
      </w:r>
      <w:r>
        <w:rPr>
          <w:rFonts w:cstheme="minorHAnsi"/>
          <w:sz w:val="22"/>
          <w:szCs w:val="22"/>
        </w:rPr>
        <w:t xml:space="preserve"> should be sufficient to protect the pub</w:t>
      </w:r>
      <w:r w:rsidR="001A6A79">
        <w:rPr>
          <w:rFonts w:cstheme="minorHAnsi"/>
          <w:sz w:val="22"/>
          <w:szCs w:val="22"/>
        </w:rPr>
        <w:t>l</w:t>
      </w:r>
      <w:r>
        <w:rPr>
          <w:rFonts w:cstheme="minorHAnsi"/>
          <w:sz w:val="22"/>
          <w:szCs w:val="22"/>
        </w:rPr>
        <w:t xml:space="preserve">ic from any further possible disturbances arising </w:t>
      </w:r>
      <w:r w:rsidR="00E36543">
        <w:rPr>
          <w:rFonts w:cstheme="minorHAnsi"/>
          <w:sz w:val="22"/>
          <w:szCs w:val="22"/>
        </w:rPr>
        <w:t>from possible contact with the Complainant</w:t>
      </w:r>
      <w:r>
        <w:rPr>
          <w:rFonts w:cstheme="minorHAnsi"/>
          <w:sz w:val="22"/>
          <w:szCs w:val="22"/>
        </w:rPr>
        <w:t xml:space="preserve">. </w:t>
      </w:r>
      <w:r w:rsidRPr="001D075C">
        <w:rPr>
          <w:rFonts w:cstheme="minorHAnsi"/>
          <w:sz w:val="22"/>
          <w:szCs w:val="22"/>
        </w:rPr>
        <w:t xml:space="preserve">The Applicant is </w:t>
      </w:r>
      <w:r w:rsidR="001D075C">
        <w:rPr>
          <w:rFonts w:cstheme="minorHAnsi"/>
          <w:sz w:val="22"/>
          <w:szCs w:val="22"/>
        </w:rPr>
        <w:t xml:space="preserve">also </w:t>
      </w:r>
      <w:r w:rsidRPr="001D075C">
        <w:rPr>
          <w:rFonts w:cstheme="minorHAnsi"/>
          <w:sz w:val="22"/>
          <w:szCs w:val="22"/>
        </w:rPr>
        <w:t>subject to an int</w:t>
      </w:r>
      <w:r w:rsidR="001D075C">
        <w:rPr>
          <w:rFonts w:cstheme="minorHAnsi"/>
          <w:sz w:val="22"/>
          <w:szCs w:val="22"/>
        </w:rPr>
        <w:t>erim Violence Restraining Order</w:t>
      </w:r>
      <w:r w:rsidRPr="001D075C">
        <w:rPr>
          <w:rFonts w:cstheme="minorHAnsi"/>
          <w:sz w:val="22"/>
          <w:szCs w:val="22"/>
        </w:rPr>
        <w:t xml:space="preserve"> </w:t>
      </w:r>
      <w:r w:rsidR="001D075C">
        <w:rPr>
          <w:rFonts w:cstheme="minorHAnsi"/>
          <w:sz w:val="22"/>
          <w:szCs w:val="22"/>
        </w:rPr>
        <w:t>(</w:t>
      </w:r>
      <w:r w:rsidRPr="001D075C">
        <w:rPr>
          <w:rFonts w:cstheme="minorHAnsi"/>
          <w:sz w:val="22"/>
          <w:szCs w:val="22"/>
        </w:rPr>
        <w:t xml:space="preserve">which </w:t>
      </w:r>
      <w:r w:rsidR="00E36543" w:rsidRPr="001D075C">
        <w:rPr>
          <w:rFonts w:cstheme="minorHAnsi"/>
          <w:sz w:val="22"/>
          <w:szCs w:val="22"/>
        </w:rPr>
        <w:t xml:space="preserve">he </w:t>
      </w:r>
      <w:r w:rsidRPr="001D075C">
        <w:rPr>
          <w:rFonts w:cstheme="minorHAnsi"/>
          <w:sz w:val="22"/>
          <w:szCs w:val="22"/>
        </w:rPr>
        <w:t>has objected to</w:t>
      </w:r>
      <w:r w:rsidR="001D075C">
        <w:rPr>
          <w:rFonts w:cstheme="minorHAnsi"/>
          <w:sz w:val="22"/>
          <w:szCs w:val="22"/>
        </w:rPr>
        <w:t>)</w:t>
      </w:r>
      <w:r w:rsidRPr="001D075C">
        <w:rPr>
          <w:rFonts w:cstheme="minorHAnsi"/>
          <w:sz w:val="22"/>
          <w:szCs w:val="22"/>
        </w:rPr>
        <w:t xml:space="preserve">. This </w:t>
      </w:r>
      <w:r w:rsidR="00E36543" w:rsidRPr="001D075C">
        <w:rPr>
          <w:rFonts w:cstheme="minorHAnsi"/>
          <w:sz w:val="22"/>
          <w:szCs w:val="22"/>
        </w:rPr>
        <w:t xml:space="preserve">provides </w:t>
      </w:r>
      <w:r w:rsidRPr="001D075C">
        <w:rPr>
          <w:rFonts w:cstheme="minorHAnsi"/>
          <w:sz w:val="22"/>
          <w:szCs w:val="22"/>
        </w:rPr>
        <w:t>further protec</w:t>
      </w:r>
      <w:r w:rsidR="00E36543" w:rsidRPr="001D075C">
        <w:rPr>
          <w:rFonts w:cstheme="minorHAnsi"/>
          <w:sz w:val="22"/>
          <w:szCs w:val="22"/>
        </w:rPr>
        <w:t>tion for the community and the Complainant</w:t>
      </w:r>
      <w:r w:rsidRPr="001D075C">
        <w:rPr>
          <w:rFonts w:cstheme="minorHAnsi"/>
          <w:sz w:val="22"/>
          <w:szCs w:val="22"/>
        </w:rPr>
        <w:t xml:space="preserve">. </w:t>
      </w:r>
    </w:p>
    <w:p w14:paraId="2DC5769A" w14:textId="77777777" w:rsidR="0088744E" w:rsidRPr="0088744E" w:rsidRDefault="0088744E" w:rsidP="0088744E">
      <w:pPr>
        <w:jc w:val="both"/>
        <w:rPr>
          <w:rFonts w:cstheme="minorHAnsi"/>
          <w:sz w:val="22"/>
          <w:szCs w:val="22"/>
        </w:rPr>
      </w:pPr>
    </w:p>
    <w:p w14:paraId="0B63BE60" w14:textId="77777777" w:rsidR="000D28AC" w:rsidRDefault="0088744E" w:rsidP="00684391">
      <w:pPr>
        <w:pStyle w:val="ListParagraph"/>
        <w:numPr>
          <w:ilvl w:val="0"/>
          <w:numId w:val="16"/>
        </w:numPr>
        <w:jc w:val="both"/>
        <w:rPr>
          <w:rFonts w:cstheme="minorHAnsi"/>
          <w:sz w:val="22"/>
          <w:szCs w:val="22"/>
        </w:rPr>
      </w:pPr>
      <w:r>
        <w:rPr>
          <w:rFonts w:cstheme="minorHAnsi"/>
          <w:sz w:val="22"/>
          <w:szCs w:val="22"/>
        </w:rPr>
        <w:t xml:space="preserve">There is no suggestion that the Applicant was </w:t>
      </w:r>
      <w:r w:rsidR="00E36543">
        <w:rPr>
          <w:rFonts w:cstheme="minorHAnsi"/>
          <w:sz w:val="22"/>
          <w:szCs w:val="22"/>
        </w:rPr>
        <w:t>intoxicated at the time of the alleged Incident</w:t>
      </w:r>
      <w:r>
        <w:rPr>
          <w:rFonts w:cstheme="minorHAnsi"/>
          <w:sz w:val="22"/>
          <w:szCs w:val="22"/>
        </w:rPr>
        <w:t xml:space="preserve"> and therefore alcohol is unlikely to have played a role in the Charges</w:t>
      </w:r>
      <w:r w:rsidR="00E36543">
        <w:rPr>
          <w:rFonts w:cstheme="minorHAnsi"/>
          <w:sz w:val="22"/>
          <w:szCs w:val="22"/>
        </w:rPr>
        <w:t xml:space="preserve"> being brought against him</w:t>
      </w:r>
      <w:r>
        <w:rPr>
          <w:rFonts w:cstheme="minorHAnsi"/>
          <w:sz w:val="22"/>
          <w:szCs w:val="22"/>
        </w:rPr>
        <w:t xml:space="preserve">. </w:t>
      </w:r>
      <w:r w:rsidR="000D28AC">
        <w:rPr>
          <w:rFonts w:cstheme="minorHAnsi"/>
          <w:sz w:val="22"/>
          <w:szCs w:val="22"/>
        </w:rPr>
        <w:t xml:space="preserve"> </w:t>
      </w:r>
    </w:p>
    <w:p w14:paraId="0C8B26D8" w14:textId="77777777" w:rsidR="0088744E" w:rsidRPr="0088744E" w:rsidRDefault="0088744E" w:rsidP="0088744E">
      <w:pPr>
        <w:jc w:val="both"/>
        <w:rPr>
          <w:rFonts w:cstheme="minorHAnsi"/>
          <w:sz w:val="22"/>
          <w:szCs w:val="22"/>
        </w:rPr>
      </w:pPr>
    </w:p>
    <w:p w14:paraId="26F4F5BF" w14:textId="77777777" w:rsidR="0088744E" w:rsidRDefault="0088744E" w:rsidP="00684391">
      <w:pPr>
        <w:pStyle w:val="ListParagraph"/>
        <w:numPr>
          <w:ilvl w:val="0"/>
          <w:numId w:val="16"/>
        </w:numPr>
        <w:jc w:val="both"/>
        <w:rPr>
          <w:rFonts w:cstheme="minorHAnsi"/>
          <w:sz w:val="22"/>
          <w:szCs w:val="22"/>
        </w:rPr>
      </w:pPr>
      <w:r>
        <w:rPr>
          <w:rFonts w:cstheme="minorHAnsi"/>
          <w:sz w:val="22"/>
          <w:szCs w:val="22"/>
        </w:rPr>
        <w:t xml:space="preserve">There is no evidence that there is a likelihood of the Applicant behaving in a similar manner as alleged </w:t>
      </w:r>
      <w:r w:rsidR="001C263A">
        <w:rPr>
          <w:rFonts w:cstheme="minorHAnsi"/>
          <w:sz w:val="22"/>
          <w:szCs w:val="22"/>
        </w:rPr>
        <w:t xml:space="preserve">again, </w:t>
      </w:r>
      <w:r>
        <w:rPr>
          <w:rFonts w:cstheme="minorHAnsi"/>
          <w:sz w:val="22"/>
          <w:szCs w:val="22"/>
        </w:rPr>
        <w:t>such that the safety of the public may be jeopardised</w:t>
      </w:r>
      <w:r w:rsidR="001C263A">
        <w:rPr>
          <w:rFonts w:cstheme="minorHAnsi"/>
          <w:sz w:val="22"/>
          <w:szCs w:val="22"/>
        </w:rPr>
        <w:t>. T</w:t>
      </w:r>
      <w:r w:rsidR="00E36543">
        <w:rPr>
          <w:rFonts w:cstheme="minorHAnsi"/>
          <w:sz w:val="22"/>
          <w:szCs w:val="22"/>
        </w:rPr>
        <w:t xml:space="preserve">here is </w:t>
      </w:r>
      <w:r>
        <w:rPr>
          <w:rFonts w:cstheme="minorHAnsi"/>
          <w:sz w:val="22"/>
          <w:szCs w:val="22"/>
        </w:rPr>
        <w:t xml:space="preserve">no reason to think that the Applicant will </w:t>
      </w:r>
      <w:proofErr w:type="gramStart"/>
      <w:r>
        <w:rPr>
          <w:rFonts w:cstheme="minorHAnsi"/>
          <w:sz w:val="22"/>
          <w:szCs w:val="22"/>
        </w:rPr>
        <w:t>enter into</w:t>
      </w:r>
      <w:proofErr w:type="gramEnd"/>
      <w:r>
        <w:rPr>
          <w:rFonts w:cstheme="minorHAnsi"/>
          <w:sz w:val="22"/>
          <w:szCs w:val="22"/>
        </w:rPr>
        <w:t xml:space="preserve"> any further altercations when he enters licensed premises. </w:t>
      </w:r>
    </w:p>
    <w:p w14:paraId="1E8471D6" w14:textId="77777777" w:rsidR="00CD4CC8" w:rsidRPr="00CD4CC8" w:rsidRDefault="00CD4CC8" w:rsidP="00CD5481">
      <w:pPr>
        <w:jc w:val="both"/>
        <w:rPr>
          <w:rFonts w:cstheme="minorHAnsi"/>
          <w:sz w:val="22"/>
          <w:szCs w:val="22"/>
        </w:rPr>
      </w:pPr>
    </w:p>
    <w:p w14:paraId="5A0FE33A" w14:textId="77777777" w:rsidR="000C4BF6" w:rsidRDefault="000C4BF6" w:rsidP="00326B99">
      <w:pPr>
        <w:jc w:val="both"/>
        <w:rPr>
          <w:rFonts w:cstheme="minorHAnsi"/>
          <w:b/>
          <w:sz w:val="22"/>
          <w:szCs w:val="22"/>
        </w:rPr>
      </w:pPr>
      <w:r w:rsidRPr="00CD4CC8">
        <w:rPr>
          <w:rFonts w:cstheme="minorHAnsi"/>
          <w:b/>
          <w:sz w:val="22"/>
          <w:szCs w:val="22"/>
        </w:rPr>
        <w:t>Submissions on behalf of the Respondent</w:t>
      </w:r>
    </w:p>
    <w:p w14:paraId="2E8D02A9" w14:textId="77777777" w:rsidR="00CD4CC8" w:rsidRPr="00CD4CC8" w:rsidRDefault="00CD4CC8" w:rsidP="00CD5481">
      <w:pPr>
        <w:jc w:val="both"/>
        <w:rPr>
          <w:rFonts w:cstheme="minorHAnsi"/>
          <w:b/>
          <w:sz w:val="22"/>
          <w:szCs w:val="22"/>
        </w:rPr>
      </w:pPr>
    </w:p>
    <w:p w14:paraId="72ABD805" w14:textId="3B9C83AC" w:rsidR="00566BC6" w:rsidRDefault="000C4BF6" w:rsidP="00684391">
      <w:pPr>
        <w:pStyle w:val="ListParagraph"/>
        <w:numPr>
          <w:ilvl w:val="0"/>
          <w:numId w:val="17"/>
        </w:numPr>
        <w:jc w:val="both"/>
        <w:rPr>
          <w:rFonts w:cstheme="minorHAnsi"/>
          <w:sz w:val="22"/>
          <w:szCs w:val="22"/>
        </w:rPr>
      </w:pPr>
      <w:r w:rsidRPr="00CD4CC8">
        <w:rPr>
          <w:rFonts w:cstheme="minorHAnsi"/>
          <w:sz w:val="22"/>
          <w:szCs w:val="22"/>
        </w:rPr>
        <w:t>The Respondent submits</w:t>
      </w:r>
      <w:r w:rsidR="00C57719" w:rsidRPr="00CD4CC8">
        <w:rPr>
          <w:rFonts w:cstheme="minorHAnsi"/>
          <w:sz w:val="22"/>
          <w:szCs w:val="22"/>
        </w:rPr>
        <w:t xml:space="preserve"> that the circumstances of the case warrant the exercise of the Respondent’s discretion to issue a Barring Notice. The decision of the Respondent should not be quashed or varied, and the Barring Notice should be affirmed</w:t>
      </w:r>
      <w:r w:rsidR="001D075C">
        <w:rPr>
          <w:rFonts w:cstheme="minorHAnsi"/>
          <w:sz w:val="22"/>
          <w:szCs w:val="22"/>
        </w:rPr>
        <w:t>.</w:t>
      </w:r>
      <w:r w:rsidRPr="00CD4CC8">
        <w:rPr>
          <w:rFonts w:cstheme="minorHAnsi"/>
          <w:sz w:val="22"/>
          <w:szCs w:val="22"/>
        </w:rPr>
        <w:t xml:space="preserve"> </w:t>
      </w:r>
    </w:p>
    <w:p w14:paraId="458B34B9" w14:textId="77777777" w:rsidR="00972A97" w:rsidRDefault="00972A97" w:rsidP="00972A97">
      <w:pPr>
        <w:jc w:val="both"/>
        <w:rPr>
          <w:rFonts w:cstheme="minorHAnsi"/>
          <w:sz w:val="22"/>
          <w:szCs w:val="22"/>
          <w:u w:val="single"/>
        </w:rPr>
      </w:pPr>
    </w:p>
    <w:p w14:paraId="08726F42" w14:textId="77777777" w:rsidR="00972A97" w:rsidRPr="00972A97" w:rsidRDefault="00972A97" w:rsidP="00972A97">
      <w:pPr>
        <w:ind w:firstLine="360"/>
        <w:jc w:val="both"/>
        <w:rPr>
          <w:rFonts w:cstheme="minorHAnsi"/>
          <w:sz w:val="22"/>
          <w:szCs w:val="22"/>
          <w:u w:val="single"/>
        </w:rPr>
      </w:pPr>
      <w:r w:rsidRPr="00972A97">
        <w:rPr>
          <w:rFonts w:cstheme="minorHAnsi"/>
          <w:sz w:val="22"/>
          <w:szCs w:val="22"/>
          <w:u w:val="single"/>
        </w:rPr>
        <w:t>Reasonable grounds on which decision was made</w:t>
      </w:r>
    </w:p>
    <w:p w14:paraId="2922E67C" w14:textId="77777777" w:rsidR="00972A97" w:rsidRDefault="00972A97" w:rsidP="00972A97">
      <w:pPr>
        <w:pStyle w:val="ListParagraph"/>
        <w:jc w:val="both"/>
        <w:rPr>
          <w:rFonts w:cstheme="minorHAnsi"/>
          <w:sz w:val="22"/>
          <w:szCs w:val="22"/>
        </w:rPr>
      </w:pPr>
    </w:p>
    <w:p w14:paraId="3AF0DCAB" w14:textId="77777777" w:rsidR="00972A97" w:rsidRDefault="00972A97" w:rsidP="00684391">
      <w:pPr>
        <w:pStyle w:val="ListParagraph"/>
        <w:numPr>
          <w:ilvl w:val="0"/>
          <w:numId w:val="17"/>
        </w:numPr>
        <w:jc w:val="both"/>
        <w:rPr>
          <w:rFonts w:cstheme="minorHAnsi"/>
          <w:sz w:val="22"/>
          <w:szCs w:val="22"/>
        </w:rPr>
      </w:pPr>
      <w:r>
        <w:rPr>
          <w:rFonts w:cstheme="minorHAnsi"/>
          <w:sz w:val="22"/>
          <w:szCs w:val="22"/>
        </w:rPr>
        <w:t>The evidence before the Respondent, especially the CCTV footage, established that a reasonable person would have been inclined to assent to the proposition that the Applicant had been disorderly and violent whilst on licensed premises:</w:t>
      </w:r>
    </w:p>
    <w:p w14:paraId="454E59BF" w14:textId="77777777" w:rsidR="00972A97" w:rsidRDefault="00972A97" w:rsidP="00972A97">
      <w:pPr>
        <w:ind w:left="360"/>
        <w:jc w:val="both"/>
        <w:rPr>
          <w:rFonts w:cstheme="minorHAnsi"/>
          <w:sz w:val="22"/>
          <w:szCs w:val="22"/>
        </w:rPr>
      </w:pPr>
    </w:p>
    <w:p w14:paraId="69D5D51E" w14:textId="77777777" w:rsidR="00972A97" w:rsidRPr="00972A97" w:rsidRDefault="00972A97" w:rsidP="00972A97">
      <w:pPr>
        <w:pStyle w:val="ListParagraph"/>
        <w:numPr>
          <w:ilvl w:val="0"/>
          <w:numId w:val="26"/>
        </w:numPr>
        <w:jc w:val="both"/>
        <w:rPr>
          <w:rFonts w:cstheme="minorHAnsi"/>
          <w:sz w:val="22"/>
          <w:szCs w:val="22"/>
        </w:rPr>
      </w:pPr>
      <w:r>
        <w:rPr>
          <w:rFonts w:cstheme="minorHAnsi"/>
          <w:sz w:val="22"/>
          <w:szCs w:val="22"/>
        </w:rPr>
        <w:t xml:space="preserve">The Applicant participated in the attack on the Victim, holding the Victim down while his brothers continued to strike and punch him. The Victim fell to the ground and the Applicant then kicked the Victim to the head and body several times. </w:t>
      </w:r>
    </w:p>
    <w:p w14:paraId="4B5DCCD8" w14:textId="77777777" w:rsidR="00972A97" w:rsidRPr="00B15491" w:rsidRDefault="00972A97" w:rsidP="00972A97">
      <w:pPr>
        <w:jc w:val="both"/>
        <w:rPr>
          <w:rFonts w:cstheme="minorHAnsi"/>
          <w:sz w:val="22"/>
          <w:szCs w:val="22"/>
        </w:rPr>
      </w:pPr>
    </w:p>
    <w:p w14:paraId="6888585A" w14:textId="77777777" w:rsidR="00972A97" w:rsidRDefault="00972A97" w:rsidP="00972A97">
      <w:pPr>
        <w:pStyle w:val="ListParagraph"/>
        <w:numPr>
          <w:ilvl w:val="0"/>
          <w:numId w:val="26"/>
        </w:numPr>
        <w:jc w:val="both"/>
        <w:rPr>
          <w:rFonts w:cstheme="minorHAnsi"/>
          <w:sz w:val="22"/>
          <w:szCs w:val="22"/>
        </w:rPr>
      </w:pPr>
      <w:r>
        <w:rPr>
          <w:rFonts w:cstheme="minorHAnsi"/>
          <w:sz w:val="22"/>
          <w:szCs w:val="22"/>
        </w:rPr>
        <w:t>The Applicant has ple</w:t>
      </w:r>
      <w:r w:rsidR="00C166E0">
        <w:rPr>
          <w:rFonts w:cstheme="minorHAnsi"/>
          <w:sz w:val="22"/>
          <w:szCs w:val="22"/>
        </w:rPr>
        <w:t>aded no</w:t>
      </w:r>
      <w:r w:rsidR="00B5244A">
        <w:rPr>
          <w:rFonts w:cstheme="minorHAnsi"/>
          <w:sz w:val="22"/>
          <w:szCs w:val="22"/>
        </w:rPr>
        <w:t>t</w:t>
      </w:r>
      <w:r w:rsidR="00C166E0">
        <w:rPr>
          <w:rFonts w:cstheme="minorHAnsi"/>
          <w:sz w:val="22"/>
          <w:szCs w:val="22"/>
        </w:rPr>
        <w:t xml:space="preserve"> guilty to the charges however t</w:t>
      </w:r>
      <w:r>
        <w:rPr>
          <w:rFonts w:cstheme="minorHAnsi"/>
          <w:sz w:val="22"/>
          <w:szCs w:val="22"/>
        </w:rPr>
        <w:t>he Applicant has not provided any evidence upon which the Commission could assess the av</w:t>
      </w:r>
      <w:r w:rsidR="001C263A">
        <w:rPr>
          <w:rFonts w:cstheme="minorHAnsi"/>
          <w:sz w:val="22"/>
          <w:szCs w:val="22"/>
        </w:rPr>
        <w:t>ailability of a defence to the C</w:t>
      </w:r>
      <w:r>
        <w:rPr>
          <w:rFonts w:cstheme="minorHAnsi"/>
          <w:sz w:val="22"/>
          <w:szCs w:val="22"/>
        </w:rPr>
        <w:t xml:space="preserve">harges. </w:t>
      </w:r>
    </w:p>
    <w:p w14:paraId="51B26563" w14:textId="77777777" w:rsidR="00972A97" w:rsidRPr="00972A97" w:rsidRDefault="00972A97" w:rsidP="00972A97">
      <w:pPr>
        <w:jc w:val="both"/>
        <w:rPr>
          <w:rFonts w:cstheme="minorHAnsi"/>
          <w:sz w:val="22"/>
          <w:szCs w:val="22"/>
        </w:rPr>
      </w:pPr>
    </w:p>
    <w:p w14:paraId="50DA5A1E" w14:textId="77777777" w:rsidR="00972A97" w:rsidRPr="00CD4CC8" w:rsidRDefault="00972A97" w:rsidP="00972A97">
      <w:pPr>
        <w:ind w:firstLine="360"/>
        <w:jc w:val="both"/>
        <w:rPr>
          <w:rFonts w:cstheme="minorHAnsi"/>
          <w:sz w:val="22"/>
          <w:szCs w:val="22"/>
          <w:u w:val="single"/>
        </w:rPr>
      </w:pPr>
      <w:r w:rsidRPr="00CD4CC8">
        <w:rPr>
          <w:rFonts w:cstheme="minorHAnsi"/>
          <w:sz w:val="22"/>
          <w:szCs w:val="22"/>
          <w:u w:val="single"/>
        </w:rPr>
        <w:t>The nature of the incident giving rise to the Barring Notice</w:t>
      </w:r>
    </w:p>
    <w:p w14:paraId="63C02316" w14:textId="77777777" w:rsidR="00972A97" w:rsidRPr="00972A97" w:rsidRDefault="00972A97" w:rsidP="00972A97">
      <w:pPr>
        <w:jc w:val="both"/>
        <w:rPr>
          <w:rFonts w:cstheme="minorHAnsi"/>
          <w:sz w:val="22"/>
          <w:szCs w:val="22"/>
        </w:rPr>
      </w:pPr>
    </w:p>
    <w:p w14:paraId="5D0EFC4D" w14:textId="77777777" w:rsidR="00972A97" w:rsidRPr="00972A97" w:rsidRDefault="00972A97" w:rsidP="00972A97">
      <w:pPr>
        <w:pStyle w:val="ListParagraph"/>
        <w:numPr>
          <w:ilvl w:val="0"/>
          <w:numId w:val="17"/>
        </w:numPr>
        <w:jc w:val="both"/>
        <w:rPr>
          <w:rFonts w:cstheme="minorHAnsi"/>
          <w:sz w:val="22"/>
          <w:szCs w:val="22"/>
        </w:rPr>
      </w:pPr>
      <w:r w:rsidRPr="00972A97">
        <w:rPr>
          <w:rFonts w:cstheme="minorHAnsi"/>
          <w:sz w:val="22"/>
          <w:szCs w:val="22"/>
        </w:rPr>
        <w:t>In this case, the Incident was aggravated by the following circumstances:</w:t>
      </w:r>
    </w:p>
    <w:p w14:paraId="22F1F2BC" w14:textId="77777777" w:rsidR="00972A97" w:rsidRPr="00AD3C11" w:rsidRDefault="00972A97" w:rsidP="00AD3C11">
      <w:pPr>
        <w:jc w:val="both"/>
        <w:rPr>
          <w:rFonts w:cstheme="minorHAnsi"/>
          <w:sz w:val="22"/>
          <w:szCs w:val="22"/>
        </w:rPr>
      </w:pPr>
    </w:p>
    <w:p w14:paraId="36F9EB31" w14:textId="77777777" w:rsidR="00972A97" w:rsidRPr="0091573A" w:rsidRDefault="0091573A" w:rsidP="0091573A">
      <w:pPr>
        <w:pStyle w:val="ListParagraph"/>
        <w:numPr>
          <w:ilvl w:val="0"/>
          <w:numId w:val="19"/>
        </w:numPr>
        <w:ind w:left="1287"/>
        <w:jc w:val="both"/>
        <w:rPr>
          <w:rFonts w:cstheme="minorHAnsi"/>
          <w:sz w:val="22"/>
          <w:szCs w:val="22"/>
        </w:rPr>
      </w:pPr>
      <w:r>
        <w:rPr>
          <w:rFonts w:cstheme="minorHAnsi"/>
          <w:sz w:val="22"/>
          <w:szCs w:val="22"/>
        </w:rPr>
        <w:t>T</w:t>
      </w:r>
      <w:r w:rsidR="00972A97">
        <w:rPr>
          <w:rFonts w:cstheme="minorHAnsi"/>
          <w:sz w:val="22"/>
          <w:szCs w:val="22"/>
        </w:rPr>
        <w:t>he Applicant involved himself in the altercation, initially holding the Victim so that his brothers could punch and kic</w:t>
      </w:r>
      <w:r>
        <w:rPr>
          <w:rFonts w:cstheme="minorHAnsi"/>
          <w:sz w:val="22"/>
          <w:szCs w:val="22"/>
        </w:rPr>
        <w:t>k the Victim. T</w:t>
      </w:r>
      <w:r w:rsidR="00972A97" w:rsidRPr="0091573A">
        <w:rPr>
          <w:rFonts w:cstheme="minorHAnsi"/>
          <w:sz w:val="22"/>
          <w:szCs w:val="22"/>
        </w:rPr>
        <w:t>he Applicant proceeded to kick the Vi</w:t>
      </w:r>
      <w:r w:rsidR="00B5244A">
        <w:rPr>
          <w:rFonts w:cstheme="minorHAnsi"/>
          <w:sz w:val="22"/>
          <w:szCs w:val="22"/>
        </w:rPr>
        <w:t>c</w:t>
      </w:r>
      <w:r w:rsidR="00972A97" w:rsidRPr="0091573A">
        <w:rPr>
          <w:rFonts w:cstheme="minorHAnsi"/>
          <w:sz w:val="22"/>
          <w:szCs w:val="22"/>
        </w:rPr>
        <w:t>tim himself whilst the Victim was on the ground, and thus in a p</w:t>
      </w:r>
      <w:r w:rsidR="00B5244A">
        <w:rPr>
          <w:rFonts w:cstheme="minorHAnsi"/>
          <w:sz w:val="22"/>
          <w:szCs w:val="22"/>
        </w:rPr>
        <w:t>articularly vulnerable position.</w:t>
      </w:r>
    </w:p>
    <w:p w14:paraId="2CC088EC" w14:textId="77777777" w:rsidR="00972A97" w:rsidRPr="00BC467F" w:rsidRDefault="00972A97" w:rsidP="00972A97">
      <w:pPr>
        <w:jc w:val="both"/>
        <w:rPr>
          <w:rFonts w:cstheme="minorHAnsi"/>
          <w:sz w:val="22"/>
          <w:szCs w:val="22"/>
        </w:rPr>
      </w:pPr>
    </w:p>
    <w:p w14:paraId="7151A291" w14:textId="77777777" w:rsidR="00972A97" w:rsidRDefault="0091573A" w:rsidP="00972A97">
      <w:pPr>
        <w:pStyle w:val="ListParagraph"/>
        <w:numPr>
          <w:ilvl w:val="0"/>
          <w:numId w:val="19"/>
        </w:numPr>
        <w:ind w:left="1287"/>
        <w:jc w:val="both"/>
        <w:rPr>
          <w:rFonts w:cstheme="minorHAnsi"/>
          <w:sz w:val="22"/>
          <w:szCs w:val="22"/>
        </w:rPr>
      </w:pPr>
      <w:r>
        <w:rPr>
          <w:rFonts w:cstheme="minorHAnsi"/>
          <w:sz w:val="22"/>
          <w:szCs w:val="22"/>
        </w:rPr>
        <w:t>T</w:t>
      </w:r>
      <w:r w:rsidR="00972A97">
        <w:rPr>
          <w:rFonts w:cstheme="minorHAnsi"/>
          <w:sz w:val="22"/>
          <w:szCs w:val="22"/>
        </w:rPr>
        <w:t xml:space="preserve">he Incident occurred at a family-friendly restaurant and disrupted </w:t>
      </w:r>
      <w:r>
        <w:rPr>
          <w:rFonts w:cstheme="minorHAnsi"/>
          <w:sz w:val="22"/>
          <w:szCs w:val="22"/>
        </w:rPr>
        <w:t>other patrons at the Venue. Violent behaviour on licensed premises is not conduct that the public should be exposed to; that is the whole purpose of the barring notice regime.</w:t>
      </w:r>
    </w:p>
    <w:p w14:paraId="63D696E6" w14:textId="77777777" w:rsidR="00972A97" w:rsidRPr="00972A97" w:rsidRDefault="00972A97" w:rsidP="00972A97">
      <w:pPr>
        <w:jc w:val="both"/>
        <w:rPr>
          <w:rFonts w:cstheme="minorHAnsi"/>
          <w:sz w:val="22"/>
          <w:szCs w:val="22"/>
        </w:rPr>
      </w:pPr>
    </w:p>
    <w:p w14:paraId="3A67EA12" w14:textId="77777777" w:rsidR="00972A97" w:rsidRPr="0091573A" w:rsidRDefault="0091573A" w:rsidP="0091573A">
      <w:pPr>
        <w:pStyle w:val="ListParagraph"/>
        <w:numPr>
          <w:ilvl w:val="0"/>
          <w:numId w:val="19"/>
        </w:numPr>
        <w:ind w:left="1287"/>
        <w:jc w:val="both"/>
        <w:rPr>
          <w:rFonts w:cstheme="minorHAnsi"/>
          <w:sz w:val="22"/>
          <w:szCs w:val="22"/>
        </w:rPr>
      </w:pPr>
      <w:r>
        <w:rPr>
          <w:rFonts w:cstheme="minorHAnsi"/>
          <w:sz w:val="22"/>
          <w:szCs w:val="22"/>
        </w:rPr>
        <w:t>T</w:t>
      </w:r>
      <w:r w:rsidR="00972A97">
        <w:rPr>
          <w:rFonts w:cstheme="minorHAnsi"/>
          <w:sz w:val="22"/>
          <w:szCs w:val="22"/>
        </w:rPr>
        <w:t xml:space="preserve">he Victim’s injuries were significant, requiring the Victim to travel to Perth and stay overnight in hospital after reconstructive surgery to his face. </w:t>
      </w:r>
    </w:p>
    <w:p w14:paraId="3F8B7953" w14:textId="77777777" w:rsidR="00972A97" w:rsidRPr="00BC467F" w:rsidRDefault="00972A97" w:rsidP="00972A97">
      <w:pPr>
        <w:jc w:val="both"/>
        <w:rPr>
          <w:rFonts w:cstheme="minorHAnsi"/>
          <w:sz w:val="22"/>
          <w:szCs w:val="22"/>
        </w:rPr>
      </w:pPr>
    </w:p>
    <w:p w14:paraId="64BA3540" w14:textId="77777777" w:rsidR="00972A97" w:rsidRDefault="00B5244A" w:rsidP="00972A97">
      <w:pPr>
        <w:pStyle w:val="ListParagraph"/>
        <w:numPr>
          <w:ilvl w:val="0"/>
          <w:numId w:val="19"/>
        </w:numPr>
        <w:ind w:left="1287"/>
        <w:jc w:val="both"/>
        <w:rPr>
          <w:rFonts w:cstheme="minorHAnsi"/>
          <w:sz w:val="22"/>
          <w:szCs w:val="22"/>
        </w:rPr>
      </w:pPr>
      <w:r>
        <w:rPr>
          <w:rFonts w:cstheme="minorHAnsi"/>
          <w:sz w:val="22"/>
          <w:szCs w:val="22"/>
        </w:rPr>
        <w:t>The</w:t>
      </w:r>
      <w:r w:rsidR="00972A97">
        <w:rPr>
          <w:rFonts w:cstheme="minorHAnsi"/>
          <w:sz w:val="22"/>
          <w:szCs w:val="22"/>
        </w:rPr>
        <w:t xml:space="preserve"> absence of intoxication does not prevent the imposition of a barring notice. </w:t>
      </w:r>
    </w:p>
    <w:p w14:paraId="5699B8C2" w14:textId="77777777" w:rsidR="00972A97" w:rsidRPr="00972A97" w:rsidRDefault="00972A97" w:rsidP="00972A97">
      <w:pPr>
        <w:jc w:val="both"/>
        <w:rPr>
          <w:rFonts w:cstheme="minorHAnsi"/>
          <w:sz w:val="22"/>
          <w:szCs w:val="22"/>
        </w:rPr>
      </w:pPr>
    </w:p>
    <w:p w14:paraId="6251C284" w14:textId="77777777" w:rsidR="00972A97" w:rsidRPr="00CD4CC8" w:rsidRDefault="00972A97" w:rsidP="00326B99">
      <w:pPr>
        <w:ind w:firstLine="360"/>
        <w:jc w:val="both"/>
        <w:rPr>
          <w:rFonts w:cstheme="minorHAnsi"/>
          <w:sz w:val="22"/>
          <w:szCs w:val="22"/>
          <w:u w:val="single"/>
        </w:rPr>
      </w:pPr>
      <w:r w:rsidRPr="00CD4CC8">
        <w:rPr>
          <w:rFonts w:cstheme="minorHAnsi"/>
          <w:sz w:val="22"/>
          <w:szCs w:val="22"/>
          <w:u w:val="single"/>
        </w:rPr>
        <w:t>The risk of the Applicant behaving in a similar manner</w:t>
      </w:r>
      <w:r w:rsidR="003970E5">
        <w:rPr>
          <w:rFonts w:cstheme="minorHAnsi"/>
          <w:sz w:val="22"/>
          <w:szCs w:val="22"/>
          <w:u w:val="single"/>
        </w:rPr>
        <w:t xml:space="preserve"> and the need to protect the </w:t>
      </w:r>
      <w:proofErr w:type="gramStart"/>
      <w:r w:rsidR="003970E5">
        <w:rPr>
          <w:rFonts w:cstheme="minorHAnsi"/>
          <w:sz w:val="22"/>
          <w:szCs w:val="22"/>
          <w:u w:val="single"/>
        </w:rPr>
        <w:t>general public</w:t>
      </w:r>
      <w:proofErr w:type="gramEnd"/>
    </w:p>
    <w:p w14:paraId="75A02C33" w14:textId="77777777" w:rsidR="00972A97" w:rsidRPr="0091573A" w:rsidRDefault="00972A97" w:rsidP="0091573A">
      <w:pPr>
        <w:jc w:val="both"/>
        <w:rPr>
          <w:rFonts w:cstheme="minorHAnsi"/>
          <w:sz w:val="22"/>
          <w:szCs w:val="22"/>
        </w:rPr>
      </w:pPr>
    </w:p>
    <w:p w14:paraId="1CCC9019" w14:textId="77777777" w:rsidR="00BF6EF8" w:rsidRDefault="00BF6EF8" w:rsidP="00684391">
      <w:pPr>
        <w:pStyle w:val="ListParagraph"/>
        <w:numPr>
          <w:ilvl w:val="0"/>
          <w:numId w:val="17"/>
        </w:numPr>
        <w:jc w:val="both"/>
        <w:rPr>
          <w:rFonts w:cstheme="minorHAnsi"/>
          <w:sz w:val="22"/>
          <w:szCs w:val="22"/>
        </w:rPr>
      </w:pPr>
      <w:r>
        <w:rPr>
          <w:rFonts w:cstheme="minorHAnsi"/>
          <w:sz w:val="22"/>
          <w:szCs w:val="22"/>
        </w:rPr>
        <w:t>The Applicant submits that there is a risk of the Applicant behaving in the same or a similar ma</w:t>
      </w:r>
      <w:r w:rsidR="00A746B0">
        <w:rPr>
          <w:rFonts w:cstheme="minorHAnsi"/>
          <w:sz w:val="22"/>
          <w:szCs w:val="22"/>
        </w:rPr>
        <w:t xml:space="preserve">nner in the future. </w:t>
      </w:r>
    </w:p>
    <w:p w14:paraId="6EC0D463" w14:textId="77777777" w:rsidR="00A746B0" w:rsidRDefault="00A746B0" w:rsidP="00A746B0">
      <w:pPr>
        <w:pStyle w:val="ListParagraph"/>
        <w:jc w:val="both"/>
        <w:rPr>
          <w:rFonts w:cstheme="minorHAnsi"/>
          <w:sz w:val="22"/>
          <w:szCs w:val="22"/>
        </w:rPr>
      </w:pPr>
    </w:p>
    <w:p w14:paraId="76A0DAD7" w14:textId="77777777" w:rsidR="0091573A" w:rsidRPr="0091573A" w:rsidRDefault="00B5244A" w:rsidP="0091573A">
      <w:pPr>
        <w:pStyle w:val="ListParagraph"/>
        <w:jc w:val="both"/>
        <w:rPr>
          <w:rFonts w:cstheme="minorHAnsi"/>
          <w:i/>
          <w:sz w:val="22"/>
          <w:szCs w:val="22"/>
        </w:rPr>
      </w:pPr>
      <w:r>
        <w:rPr>
          <w:rFonts w:cstheme="minorHAnsi"/>
          <w:i/>
          <w:sz w:val="22"/>
          <w:szCs w:val="22"/>
        </w:rPr>
        <w:t>Ongoing t</w:t>
      </w:r>
      <w:r w:rsidR="0091573A" w:rsidRPr="0091573A">
        <w:rPr>
          <w:rFonts w:cstheme="minorHAnsi"/>
          <w:i/>
          <w:sz w:val="22"/>
          <w:szCs w:val="22"/>
        </w:rPr>
        <w:t>ensions between the Applicant and the Victim</w:t>
      </w:r>
    </w:p>
    <w:p w14:paraId="13F85422" w14:textId="77777777" w:rsidR="0091573A" w:rsidRPr="0091573A" w:rsidRDefault="0091573A" w:rsidP="0091573A">
      <w:pPr>
        <w:jc w:val="both"/>
        <w:rPr>
          <w:rFonts w:cstheme="minorHAnsi"/>
          <w:sz w:val="22"/>
          <w:szCs w:val="22"/>
        </w:rPr>
      </w:pPr>
    </w:p>
    <w:p w14:paraId="38C050BA" w14:textId="0666B076" w:rsidR="00972A97" w:rsidRDefault="003970E5" w:rsidP="00684391">
      <w:pPr>
        <w:pStyle w:val="ListParagraph"/>
        <w:numPr>
          <w:ilvl w:val="0"/>
          <w:numId w:val="17"/>
        </w:numPr>
        <w:jc w:val="both"/>
        <w:rPr>
          <w:rFonts w:cstheme="minorHAnsi"/>
          <w:sz w:val="22"/>
          <w:szCs w:val="22"/>
        </w:rPr>
      </w:pPr>
      <w:r>
        <w:rPr>
          <w:rFonts w:cstheme="minorHAnsi"/>
          <w:sz w:val="22"/>
          <w:szCs w:val="22"/>
        </w:rPr>
        <w:t xml:space="preserve">The Applicant submits that it was a narrow set of circumstances that gave rise to the Incident and therefore the </w:t>
      </w:r>
      <w:proofErr w:type="gramStart"/>
      <w:r>
        <w:rPr>
          <w:rFonts w:cstheme="minorHAnsi"/>
          <w:sz w:val="22"/>
          <w:szCs w:val="22"/>
        </w:rPr>
        <w:t>general public</w:t>
      </w:r>
      <w:proofErr w:type="gramEnd"/>
      <w:r>
        <w:rPr>
          <w:rFonts w:cstheme="minorHAnsi"/>
          <w:sz w:val="22"/>
          <w:szCs w:val="22"/>
        </w:rPr>
        <w:t xml:space="preserve"> is not in any danger of harm. </w:t>
      </w:r>
      <w:r w:rsidR="00DC5BE1">
        <w:rPr>
          <w:rFonts w:cstheme="minorHAnsi"/>
          <w:sz w:val="22"/>
          <w:szCs w:val="22"/>
        </w:rPr>
        <w:t>However,</w:t>
      </w:r>
      <w:r>
        <w:rPr>
          <w:rFonts w:cstheme="minorHAnsi"/>
          <w:sz w:val="22"/>
          <w:szCs w:val="22"/>
        </w:rPr>
        <w:t xml:space="preserve"> the Applicant does not contend it is unlikely that he will behave in a similar manner in the future</w:t>
      </w:r>
      <w:r w:rsidR="001C263A">
        <w:rPr>
          <w:rFonts w:cstheme="minorHAnsi"/>
          <w:sz w:val="22"/>
          <w:szCs w:val="22"/>
        </w:rPr>
        <w:t>,</w:t>
      </w:r>
      <w:r>
        <w:rPr>
          <w:rFonts w:cstheme="minorHAnsi"/>
          <w:sz w:val="22"/>
          <w:szCs w:val="22"/>
        </w:rPr>
        <w:t xml:space="preserve"> and indeed appears to acce</w:t>
      </w:r>
      <w:r w:rsidR="00A746B0">
        <w:rPr>
          <w:rFonts w:cstheme="minorHAnsi"/>
          <w:sz w:val="22"/>
          <w:szCs w:val="22"/>
        </w:rPr>
        <w:t>p</w:t>
      </w:r>
      <w:r>
        <w:rPr>
          <w:rFonts w:cstheme="minorHAnsi"/>
          <w:sz w:val="22"/>
          <w:szCs w:val="22"/>
        </w:rPr>
        <w:t xml:space="preserve">t that future instances of violence against the Victim are likely. </w:t>
      </w:r>
      <w:r w:rsidR="00DC5BE1">
        <w:rPr>
          <w:rFonts w:cstheme="minorHAnsi"/>
          <w:sz w:val="22"/>
          <w:szCs w:val="22"/>
        </w:rPr>
        <w:t>Accordingly,</w:t>
      </w:r>
      <w:r>
        <w:rPr>
          <w:rFonts w:cstheme="minorHAnsi"/>
          <w:sz w:val="22"/>
          <w:szCs w:val="22"/>
        </w:rPr>
        <w:t xml:space="preserve"> there is a real and not insubstantial risk that the </w:t>
      </w:r>
      <w:r w:rsidR="00A746B0">
        <w:rPr>
          <w:rFonts w:cstheme="minorHAnsi"/>
          <w:sz w:val="22"/>
          <w:szCs w:val="22"/>
        </w:rPr>
        <w:t>Applicant</w:t>
      </w:r>
      <w:r>
        <w:rPr>
          <w:rFonts w:cstheme="minorHAnsi"/>
          <w:sz w:val="22"/>
          <w:szCs w:val="22"/>
        </w:rPr>
        <w:t xml:space="preserve"> will engage in</w:t>
      </w:r>
      <w:r w:rsidR="00A746B0">
        <w:rPr>
          <w:rFonts w:cstheme="minorHAnsi"/>
          <w:sz w:val="22"/>
          <w:szCs w:val="22"/>
        </w:rPr>
        <w:t xml:space="preserve"> </w:t>
      </w:r>
      <w:r>
        <w:rPr>
          <w:rFonts w:cstheme="minorHAnsi"/>
          <w:sz w:val="22"/>
          <w:szCs w:val="22"/>
        </w:rPr>
        <w:t xml:space="preserve">similar behaviour again. </w:t>
      </w:r>
    </w:p>
    <w:p w14:paraId="44E5C823" w14:textId="77777777" w:rsidR="00A746B0" w:rsidRPr="00A746B0" w:rsidRDefault="00A746B0" w:rsidP="00A746B0">
      <w:pPr>
        <w:jc w:val="both"/>
        <w:rPr>
          <w:rFonts w:cstheme="minorHAnsi"/>
          <w:sz w:val="22"/>
          <w:szCs w:val="22"/>
        </w:rPr>
      </w:pPr>
    </w:p>
    <w:p w14:paraId="3E3BB504" w14:textId="77777777" w:rsidR="0091573A" w:rsidRPr="0091573A" w:rsidRDefault="0091573A" w:rsidP="0091573A">
      <w:pPr>
        <w:pStyle w:val="ListParagraph"/>
        <w:jc w:val="both"/>
        <w:rPr>
          <w:rFonts w:cstheme="minorHAnsi"/>
          <w:i/>
          <w:sz w:val="22"/>
          <w:szCs w:val="22"/>
        </w:rPr>
      </w:pPr>
      <w:r w:rsidRPr="0091573A">
        <w:rPr>
          <w:rFonts w:cstheme="minorHAnsi"/>
          <w:i/>
          <w:sz w:val="22"/>
          <w:szCs w:val="22"/>
        </w:rPr>
        <w:t>Protective bail conditions and violence restraining order</w:t>
      </w:r>
    </w:p>
    <w:p w14:paraId="139C2D2D" w14:textId="77777777" w:rsidR="0091573A" w:rsidRPr="0091573A" w:rsidRDefault="0091573A" w:rsidP="0091573A">
      <w:pPr>
        <w:jc w:val="both"/>
        <w:rPr>
          <w:rFonts w:cstheme="minorHAnsi"/>
          <w:sz w:val="22"/>
          <w:szCs w:val="22"/>
        </w:rPr>
      </w:pPr>
    </w:p>
    <w:p w14:paraId="697DDF34" w14:textId="1510F189" w:rsidR="003970E5" w:rsidRDefault="003970E5" w:rsidP="00684391">
      <w:pPr>
        <w:pStyle w:val="ListParagraph"/>
        <w:numPr>
          <w:ilvl w:val="0"/>
          <w:numId w:val="17"/>
        </w:numPr>
        <w:jc w:val="both"/>
        <w:rPr>
          <w:rFonts w:cstheme="minorHAnsi"/>
          <w:sz w:val="22"/>
          <w:szCs w:val="22"/>
        </w:rPr>
      </w:pPr>
      <w:r>
        <w:rPr>
          <w:rFonts w:cstheme="minorHAnsi"/>
          <w:sz w:val="22"/>
          <w:szCs w:val="22"/>
        </w:rPr>
        <w:t>Littl</w:t>
      </w:r>
      <w:r w:rsidR="00A746B0">
        <w:rPr>
          <w:rFonts w:cstheme="minorHAnsi"/>
          <w:sz w:val="22"/>
          <w:szCs w:val="22"/>
        </w:rPr>
        <w:t>e weight can be given to the pro</w:t>
      </w:r>
      <w:r>
        <w:rPr>
          <w:rFonts w:cstheme="minorHAnsi"/>
          <w:sz w:val="22"/>
          <w:szCs w:val="22"/>
        </w:rPr>
        <w:t xml:space="preserve">tections afforded by </w:t>
      </w:r>
      <w:r w:rsidR="00B5244A">
        <w:rPr>
          <w:rFonts w:cstheme="minorHAnsi"/>
          <w:sz w:val="22"/>
          <w:szCs w:val="22"/>
        </w:rPr>
        <w:t xml:space="preserve">the </w:t>
      </w:r>
      <w:r>
        <w:rPr>
          <w:rFonts w:cstheme="minorHAnsi"/>
          <w:sz w:val="22"/>
          <w:szCs w:val="22"/>
        </w:rPr>
        <w:t>protective bail conditions and the i</w:t>
      </w:r>
      <w:r w:rsidR="00A746B0">
        <w:rPr>
          <w:rFonts w:cstheme="minorHAnsi"/>
          <w:sz w:val="22"/>
          <w:szCs w:val="22"/>
        </w:rPr>
        <w:t>n</w:t>
      </w:r>
      <w:r>
        <w:rPr>
          <w:rFonts w:cstheme="minorHAnsi"/>
          <w:sz w:val="22"/>
          <w:szCs w:val="22"/>
        </w:rPr>
        <w:t>terim violence restraining order</w:t>
      </w:r>
      <w:r w:rsidR="001D075C">
        <w:rPr>
          <w:rFonts w:cstheme="minorHAnsi"/>
          <w:sz w:val="22"/>
          <w:szCs w:val="22"/>
        </w:rPr>
        <w:t>.</w:t>
      </w:r>
      <w:r>
        <w:rPr>
          <w:rFonts w:cstheme="minorHAnsi"/>
          <w:sz w:val="22"/>
          <w:szCs w:val="22"/>
        </w:rPr>
        <w:t xml:space="preserve"> In any event, the bail conditions and violence restrai</w:t>
      </w:r>
      <w:r w:rsidR="00A746B0">
        <w:rPr>
          <w:rFonts w:cstheme="minorHAnsi"/>
          <w:sz w:val="22"/>
          <w:szCs w:val="22"/>
        </w:rPr>
        <w:t>n</w:t>
      </w:r>
      <w:r>
        <w:rPr>
          <w:rFonts w:cstheme="minorHAnsi"/>
          <w:sz w:val="22"/>
          <w:szCs w:val="22"/>
        </w:rPr>
        <w:t xml:space="preserve">ing order do not prevent a barring notice from being appropriate in the circumstances. </w:t>
      </w:r>
    </w:p>
    <w:p w14:paraId="1CE8AF26" w14:textId="77777777" w:rsidR="003970E5" w:rsidRDefault="003970E5" w:rsidP="003970E5">
      <w:pPr>
        <w:ind w:left="360"/>
        <w:jc w:val="both"/>
        <w:rPr>
          <w:rFonts w:cstheme="minorHAnsi"/>
          <w:sz w:val="22"/>
          <w:szCs w:val="22"/>
        </w:rPr>
      </w:pPr>
    </w:p>
    <w:p w14:paraId="259415CE" w14:textId="77777777" w:rsidR="003970E5" w:rsidRPr="0091573A" w:rsidRDefault="003970E5" w:rsidP="00664766">
      <w:pPr>
        <w:ind w:left="513" w:firstLine="207"/>
        <w:jc w:val="both"/>
        <w:rPr>
          <w:rFonts w:cstheme="minorHAnsi"/>
          <w:i/>
          <w:sz w:val="22"/>
          <w:szCs w:val="22"/>
        </w:rPr>
      </w:pPr>
      <w:r w:rsidRPr="0091573A">
        <w:rPr>
          <w:rFonts w:cstheme="minorHAnsi"/>
          <w:i/>
          <w:sz w:val="22"/>
          <w:szCs w:val="22"/>
        </w:rPr>
        <w:t>Character of the Applicant</w:t>
      </w:r>
    </w:p>
    <w:p w14:paraId="3D1540E0" w14:textId="77777777" w:rsidR="00A746B0" w:rsidRPr="003970E5" w:rsidRDefault="00A746B0" w:rsidP="003970E5">
      <w:pPr>
        <w:ind w:left="360"/>
        <w:jc w:val="both"/>
        <w:rPr>
          <w:rFonts w:cstheme="minorHAnsi"/>
          <w:sz w:val="22"/>
          <w:szCs w:val="22"/>
        </w:rPr>
      </w:pPr>
    </w:p>
    <w:p w14:paraId="73669E53" w14:textId="087B4465" w:rsidR="003970E5" w:rsidRPr="00664766" w:rsidRDefault="003970E5" w:rsidP="00664766">
      <w:pPr>
        <w:pStyle w:val="ListParagraph"/>
        <w:numPr>
          <w:ilvl w:val="0"/>
          <w:numId w:val="17"/>
        </w:numPr>
        <w:jc w:val="both"/>
        <w:rPr>
          <w:rFonts w:cstheme="minorHAnsi"/>
          <w:sz w:val="22"/>
          <w:szCs w:val="22"/>
        </w:rPr>
      </w:pPr>
      <w:r>
        <w:rPr>
          <w:rFonts w:cstheme="minorHAnsi"/>
          <w:sz w:val="22"/>
          <w:szCs w:val="22"/>
        </w:rPr>
        <w:t xml:space="preserve">The </w:t>
      </w:r>
      <w:r w:rsidR="0091573A">
        <w:rPr>
          <w:rFonts w:cstheme="minorHAnsi"/>
          <w:sz w:val="22"/>
          <w:szCs w:val="22"/>
        </w:rPr>
        <w:t>R</w:t>
      </w:r>
      <w:r>
        <w:rPr>
          <w:rFonts w:cstheme="minorHAnsi"/>
          <w:sz w:val="22"/>
          <w:szCs w:val="22"/>
        </w:rPr>
        <w:t>espondent accept</w:t>
      </w:r>
      <w:r w:rsidR="00A746B0">
        <w:rPr>
          <w:rFonts w:cstheme="minorHAnsi"/>
          <w:sz w:val="22"/>
          <w:szCs w:val="22"/>
        </w:rPr>
        <w:t>s</w:t>
      </w:r>
      <w:r>
        <w:rPr>
          <w:rFonts w:cstheme="minorHAnsi"/>
          <w:sz w:val="22"/>
          <w:szCs w:val="22"/>
        </w:rPr>
        <w:t xml:space="preserve"> th</w:t>
      </w:r>
      <w:r w:rsidR="00A746B0">
        <w:rPr>
          <w:rFonts w:cstheme="minorHAnsi"/>
          <w:sz w:val="22"/>
          <w:szCs w:val="22"/>
        </w:rPr>
        <w:t>a</w:t>
      </w:r>
      <w:r>
        <w:rPr>
          <w:rFonts w:cstheme="minorHAnsi"/>
          <w:sz w:val="22"/>
          <w:szCs w:val="22"/>
        </w:rPr>
        <w:t xml:space="preserve">t the Applicant’s criminal history </w:t>
      </w:r>
      <w:r w:rsidR="00B5244A">
        <w:rPr>
          <w:rFonts w:cstheme="minorHAnsi"/>
          <w:sz w:val="22"/>
          <w:szCs w:val="22"/>
        </w:rPr>
        <w:t>and</w:t>
      </w:r>
      <w:r w:rsidR="00664766">
        <w:rPr>
          <w:rFonts w:cstheme="minorHAnsi"/>
          <w:sz w:val="22"/>
          <w:szCs w:val="22"/>
        </w:rPr>
        <w:t xml:space="preserve"> </w:t>
      </w:r>
      <w:r w:rsidRPr="00664766">
        <w:rPr>
          <w:rFonts w:cstheme="minorHAnsi"/>
          <w:sz w:val="22"/>
          <w:szCs w:val="22"/>
        </w:rPr>
        <w:t xml:space="preserve">the </w:t>
      </w:r>
      <w:proofErr w:type="gramStart"/>
      <w:r w:rsidRPr="00664766">
        <w:rPr>
          <w:rFonts w:cstheme="minorHAnsi"/>
          <w:sz w:val="22"/>
          <w:szCs w:val="22"/>
        </w:rPr>
        <w:t>six character</w:t>
      </w:r>
      <w:proofErr w:type="gramEnd"/>
      <w:r w:rsidRPr="00664766">
        <w:rPr>
          <w:rFonts w:cstheme="minorHAnsi"/>
          <w:sz w:val="22"/>
          <w:szCs w:val="22"/>
        </w:rPr>
        <w:t xml:space="preserve"> references provided in support of the Appl</w:t>
      </w:r>
      <w:r w:rsidR="00A746B0" w:rsidRPr="00664766">
        <w:rPr>
          <w:rFonts w:cstheme="minorHAnsi"/>
          <w:sz w:val="22"/>
          <w:szCs w:val="22"/>
        </w:rPr>
        <w:t>ication</w:t>
      </w:r>
      <w:r w:rsidRPr="00664766">
        <w:rPr>
          <w:rFonts w:cstheme="minorHAnsi"/>
          <w:sz w:val="22"/>
          <w:szCs w:val="22"/>
        </w:rPr>
        <w:t xml:space="preserve">, </w:t>
      </w:r>
      <w:r w:rsidR="00B5244A">
        <w:rPr>
          <w:rFonts w:cstheme="minorHAnsi"/>
          <w:sz w:val="22"/>
          <w:szCs w:val="22"/>
        </w:rPr>
        <w:t>indicate he is of a prior good character</w:t>
      </w:r>
      <w:r w:rsidR="00BF6EF8" w:rsidRPr="00664766">
        <w:rPr>
          <w:rFonts w:cstheme="minorHAnsi"/>
          <w:sz w:val="22"/>
          <w:szCs w:val="22"/>
        </w:rPr>
        <w:t xml:space="preserve">. </w:t>
      </w:r>
      <w:r w:rsidR="00DC5BE1" w:rsidRPr="00664766">
        <w:rPr>
          <w:rFonts w:cstheme="minorHAnsi"/>
          <w:sz w:val="22"/>
          <w:szCs w:val="22"/>
        </w:rPr>
        <w:t>However,</w:t>
      </w:r>
      <w:r w:rsidR="00BF6EF8" w:rsidRPr="00664766">
        <w:rPr>
          <w:rFonts w:cstheme="minorHAnsi"/>
          <w:sz w:val="22"/>
          <w:szCs w:val="22"/>
        </w:rPr>
        <w:t xml:space="preserve"> none of the char</w:t>
      </w:r>
      <w:r w:rsidR="00A746B0" w:rsidRPr="00664766">
        <w:rPr>
          <w:rFonts w:cstheme="minorHAnsi"/>
          <w:sz w:val="22"/>
          <w:szCs w:val="22"/>
        </w:rPr>
        <w:t>acter refere</w:t>
      </w:r>
      <w:r w:rsidR="00BF6EF8" w:rsidRPr="00664766">
        <w:rPr>
          <w:rFonts w:cstheme="minorHAnsi"/>
          <w:sz w:val="22"/>
          <w:szCs w:val="22"/>
        </w:rPr>
        <w:t>n</w:t>
      </w:r>
      <w:r w:rsidR="00A746B0" w:rsidRPr="00664766">
        <w:rPr>
          <w:rFonts w:cstheme="minorHAnsi"/>
          <w:sz w:val="22"/>
          <w:szCs w:val="22"/>
        </w:rPr>
        <w:t>c</w:t>
      </w:r>
      <w:r w:rsidR="00BF6EF8" w:rsidRPr="00664766">
        <w:rPr>
          <w:rFonts w:cstheme="minorHAnsi"/>
          <w:sz w:val="22"/>
          <w:szCs w:val="22"/>
        </w:rPr>
        <w:t>es provide an explanation for the Appl</w:t>
      </w:r>
      <w:r w:rsidR="00A746B0" w:rsidRPr="00664766">
        <w:rPr>
          <w:rFonts w:cstheme="minorHAnsi"/>
          <w:sz w:val="22"/>
          <w:szCs w:val="22"/>
        </w:rPr>
        <w:t xml:space="preserve">icant’s </w:t>
      </w:r>
      <w:r w:rsidR="00BF6EF8" w:rsidRPr="00664766">
        <w:rPr>
          <w:rFonts w:cstheme="minorHAnsi"/>
          <w:sz w:val="22"/>
          <w:szCs w:val="22"/>
        </w:rPr>
        <w:t>conduct</w:t>
      </w:r>
      <w:r w:rsidR="00A746B0" w:rsidRPr="00664766">
        <w:rPr>
          <w:rFonts w:cstheme="minorHAnsi"/>
          <w:sz w:val="22"/>
          <w:szCs w:val="22"/>
        </w:rPr>
        <w:t xml:space="preserve"> </w:t>
      </w:r>
      <w:r w:rsidR="00664766">
        <w:rPr>
          <w:rFonts w:cstheme="minorHAnsi"/>
          <w:sz w:val="22"/>
          <w:szCs w:val="22"/>
        </w:rPr>
        <w:t xml:space="preserve">during the Incident </w:t>
      </w:r>
      <w:r w:rsidR="00BF6EF8" w:rsidRPr="00664766">
        <w:rPr>
          <w:rFonts w:cstheme="minorHAnsi"/>
          <w:sz w:val="22"/>
          <w:szCs w:val="22"/>
        </w:rPr>
        <w:t xml:space="preserve">and </w:t>
      </w:r>
      <w:r w:rsidR="00664766">
        <w:rPr>
          <w:rFonts w:cstheme="minorHAnsi"/>
          <w:sz w:val="22"/>
          <w:szCs w:val="22"/>
        </w:rPr>
        <w:t xml:space="preserve">therefore </w:t>
      </w:r>
      <w:r w:rsidR="001C263A">
        <w:rPr>
          <w:rFonts w:cstheme="minorHAnsi"/>
          <w:sz w:val="22"/>
          <w:szCs w:val="22"/>
        </w:rPr>
        <w:t>offer</w:t>
      </w:r>
      <w:r w:rsidR="00BF6EF8" w:rsidRPr="00664766">
        <w:rPr>
          <w:rFonts w:cstheme="minorHAnsi"/>
          <w:sz w:val="22"/>
          <w:szCs w:val="22"/>
        </w:rPr>
        <w:t xml:space="preserve"> only limited assistance for the </w:t>
      </w:r>
      <w:r w:rsidR="00A746B0" w:rsidRPr="00664766">
        <w:rPr>
          <w:rFonts w:cstheme="minorHAnsi"/>
          <w:sz w:val="22"/>
          <w:szCs w:val="22"/>
        </w:rPr>
        <w:t>Applicant’</w:t>
      </w:r>
      <w:r w:rsidR="00BF6EF8" w:rsidRPr="00664766">
        <w:rPr>
          <w:rFonts w:cstheme="minorHAnsi"/>
          <w:sz w:val="22"/>
          <w:szCs w:val="22"/>
        </w:rPr>
        <w:t>s case</w:t>
      </w:r>
      <w:r w:rsidR="00664766">
        <w:rPr>
          <w:rFonts w:cstheme="minorHAnsi"/>
          <w:sz w:val="22"/>
          <w:szCs w:val="22"/>
        </w:rPr>
        <w:t xml:space="preserve">. </w:t>
      </w:r>
      <w:r w:rsidR="00BF6EF8" w:rsidRPr="00664766">
        <w:rPr>
          <w:rFonts w:cstheme="minorHAnsi"/>
          <w:sz w:val="22"/>
          <w:szCs w:val="22"/>
        </w:rPr>
        <w:t xml:space="preserve"> </w:t>
      </w:r>
      <w:r w:rsidR="00B5244A">
        <w:rPr>
          <w:rFonts w:cstheme="minorHAnsi"/>
          <w:sz w:val="22"/>
          <w:szCs w:val="22"/>
        </w:rPr>
        <w:t>Furthermore</w:t>
      </w:r>
      <w:r w:rsidR="001D075C">
        <w:rPr>
          <w:rFonts w:cstheme="minorHAnsi"/>
          <w:sz w:val="22"/>
          <w:szCs w:val="22"/>
        </w:rPr>
        <w:t xml:space="preserve">, one </w:t>
      </w:r>
      <w:proofErr w:type="gramStart"/>
      <w:r w:rsidR="001D075C">
        <w:rPr>
          <w:rFonts w:cstheme="minorHAnsi"/>
          <w:sz w:val="22"/>
          <w:szCs w:val="22"/>
        </w:rPr>
        <w:t>particular reference</w:t>
      </w:r>
      <w:proofErr w:type="gramEnd"/>
      <w:r w:rsidR="00664766">
        <w:rPr>
          <w:rFonts w:cstheme="minorHAnsi"/>
          <w:sz w:val="22"/>
          <w:szCs w:val="22"/>
        </w:rPr>
        <w:t xml:space="preserve"> seems to support</w:t>
      </w:r>
      <w:r w:rsidR="00BF6EF8" w:rsidRPr="00664766">
        <w:rPr>
          <w:rFonts w:cstheme="minorHAnsi"/>
          <w:sz w:val="22"/>
          <w:szCs w:val="22"/>
        </w:rPr>
        <w:t xml:space="preserve"> the conclusion that there is a ri</w:t>
      </w:r>
      <w:r w:rsidR="00A746B0" w:rsidRPr="00664766">
        <w:rPr>
          <w:rFonts w:cstheme="minorHAnsi"/>
          <w:sz w:val="22"/>
          <w:szCs w:val="22"/>
        </w:rPr>
        <w:t>sk that the</w:t>
      </w:r>
      <w:r w:rsidR="00BF6EF8" w:rsidRPr="00664766">
        <w:rPr>
          <w:rFonts w:cstheme="minorHAnsi"/>
          <w:sz w:val="22"/>
          <w:szCs w:val="22"/>
        </w:rPr>
        <w:t xml:space="preserve"> </w:t>
      </w:r>
      <w:r w:rsidR="00A746B0" w:rsidRPr="00664766">
        <w:rPr>
          <w:rFonts w:cstheme="minorHAnsi"/>
          <w:sz w:val="22"/>
          <w:szCs w:val="22"/>
        </w:rPr>
        <w:t xml:space="preserve">Applicant </w:t>
      </w:r>
      <w:r w:rsidR="00BF6EF8" w:rsidRPr="00664766">
        <w:rPr>
          <w:rFonts w:cstheme="minorHAnsi"/>
          <w:sz w:val="22"/>
          <w:szCs w:val="22"/>
        </w:rPr>
        <w:t>will behave in the same or a similar manner in the</w:t>
      </w:r>
      <w:r w:rsidR="00DB1111" w:rsidRPr="00664766">
        <w:rPr>
          <w:rFonts w:cstheme="minorHAnsi"/>
          <w:sz w:val="22"/>
          <w:szCs w:val="22"/>
        </w:rPr>
        <w:t xml:space="preserve"> future</w:t>
      </w:r>
      <w:r w:rsidR="00664766">
        <w:rPr>
          <w:rFonts w:cstheme="minorHAnsi"/>
          <w:sz w:val="22"/>
          <w:szCs w:val="22"/>
        </w:rPr>
        <w:t xml:space="preserve"> where his family is involved</w:t>
      </w:r>
      <w:r w:rsidR="00BF6EF8" w:rsidRPr="00664766">
        <w:rPr>
          <w:rFonts w:cstheme="minorHAnsi"/>
          <w:sz w:val="22"/>
          <w:szCs w:val="22"/>
        </w:rPr>
        <w:t xml:space="preserve">. </w:t>
      </w:r>
    </w:p>
    <w:p w14:paraId="4806688A" w14:textId="77777777" w:rsidR="00BC467F" w:rsidRDefault="00BC467F" w:rsidP="001D075C">
      <w:pPr>
        <w:jc w:val="both"/>
        <w:rPr>
          <w:rFonts w:cstheme="minorHAnsi"/>
          <w:sz w:val="22"/>
          <w:szCs w:val="22"/>
          <w:u w:val="single"/>
        </w:rPr>
      </w:pPr>
    </w:p>
    <w:p w14:paraId="38E55811" w14:textId="77777777" w:rsidR="00566BC6" w:rsidRDefault="00566BC6" w:rsidP="00664766">
      <w:pPr>
        <w:ind w:firstLine="360"/>
        <w:jc w:val="both"/>
        <w:rPr>
          <w:rFonts w:cstheme="minorHAnsi"/>
          <w:sz w:val="22"/>
          <w:szCs w:val="22"/>
          <w:u w:val="single"/>
        </w:rPr>
      </w:pPr>
      <w:r w:rsidRPr="00CD4CC8">
        <w:rPr>
          <w:rFonts w:cstheme="minorHAnsi"/>
          <w:sz w:val="22"/>
          <w:szCs w:val="22"/>
          <w:u w:val="single"/>
        </w:rPr>
        <w:t>Response to Applicant’s Grounds</w:t>
      </w:r>
    </w:p>
    <w:p w14:paraId="51704729" w14:textId="77777777" w:rsidR="00566BC6" w:rsidRPr="00640343" w:rsidRDefault="00566BC6" w:rsidP="00640343">
      <w:pPr>
        <w:jc w:val="both"/>
        <w:rPr>
          <w:rFonts w:cstheme="minorHAnsi"/>
          <w:sz w:val="22"/>
          <w:szCs w:val="22"/>
        </w:rPr>
      </w:pPr>
    </w:p>
    <w:p w14:paraId="5B66D891" w14:textId="77777777" w:rsidR="00640343" w:rsidRDefault="007A143D" w:rsidP="00684391">
      <w:pPr>
        <w:pStyle w:val="ListParagraph"/>
        <w:numPr>
          <w:ilvl w:val="0"/>
          <w:numId w:val="17"/>
        </w:numPr>
        <w:jc w:val="both"/>
        <w:rPr>
          <w:rFonts w:cstheme="minorHAnsi"/>
          <w:sz w:val="22"/>
          <w:szCs w:val="22"/>
        </w:rPr>
      </w:pPr>
      <w:r>
        <w:rPr>
          <w:rFonts w:cstheme="minorHAnsi"/>
          <w:sz w:val="22"/>
          <w:szCs w:val="22"/>
        </w:rPr>
        <w:t xml:space="preserve">A barring notice may be imposed </w:t>
      </w:r>
      <w:r w:rsidR="00A746B0">
        <w:rPr>
          <w:rFonts w:cstheme="minorHAnsi"/>
          <w:sz w:val="22"/>
          <w:szCs w:val="22"/>
        </w:rPr>
        <w:t>where</w:t>
      </w:r>
      <w:r>
        <w:rPr>
          <w:rFonts w:cstheme="minorHAnsi"/>
          <w:sz w:val="22"/>
          <w:szCs w:val="22"/>
        </w:rPr>
        <w:t xml:space="preserve"> th</w:t>
      </w:r>
      <w:r w:rsidR="00A746B0">
        <w:rPr>
          <w:rFonts w:cstheme="minorHAnsi"/>
          <w:sz w:val="22"/>
          <w:szCs w:val="22"/>
        </w:rPr>
        <w:t>e</w:t>
      </w:r>
      <w:r>
        <w:rPr>
          <w:rFonts w:cstheme="minorHAnsi"/>
          <w:sz w:val="22"/>
          <w:szCs w:val="22"/>
        </w:rPr>
        <w:t>re are “</w:t>
      </w:r>
      <w:r w:rsidRPr="00B5244A">
        <w:rPr>
          <w:rFonts w:cstheme="minorHAnsi"/>
          <w:i/>
          <w:sz w:val="22"/>
          <w:szCs w:val="22"/>
        </w:rPr>
        <w:t>reasonable grounds</w:t>
      </w:r>
      <w:r>
        <w:rPr>
          <w:rFonts w:cstheme="minorHAnsi"/>
          <w:sz w:val="22"/>
          <w:szCs w:val="22"/>
        </w:rPr>
        <w:t>” for one of the stipulated beliefs. The presumption of in</w:t>
      </w:r>
      <w:r w:rsidR="00A746B0">
        <w:rPr>
          <w:rFonts w:cstheme="minorHAnsi"/>
          <w:sz w:val="22"/>
          <w:szCs w:val="22"/>
        </w:rPr>
        <w:t>nocenc</w:t>
      </w:r>
      <w:r>
        <w:rPr>
          <w:rFonts w:cstheme="minorHAnsi"/>
          <w:sz w:val="22"/>
          <w:szCs w:val="22"/>
        </w:rPr>
        <w:t xml:space="preserve">e </w:t>
      </w:r>
      <w:r w:rsidR="00A746B0">
        <w:rPr>
          <w:rFonts w:cstheme="minorHAnsi"/>
          <w:sz w:val="22"/>
          <w:szCs w:val="22"/>
        </w:rPr>
        <w:t xml:space="preserve">that </w:t>
      </w:r>
      <w:r>
        <w:rPr>
          <w:rFonts w:cstheme="minorHAnsi"/>
          <w:sz w:val="22"/>
          <w:szCs w:val="22"/>
        </w:rPr>
        <w:t>applies in</w:t>
      </w:r>
      <w:r w:rsidR="00A746B0">
        <w:rPr>
          <w:rFonts w:cstheme="minorHAnsi"/>
          <w:sz w:val="22"/>
          <w:szCs w:val="22"/>
        </w:rPr>
        <w:t xml:space="preserve"> the</w:t>
      </w:r>
      <w:r>
        <w:rPr>
          <w:rFonts w:cstheme="minorHAnsi"/>
          <w:sz w:val="22"/>
          <w:szCs w:val="22"/>
        </w:rPr>
        <w:t xml:space="preserve"> criminal context has no application or relevan</w:t>
      </w:r>
      <w:r w:rsidR="001C263A">
        <w:rPr>
          <w:rFonts w:cstheme="minorHAnsi"/>
          <w:sz w:val="22"/>
          <w:szCs w:val="22"/>
        </w:rPr>
        <w:t>ce to the present context. The e</w:t>
      </w:r>
      <w:r>
        <w:rPr>
          <w:rFonts w:cstheme="minorHAnsi"/>
          <w:sz w:val="22"/>
          <w:szCs w:val="22"/>
        </w:rPr>
        <w:t>vidence was sufficient to meet the “</w:t>
      </w:r>
      <w:r w:rsidRPr="00B5244A">
        <w:rPr>
          <w:rFonts w:cstheme="minorHAnsi"/>
          <w:i/>
          <w:sz w:val="22"/>
          <w:szCs w:val="22"/>
        </w:rPr>
        <w:t>reasonable grounds</w:t>
      </w:r>
      <w:r>
        <w:rPr>
          <w:rFonts w:cstheme="minorHAnsi"/>
          <w:sz w:val="22"/>
          <w:szCs w:val="22"/>
        </w:rPr>
        <w:t>” threshold. Furth</w:t>
      </w:r>
      <w:r w:rsidR="00A746B0">
        <w:rPr>
          <w:rFonts w:cstheme="minorHAnsi"/>
          <w:sz w:val="22"/>
          <w:szCs w:val="22"/>
        </w:rPr>
        <w:t>er</w:t>
      </w:r>
      <w:r>
        <w:rPr>
          <w:rFonts w:cstheme="minorHAnsi"/>
          <w:sz w:val="22"/>
          <w:szCs w:val="22"/>
        </w:rPr>
        <w:t xml:space="preserve">more, the Applicant’s submission that he should be presumed innocent until proven guilty is misconceived. </w:t>
      </w:r>
    </w:p>
    <w:p w14:paraId="138F295D" w14:textId="77777777" w:rsidR="007A143D" w:rsidRDefault="007A143D" w:rsidP="007A143D">
      <w:pPr>
        <w:ind w:left="360"/>
        <w:jc w:val="both"/>
        <w:rPr>
          <w:rFonts w:cstheme="minorHAnsi"/>
          <w:sz w:val="22"/>
          <w:szCs w:val="22"/>
        </w:rPr>
      </w:pPr>
    </w:p>
    <w:p w14:paraId="7632A3D5" w14:textId="77777777" w:rsidR="007A143D" w:rsidRPr="00664766" w:rsidRDefault="00A746B0" w:rsidP="00664766">
      <w:pPr>
        <w:ind w:left="513" w:firstLine="207"/>
        <w:jc w:val="both"/>
        <w:rPr>
          <w:rFonts w:cstheme="minorHAnsi"/>
          <w:i/>
          <w:sz w:val="22"/>
          <w:szCs w:val="22"/>
        </w:rPr>
      </w:pPr>
      <w:r w:rsidRPr="00664766">
        <w:rPr>
          <w:rFonts w:cstheme="minorHAnsi"/>
          <w:i/>
          <w:sz w:val="22"/>
          <w:szCs w:val="22"/>
        </w:rPr>
        <w:lastRenderedPageBreak/>
        <w:t>Interference with em</w:t>
      </w:r>
      <w:r w:rsidR="007A143D" w:rsidRPr="00664766">
        <w:rPr>
          <w:rFonts w:cstheme="minorHAnsi"/>
          <w:i/>
          <w:sz w:val="22"/>
          <w:szCs w:val="22"/>
        </w:rPr>
        <w:t>ployment of the Applicant</w:t>
      </w:r>
    </w:p>
    <w:p w14:paraId="0FC4146C" w14:textId="77777777" w:rsidR="007A143D" w:rsidRPr="007A143D" w:rsidRDefault="007A143D" w:rsidP="007A143D">
      <w:pPr>
        <w:ind w:left="360"/>
        <w:jc w:val="both"/>
        <w:rPr>
          <w:rFonts w:cstheme="minorHAnsi"/>
          <w:sz w:val="22"/>
          <w:szCs w:val="22"/>
        </w:rPr>
      </w:pPr>
    </w:p>
    <w:p w14:paraId="70503864" w14:textId="3A3184AF" w:rsidR="007A143D" w:rsidRPr="00664766" w:rsidRDefault="007A143D" w:rsidP="00664766">
      <w:pPr>
        <w:pStyle w:val="ListParagraph"/>
        <w:numPr>
          <w:ilvl w:val="0"/>
          <w:numId w:val="17"/>
        </w:numPr>
        <w:jc w:val="both"/>
        <w:rPr>
          <w:rFonts w:cstheme="minorHAnsi"/>
          <w:sz w:val="22"/>
          <w:szCs w:val="22"/>
        </w:rPr>
      </w:pPr>
      <w:proofErr w:type="gramStart"/>
      <w:r>
        <w:rPr>
          <w:rFonts w:cstheme="minorHAnsi"/>
          <w:sz w:val="22"/>
          <w:szCs w:val="22"/>
        </w:rPr>
        <w:t>As a consequence of</w:t>
      </w:r>
      <w:proofErr w:type="gramEnd"/>
      <w:r>
        <w:rPr>
          <w:rFonts w:cstheme="minorHAnsi"/>
          <w:sz w:val="22"/>
          <w:szCs w:val="22"/>
        </w:rPr>
        <w:t xml:space="preserve"> the statutory exception in s115AA(7A) of the Act, it is </w:t>
      </w:r>
      <w:r w:rsidR="00A746B0">
        <w:rPr>
          <w:rFonts w:cstheme="minorHAnsi"/>
          <w:sz w:val="22"/>
          <w:szCs w:val="22"/>
        </w:rPr>
        <w:t>neither</w:t>
      </w:r>
      <w:r>
        <w:rPr>
          <w:rFonts w:cstheme="minorHAnsi"/>
          <w:sz w:val="22"/>
          <w:szCs w:val="22"/>
        </w:rPr>
        <w:t xml:space="preserve"> necessary nor appropriate to vary the Barring Notice to make allowance for the Applicant’s employment</w:t>
      </w:r>
      <w:r w:rsidR="00664766">
        <w:rPr>
          <w:rFonts w:cstheme="minorHAnsi"/>
          <w:sz w:val="22"/>
          <w:szCs w:val="22"/>
        </w:rPr>
        <w:t>. However, e</w:t>
      </w:r>
      <w:r w:rsidRPr="00664766">
        <w:rPr>
          <w:rFonts w:cstheme="minorHAnsi"/>
          <w:sz w:val="22"/>
          <w:szCs w:val="22"/>
        </w:rPr>
        <w:t xml:space="preserve">ven if the Commission is nonetheless minded </w:t>
      </w:r>
      <w:proofErr w:type="gramStart"/>
      <w:r w:rsidRPr="00664766">
        <w:rPr>
          <w:rFonts w:cstheme="minorHAnsi"/>
          <w:sz w:val="22"/>
          <w:szCs w:val="22"/>
        </w:rPr>
        <w:t>to vary</w:t>
      </w:r>
      <w:proofErr w:type="gramEnd"/>
      <w:r w:rsidRPr="00664766">
        <w:rPr>
          <w:rFonts w:cstheme="minorHAnsi"/>
          <w:sz w:val="22"/>
          <w:szCs w:val="22"/>
        </w:rPr>
        <w:t xml:space="preserve"> the </w:t>
      </w:r>
      <w:r w:rsidR="001D075C">
        <w:rPr>
          <w:rFonts w:cstheme="minorHAnsi"/>
          <w:sz w:val="22"/>
          <w:szCs w:val="22"/>
        </w:rPr>
        <w:t>B</w:t>
      </w:r>
      <w:r w:rsidR="001C263A">
        <w:rPr>
          <w:rFonts w:cstheme="minorHAnsi"/>
          <w:sz w:val="22"/>
          <w:szCs w:val="22"/>
        </w:rPr>
        <w:t xml:space="preserve">arring </w:t>
      </w:r>
      <w:r w:rsidRPr="00664766">
        <w:rPr>
          <w:rFonts w:cstheme="minorHAnsi"/>
          <w:sz w:val="22"/>
          <w:szCs w:val="22"/>
        </w:rPr>
        <w:t xml:space="preserve">Notice to allow for the Applicant’s employment, the Applicant has not produced sufficient evidence to justify doing so. </w:t>
      </w:r>
    </w:p>
    <w:p w14:paraId="50904744" w14:textId="77777777" w:rsidR="007A143D" w:rsidRDefault="007A143D" w:rsidP="007A143D">
      <w:pPr>
        <w:ind w:left="360"/>
        <w:jc w:val="both"/>
        <w:rPr>
          <w:rFonts w:cstheme="minorHAnsi"/>
          <w:sz w:val="22"/>
          <w:szCs w:val="22"/>
        </w:rPr>
      </w:pPr>
    </w:p>
    <w:p w14:paraId="4A0AEE1E" w14:textId="77777777" w:rsidR="007A143D" w:rsidRPr="00664766" w:rsidRDefault="007A143D" w:rsidP="00664766">
      <w:pPr>
        <w:ind w:left="513" w:firstLine="207"/>
        <w:jc w:val="both"/>
        <w:rPr>
          <w:rFonts w:cstheme="minorHAnsi"/>
          <w:i/>
          <w:sz w:val="22"/>
          <w:szCs w:val="22"/>
        </w:rPr>
      </w:pPr>
      <w:r w:rsidRPr="00664766">
        <w:rPr>
          <w:rFonts w:cstheme="minorHAnsi"/>
          <w:i/>
          <w:sz w:val="22"/>
          <w:szCs w:val="22"/>
        </w:rPr>
        <w:t xml:space="preserve">Volunteer activities </w:t>
      </w:r>
    </w:p>
    <w:p w14:paraId="205DDCC0" w14:textId="77777777" w:rsidR="00A746B0" w:rsidRPr="007A143D" w:rsidRDefault="00A746B0" w:rsidP="007A143D">
      <w:pPr>
        <w:ind w:left="360"/>
        <w:jc w:val="both"/>
        <w:rPr>
          <w:rFonts w:cstheme="minorHAnsi"/>
          <w:sz w:val="22"/>
          <w:szCs w:val="22"/>
        </w:rPr>
      </w:pPr>
    </w:p>
    <w:p w14:paraId="4BEA8226" w14:textId="5C94C648" w:rsidR="007A143D" w:rsidRDefault="005868EC" w:rsidP="00684391">
      <w:pPr>
        <w:pStyle w:val="ListParagraph"/>
        <w:numPr>
          <w:ilvl w:val="0"/>
          <w:numId w:val="17"/>
        </w:numPr>
        <w:jc w:val="both"/>
        <w:rPr>
          <w:rFonts w:cstheme="minorHAnsi"/>
          <w:sz w:val="22"/>
          <w:szCs w:val="22"/>
        </w:rPr>
      </w:pPr>
      <w:r>
        <w:rPr>
          <w:rFonts w:cstheme="minorHAnsi"/>
          <w:sz w:val="22"/>
          <w:szCs w:val="22"/>
        </w:rPr>
        <w:t xml:space="preserve">The Applicant is still able to undertake volunteer activities at the </w:t>
      </w:r>
      <w:r w:rsidR="00B5244A">
        <w:rPr>
          <w:rFonts w:cstheme="minorHAnsi"/>
          <w:sz w:val="22"/>
          <w:szCs w:val="22"/>
        </w:rPr>
        <w:t>Club</w:t>
      </w:r>
      <w:r>
        <w:rPr>
          <w:rFonts w:cstheme="minorHAnsi"/>
          <w:sz w:val="22"/>
          <w:szCs w:val="22"/>
        </w:rPr>
        <w:t xml:space="preserve"> </w:t>
      </w:r>
      <w:r w:rsidR="001C263A">
        <w:rPr>
          <w:rFonts w:cstheme="minorHAnsi"/>
          <w:sz w:val="22"/>
          <w:szCs w:val="22"/>
        </w:rPr>
        <w:t xml:space="preserve">because </w:t>
      </w:r>
      <w:r>
        <w:rPr>
          <w:rFonts w:cstheme="minorHAnsi"/>
          <w:sz w:val="22"/>
          <w:szCs w:val="22"/>
        </w:rPr>
        <w:t>only pa</w:t>
      </w:r>
      <w:r w:rsidR="001C263A">
        <w:rPr>
          <w:rFonts w:cstheme="minorHAnsi"/>
          <w:sz w:val="22"/>
          <w:szCs w:val="22"/>
        </w:rPr>
        <w:t>rt of the premises is licensed</w:t>
      </w:r>
      <w:r w:rsidR="00B5244A">
        <w:rPr>
          <w:rFonts w:cstheme="minorHAnsi"/>
          <w:sz w:val="22"/>
          <w:szCs w:val="22"/>
        </w:rPr>
        <w:t>.</w:t>
      </w:r>
    </w:p>
    <w:p w14:paraId="7E8FC1D2" w14:textId="77777777" w:rsidR="005868EC" w:rsidRDefault="005868EC" w:rsidP="005868EC">
      <w:pPr>
        <w:ind w:left="360"/>
        <w:jc w:val="both"/>
        <w:rPr>
          <w:rFonts w:cstheme="minorHAnsi"/>
          <w:sz w:val="22"/>
          <w:szCs w:val="22"/>
        </w:rPr>
      </w:pPr>
    </w:p>
    <w:p w14:paraId="6C0B8335" w14:textId="77777777" w:rsidR="005868EC" w:rsidRPr="00664766" w:rsidRDefault="005868EC" w:rsidP="00664766">
      <w:pPr>
        <w:ind w:left="513" w:firstLine="207"/>
        <w:jc w:val="both"/>
        <w:rPr>
          <w:rFonts w:cstheme="minorHAnsi"/>
          <w:i/>
          <w:sz w:val="22"/>
          <w:szCs w:val="22"/>
        </w:rPr>
      </w:pPr>
      <w:r w:rsidRPr="00664766">
        <w:rPr>
          <w:rFonts w:cstheme="minorHAnsi"/>
          <w:i/>
          <w:sz w:val="22"/>
          <w:szCs w:val="22"/>
        </w:rPr>
        <w:t>Limited eateries and social venues in Karratha</w:t>
      </w:r>
    </w:p>
    <w:p w14:paraId="10B57414" w14:textId="77777777" w:rsidR="005868EC" w:rsidRPr="005868EC" w:rsidRDefault="005868EC" w:rsidP="005868EC">
      <w:pPr>
        <w:ind w:left="360"/>
        <w:jc w:val="both"/>
        <w:rPr>
          <w:rFonts w:cstheme="minorHAnsi"/>
          <w:sz w:val="22"/>
          <w:szCs w:val="22"/>
        </w:rPr>
      </w:pPr>
    </w:p>
    <w:p w14:paraId="1C32E56E" w14:textId="77777777" w:rsidR="005868EC" w:rsidRDefault="00DB1111" w:rsidP="00684391">
      <w:pPr>
        <w:pStyle w:val="ListParagraph"/>
        <w:numPr>
          <w:ilvl w:val="0"/>
          <w:numId w:val="17"/>
        </w:numPr>
        <w:jc w:val="both"/>
        <w:rPr>
          <w:rFonts w:cstheme="minorHAnsi"/>
          <w:sz w:val="22"/>
          <w:szCs w:val="22"/>
        </w:rPr>
      </w:pPr>
      <w:r>
        <w:rPr>
          <w:rFonts w:cstheme="minorHAnsi"/>
          <w:sz w:val="22"/>
          <w:szCs w:val="22"/>
        </w:rPr>
        <w:t>Quashing or varying the Barring Not</w:t>
      </w:r>
      <w:r w:rsidR="005868EC">
        <w:rPr>
          <w:rFonts w:cstheme="minorHAnsi"/>
          <w:sz w:val="22"/>
          <w:szCs w:val="22"/>
        </w:rPr>
        <w:t xml:space="preserve">ice to enable the Applicant to attend specified eateries and </w:t>
      </w:r>
      <w:r>
        <w:rPr>
          <w:rFonts w:cstheme="minorHAnsi"/>
          <w:sz w:val="22"/>
          <w:szCs w:val="22"/>
        </w:rPr>
        <w:t>other social venues would be wh</w:t>
      </w:r>
      <w:r w:rsidR="005868EC">
        <w:rPr>
          <w:rFonts w:cstheme="minorHAnsi"/>
          <w:sz w:val="22"/>
          <w:szCs w:val="22"/>
        </w:rPr>
        <w:t>olly inappropriate and would subvert bot</w:t>
      </w:r>
      <w:r>
        <w:rPr>
          <w:rFonts w:cstheme="minorHAnsi"/>
          <w:sz w:val="22"/>
          <w:szCs w:val="22"/>
        </w:rPr>
        <w:t>h the protective and rehabilita</w:t>
      </w:r>
      <w:r w:rsidR="005868EC">
        <w:rPr>
          <w:rFonts w:cstheme="minorHAnsi"/>
          <w:sz w:val="22"/>
          <w:szCs w:val="22"/>
        </w:rPr>
        <w:t xml:space="preserve">tive purposes underpinning the barring notice regime. For the duration of the Barring Notice, the Applicant can take his son to unlicensed premises, which in any event, are more likely to be child-friendly. </w:t>
      </w:r>
    </w:p>
    <w:p w14:paraId="67986F58" w14:textId="77777777" w:rsidR="00A746B0" w:rsidRDefault="00A746B0" w:rsidP="00DB1111">
      <w:pPr>
        <w:pStyle w:val="ListParagraph"/>
        <w:jc w:val="both"/>
        <w:rPr>
          <w:rFonts w:cstheme="minorHAnsi"/>
          <w:sz w:val="22"/>
          <w:szCs w:val="22"/>
        </w:rPr>
      </w:pPr>
    </w:p>
    <w:p w14:paraId="5DF4809F" w14:textId="77777777" w:rsidR="000C4BF6" w:rsidRDefault="000C4BF6" w:rsidP="00684391">
      <w:pPr>
        <w:pStyle w:val="ListParagraph"/>
        <w:numPr>
          <w:ilvl w:val="0"/>
          <w:numId w:val="17"/>
        </w:numPr>
        <w:jc w:val="both"/>
        <w:rPr>
          <w:rFonts w:cstheme="minorHAnsi"/>
          <w:sz w:val="22"/>
          <w:szCs w:val="22"/>
        </w:rPr>
      </w:pPr>
      <w:r w:rsidRPr="00566BC6">
        <w:rPr>
          <w:rFonts w:cstheme="minorHAnsi"/>
          <w:sz w:val="22"/>
          <w:szCs w:val="22"/>
        </w:rPr>
        <w:t xml:space="preserve">Counsel for the Respondent makes further comprehensive written submissions regarding the applicable law, which are referred to as necessary </w:t>
      </w:r>
      <w:proofErr w:type="gramStart"/>
      <w:r w:rsidRPr="00566BC6">
        <w:rPr>
          <w:rFonts w:cstheme="minorHAnsi"/>
          <w:sz w:val="22"/>
          <w:szCs w:val="22"/>
        </w:rPr>
        <w:t>during the course of</w:t>
      </w:r>
      <w:proofErr w:type="gramEnd"/>
      <w:r w:rsidRPr="00566BC6">
        <w:rPr>
          <w:rFonts w:cstheme="minorHAnsi"/>
          <w:sz w:val="22"/>
          <w:szCs w:val="22"/>
        </w:rPr>
        <w:t xml:space="preserve"> the determination below.</w:t>
      </w:r>
    </w:p>
    <w:p w14:paraId="07F7450F" w14:textId="77777777" w:rsidR="00566BC6" w:rsidRPr="00566BC6" w:rsidRDefault="00566BC6" w:rsidP="00CD5481">
      <w:pPr>
        <w:pStyle w:val="ListParagraph"/>
        <w:jc w:val="both"/>
        <w:rPr>
          <w:rFonts w:cstheme="minorHAnsi"/>
          <w:sz w:val="22"/>
          <w:szCs w:val="22"/>
        </w:rPr>
      </w:pPr>
    </w:p>
    <w:p w14:paraId="3420F624" w14:textId="77777777" w:rsidR="00566BC6" w:rsidRPr="00566BC6" w:rsidRDefault="00566BC6" w:rsidP="00CD5481">
      <w:pPr>
        <w:jc w:val="both"/>
        <w:rPr>
          <w:rFonts w:cstheme="minorHAnsi"/>
          <w:b/>
          <w:sz w:val="22"/>
          <w:szCs w:val="22"/>
        </w:rPr>
      </w:pPr>
      <w:r w:rsidRPr="00566BC6">
        <w:rPr>
          <w:rFonts w:cstheme="minorHAnsi"/>
          <w:b/>
          <w:sz w:val="22"/>
          <w:szCs w:val="22"/>
        </w:rPr>
        <w:t>Statutory Framework</w:t>
      </w:r>
    </w:p>
    <w:p w14:paraId="6F8F8490" w14:textId="77777777" w:rsidR="00566BC6" w:rsidRPr="00566BC6" w:rsidRDefault="00566BC6" w:rsidP="00CD5481">
      <w:pPr>
        <w:jc w:val="both"/>
        <w:rPr>
          <w:rFonts w:cstheme="minorHAnsi"/>
          <w:sz w:val="22"/>
          <w:szCs w:val="22"/>
        </w:rPr>
      </w:pPr>
    </w:p>
    <w:p w14:paraId="6FDD7F12" w14:textId="77777777" w:rsidR="000C4BF6" w:rsidRDefault="000C4BF6" w:rsidP="00684391">
      <w:pPr>
        <w:pStyle w:val="ListParagraph"/>
        <w:numPr>
          <w:ilvl w:val="0"/>
          <w:numId w:val="17"/>
        </w:numPr>
        <w:jc w:val="both"/>
        <w:rPr>
          <w:rFonts w:cstheme="minorHAnsi"/>
          <w:sz w:val="22"/>
          <w:szCs w:val="22"/>
        </w:rPr>
      </w:pPr>
      <w:r w:rsidRPr="00566BC6">
        <w:rPr>
          <w:rFonts w:cstheme="minorHAnsi"/>
          <w:sz w:val="22"/>
          <w:szCs w:val="22"/>
        </w:rPr>
        <w:t>The Commissioner of Police has the power to prohibit people from entering specified licensed premises, or a specified class of licensed premises, for a period of up to twelve months pursuant to section 115AA of the Act if the Commissioner believes on reasonable grounds that the person has, on licensed premises:</w:t>
      </w:r>
    </w:p>
    <w:p w14:paraId="1F60D1FF" w14:textId="77777777" w:rsidR="00566BC6" w:rsidRDefault="00566BC6" w:rsidP="00CD5481">
      <w:pPr>
        <w:pStyle w:val="ListParagraph"/>
        <w:jc w:val="both"/>
        <w:rPr>
          <w:rFonts w:cstheme="minorHAnsi"/>
          <w:sz w:val="22"/>
          <w:szCs w:val="22"/>
        </w:rPr>
      </w:pPr>
    </w:p>
    <w:p w14:paraId="6064F23C" w14:textId="77777777" w:rsidR="00566BC6" w:rsidRDefault="00566BC6" w:rsidP="00684391">
      <w:pPr>
        <w:pStyle w:val="ListParagraph"/>
        <w:numPr>
          <w:ilvl w:val="0"/>
          <w:numId w:val="21"/>
        </w:numPr>
        <w:jc w:val="both"/>
        <w:rPr>
          <w:rFonts w:cstheme="minorHAnsi"/>
          <w:sz w:val="22"/>
          <w:szCs w:val="22"/>
        </w:rPr>
      </w:pPr>
      <w:r w:rsidRPr="00566BC6">
        <w:rPr>
          <w:rFonts w:cstheme="minorHAnsi"/>
          <w:sz w:val="22"/>
          <w:szCs w:val="22"/>
        </w:rPr>
        <w:t>been violent or disorderly;</w:t>
      </w:r>
    </w:p>
    <w:p w14:paraId="1BADD665" w14:textId="77777777" w:rsidR="00566BC6" w:rsidRPr="00566BC6" w:rsidRDefault="00566BC6" w:rsidP="00CD5481">
      <w:pPr>
        <w:pStyle w:val="ListParagraph"/>
        <w:ind w:left="1080"/>
        <w:jc w:val="both"/>
        <w:rPr>
          <w:rFonts w:cstheme="minorHAnsi"/>
          <w:sz w:val="22"/>
          <w:szCs w:val="22"/>
        </w:rPr>
      </w:pPr>
    </w:p>
    <w:p w14:paraId="7706980F" w14:textId="77777777" w:rsidR="00566BC6" w:rsidRDefault="00566BC6" w:rsidP="00684391">
      <w:pPr>
        <w:pStyle w:val="ListParagraph"/>
        <w:numPr>
          <w:ilvl w:val="0"/>
          <w:numId w:val="21"/>
        </w:numPr>
        <w:jc w:val="both"/>
        <w:rPr>
          <w:rFonts w:cstheme="minorHAnsi"/>
          <w:sz w:val="22"/>
          <w:szCs w:val="22"/>
        </w:rPr>
      </w:pPr>
      <w:r w:rsidRPr="00566BC6">
        <w:rPr>
          <w:rFonts w:cstheme="minorHAnsi"/>
          <w:sz w:val="22"/>
          <w:szCs w:val="22"/>
        </w:rPr>
        <w:t>engaged in indecent behaviour; or</w:t>
      </w:r>
    </w:p>
    <w:p w14:paraId="53048091" w14:textId="77777777" w:rsidR="00566BC6" w:rsidRPr="00566BC6" w:rsidRDefault="00566BC6" w:rsidP="00CD5481">
      <w:pPr>
        <w:jc w:val="both"/>
        <w:rPr>
          <w:rFonts w:cstheme="minorHAnsi"/>
          <w:sz w:val="22"/>
          <w:szCs w:val="22"/>
        </w:rPr>
      </w:pPr>
    </w:p>
    <w:p w14:paraId="6EC52419" w14:textId="77777777" w:rsidR="00566BC6" w:rsidRPr="00566BC6" w:rsidRDefault="00566BC6" w:rsidP="00684391">
      <w:pPr>
        <w:pStyle w:val="ListParagraph"/>
        <w:numPr>
          <w:ilvl w:val="0"/>
          <w:numId w:val="21"/>
        </w:numPr>
        <w:jc w:val="both"/>
        <w:rPr>
          <w:rFonts w:cstheme="minorHAnsi"/>
          <w:sz w:val="22"/>
          <w:szCs w:val="22"/>
        </w:rPr>
      </w:pPr>
      <w:r w:rsidRPr="00566BC6">
        <w:rPr>
          <w:rFonts w:cstheme="minorHAnsi"/>
          <w:sz w:val="22"/>
          <w:szCs w:val="22"/>
        </w:rPr>
        <w:t>contravened a provision of any written law.</w:t>
      </w:r>
    </w:p>
    <w:p w14:paraId="1C06C2BA" w14:textId="77777777" w:rsidR="00566BC6" w:rsidRDefault="00566BC6" w:rsidP="00CD5481">
      <w:pPr>
        <w:pStyle w:val="ListParagraph"/>
        <w:jc w:val="both"/>
        <w:rPr>
          <w:rFonts w:cstheme="minorHAnsi"/>
          <w:sz w:val="22"/>
          <w:szCs w:val="22"/>
        </w:rPr>
      </w:pPr>
    </w:p>
    <w:p w14:paraId="4A6925EC" w14:textId="77777777" w:rsidR="000C4BF6" w:rsidRDefault="000C4BF6" w:rsidP="00684391">
      <w:pPr>
        <w:pStyle w:val="ListParagraph"/>
        <w:numPr>
          <w:ilvl w:val="0"/>
          <w:numId w:val="17"/>
        </w:numPr>
        <w:jc w:val="both"/>
        <w:rPr>
          <w:rFonts w:cstheme="minorHAnsi"/>
          <w:sz w:val="22"/>
          <w:szCs w:val="22"/>
        </w:rPr>
      </w:pPr>
      <w:r w:rsidRPr="00566BC6">
        <w:rPr>
          <w:rFonts w:cstheme="minorHAnsi"/>
          <w:sz w:val="22"/>
          <w:szCs w:val="22"/>
        </w:rPr>
        <w:t>The Commissioner may delegate the power conferred by section 115AA of the Act on any member of the police force of or above the rank of Inspector pursuant section 115AB of the Act.</w:t>
      </w:r>
    </w:p>
    <w:p w14:paraId="3EE0AC18" w14:textId="77777777" w:rsidR="00566BC6" w:rsidRDefault="00566BC6" w:rsidP="00CD5481">
      <w:pPr>
        <w:pStyle w:val="ListParagraph"/>
        <w:jc w:val="both"/>
        <w:rPr>
          <w:rFonts w:cstheme="minorHAnsi"/>
          <w:sz w:val="22"/>
          <w:szCs w:val="22"/>
        </w:rPr>
      </w:pPr>
    </w:p>
    <w:p w14:paraId="4C36FAFF" w14:textId="77777777" w:rsidR="000C4BF6" w:rsidRDefault="000C4BF6" w:rsidP="00684391">
      <w:pPr>
        <w:pStyle w:val="ListParagraph"/>
        <w:numPr>
          <w:ilvl w:val="0"/>
          <w:numId w:val="17"/>
        </w:numPr>
        <w:jc w:val="both"/>
        <w:rPr>
          <w:rFonts w:cstheme="minorHAnsi"/>
          <w:sz w:val="22"/>
          <w:szCs w:val="22"/>
        </w:rPr>
      </w:pPr>
      <w:r w:rsidRPr="00566BC6">
        <w:rPr>
          <w:rFonts w:cstheme="minorHAnsi"/>
          <w:sz w:val="22"/>
          <w:szCs w:val="22"/>
        </w:rPr>
        <w:t>Section 115</w:t>
      </w:r>
      <w:proofErr w:type="gramStart"/>
      <w:r w:rsidRPr="00566BC6">
        <w:rPr>
          <w:rFonts w:cstheme="minorHAnsi"/>
          <w:sz w:val="22"/>
          <w:szCs w:val="22"/>
        </w:rPr>
        <w:t>AD(</w:t>
      </w:r>
      <w:proofErr w:type="gramEnd"/>
      <w:r w:rsidRPr="00566BC6">
        <w:rPr>
          <w:rFonts w:cstheme="minorHAnsi"/>
          <w:sz w:val="22"/>
          <w:szCs w:val="22"/>
        </w:rPr>
        <w:t xml:space="preserve">3) </w:t>
      </w:r>
      <w:r w:rsidR="00990EA0" w:rsidRPr="00566BC6">
        <w:rPr>
          <w:rFonts w:cstheme="minorHAnsi"/>
          <w:sz w:val="22"/>
          <w:szCs w:val="22"/>
        </w:rPr>
        <w:t xml:space="preserve">of the Act </w:t>
      </w:r>
      <w:r w:rsidRPr="00566BC6">
        <w:rPr>
          <w:rFonts w:cstheme="minorHAnsi"/>
          <w:sz w:val="22"/>
          <w:szCs w:val="22"/>
        </w:rPr>
        <w:t xml:space="preserve">provides that where a person is dissatisfied with the decision of the Commissioner of Police to give the notice, the person may apply to the Commission for a review of the decision. </w:t>
      </w:r>
    </w:p>
    <w:p w14:paraId="7447E026" w14:textId="77777777" w:rsidR="00566BC6" w:rsidRPr="00566BC6" w:rsidRDefault="00566BC6" w:rsidP="00CD5481">
      <w:pPr>
        <w:pStyle w:val="ListParagraph"/>
        <w:jc w:val="both"/>
        <w:rPr>
          <w:rFonts w:cstheme="minorHAnsi"/>
          <w:sz w:val="22"/>
          <w:szCs w:val="22"/>
        </w:rPr>
      </w:pPr>
    </w:p>
    <w:p w14:paraId="046F1801" w14:textId="77777777" w:rsidR="000C4BF6" w:rsidRDefault="000C4BF6" w:rsidP="00684391">
      <w:pPr>
        <w:pStyle w:val="ListParagraph"/>
        <w:numPr>
          <w:ilvl w:val="0"/>
          <w:numId w:val="17"/>
        </w:numPr>
        <w:jc w:val="both"/>
        <w:rPr>
          <w:rFonts w:cstheme="minorHAnsi"/>
          <w:sz w:val="22"/>
          <w:szCs w:val="22"/>
        </w:rPr>
      </w:pPr>
      <w:r w:rsidRPr="00566BC6">
        <w:rPr>
          <w:rFonts w:cstheme="minorHAnsi"/>
          <w:sz w:val="22"/>
          <w:szCs w:val="22"/>
        </w:rPr>
        <w:t>Section 115</w:t>
      </w:r>
      <w:proofErr w:type="gramStart"/>
      <w:r w:rsidRPr="00566BC6">
        <w:rPr>
          <w:rFonts w:cstheme="minorHAnsi"/>
          <w:sz w:val="22"/>
          <w:szCs w:val="22"/>
        </w:rPr>
        <w:t>AD(</w:t>
      </w:r>
      <w:proofErr w:type="gramEnd"/>
      <w:r w:rsidRPr="00566BC6">
        <w:rPr>
          <w:rFonts w:cstheme="minorHAnsi"/>
          <w:sz w:val="22"/>
          <w:szCs w:val="22"/>
        </w:rPr>
        <w:t xml:space="preserve">6) of the Act provides that when conducting a review of the decision, the Commission may have regard to the material that was before the Commissioner of Police when making the decision as well as any information or document provided by the Applicant. </w:t>
      </w:r>
    </w:p>
    <w:p w14:paraId="34F89E21" w14:textId="77777777" w:rsidR="00566BC6" w:rsidRPr="00566BC6" w:rsidRDefault="00566BC6" w:rsidP="00CD5481">
      <w:pPr>
        <w:pStyle w:val="ListParagraph"/>
        <w:jc w:val="both"/>
        <w:rPr>
          <w:rFonts w:cstheme="minorHAnsi"/>
          <w:sz w:val="22"/>
          <w:szCs w:val="22"/>
        </w:rPr>
      </w:pPr>
    </w:p>
    <w:p w14:paraId="40D72191" w14:textId="77777777" w:rsidR="000C4BF6" w:rsidRDefault="000C4BF6" w:rsidP="00684391">
      <w:pPr>
        <w:pStyle w:val="ListParagraph"/>
        <w:numPr>
          <w:ilvl w:val="0"/>
          <w:numId w:val="17"/>
        </w:numPr>
        <w:jc w:val="both"/>
        <w:rPr>
          <w:rFonts w:cstheme="minorHAnsi"/>
          <w:sz w:val="22"/>
          <w:szCs w:val="22"/>
        </w:rPr>
      </w:pPr>
      <w:r w:rsidRPr="00566BC6">
        <w:rPr>
          <w:rFonts w:cstheme="minorHAnsi"/>
          <w:sz w:val="22"/>
          <w:szCs w:val="22"/>
        </w:rPr>
        <w:t>Section 115</w:t>
      </w:r>
      <w:proofErr w:type="gramStart"/>
      <w:r w:rsidRPr="00566BC6">
        <w:rPr>
          <w:rFonts w:cstheme="minorHAnsi"/>
          <w:sz w:val="22"/>
          <w:szCs w:val="22"/>
        </w:rPr>
        <w:t>AD(</w:t>
      </w:r>
      <w:proofErr w:type="gramEnd"/>
      <w:r w:rsidRPr="00566BC6">
        <w:rPr>
          <w:rFonts w:cstheme="minorHAnsi"/>
          <w:sz w:val="22"/>
          <w:szCs w:val="22"/>
        </w:rPr>
        <w:t>7) also provides that on a review the Commission may affirm, vary or quash the relevant decision.</w:t>
      </w:r>
    </w:p>
    <w:p w14:paraId="182F9FC1" w14:textId="77777777" w:rsidR="00566BC6" w:rsidRPr="00566BC6" w:rsidRDefault="00566BC6" w:rsidP="00CD5481">
      <w:pPr>
        <w:pStyle w:val="ListParagraph"/>
        <w:jc w:val="both"/>
        <w:rPr>
          <w:rFonts w:cstheme="minorHAnsi"/>
          <w:sz w:val="22"/>
          <w:szCs w:val="22"/>
        </w:rPr>
      </w:pPr>
    </w:p>
    <w:p w14:paraId="76106E0D" w14:textId="77777777" w:rsidR="000C4BF6" w:rsidRDefault="000C4BF6" w:rsidP="00684391">
      <w:pPr>
        <w:pStyle w:val="ListParagraph"/>
        <w:numPr>
          <w:ilvl w:val="0"/>
          <w:numId w:val="17"/>
        </w:numPr>
        <w:jc w:val="both"/>
        <w:rPr>
          <w:rFonts w:cstheme="minorHAnsi"/>
          <w:sz w:val="22"/>
          <w:szCs w:val="22"/>
        </w:rPr>
      </w:pPr>
      <w:r w:rsidRPr="00566BC6">
        <w:rPr>
          <w:rFonts w:cstheme="minorHAnsi"/>
          <w:sz w:val="22"/>
          <w:szCs w:val="22"/>
        </w:rPr>
        <w:t>Section 16 of the Act prescribes that the Commission:</w:t>
      </w:r>
    </w:p>
    <w:p w14:paraId="6F5AD8BD" w14:textId="77777777" w:rsidR="00566BC6" w:rsidRPr="00566BC6" w:rsidRDefault="00566BC6" w:rsidP="00CD5481">
      <w:pPr>
        <w:pStyle w:val="ListParagraph"/>
        <w:jc w:val="both"/>
        <w:rPr>
          <w:rFonts w:cstheme="minorHAnsi"/>
          <w:sz w:val="22"/>
          <w:szCs w:val="22"/>
        </w:rPr>
      </w:pPr>
    </w:p>
    <w:p w14:paraId="0B39B9C8" w14:textId="77777777" w:rsidR="00566BC6" w:rsidRPr="00566BC6" w:rsidRDefault="00566BC6" w:rsidP="00684391">
      <w:pPr>
        <w:pStyle w:val="ListParagraph"/>
        <w:numPr>
          <w:ilvl w:val="0"/>
          <w:numId w:val="22"/>
        </w:numPr>
        <w:ind w:left="1080"/>
        <w:jc w:val="both"/>
        <w:rPr>
          <w:rFonts w:cstheme="minorHAnsi"/>
          <w:sz w:val="22"/>
          <w:szCs w:val="22"/>
        </w:rPr>
      </w:pPr>
      <w:r w:rsidRPr="00566BC6">
        <w:rPr>
          <w:rFonts w:cstheme="minorHAnsi"/>
          <w:sz w:val="22"/>
          <w:szCs w:val="22"/>
        </w:rPr>
        <w:t>may make its determination on the balance of probabilities [subsection (1)(b)(ii)];</w:t>
      </w:r>
    </w:p>
    <w:p w14:paraId="4098EF85" w14:textId="77777777" w:rsidR="00566BC6" w:rsidRPr="007433B0" w:rsidRDefault="00566BC6" w:rsidP="00CD5481">
      <w:pPr>
        <w:ind w:left="360"/>
        <w:jc w:val="both"/>
        <w:rPr>
          <w:rFonts w:cstheme="minorHAnsi"/>
          <w:sz w:val="22"/>
          <w:szCs w:val="22"/>
        </w:rPr>
      </w:pPr>
    </w:p>
    <w:p w14:paraId="46298E31" w14:textId="77777777" w:rsidR="00566BC6" w:rsidRPr="00566BC6" w:rsidRDefault="00566BC6" w:rsidP="00684391">
      <w:pPr>
        <w:pStyle w:val="ListParagraph"/>
        <w:numPr>
          <w:ilvl w:val="0"/>
          <w:numId w:val="22"/>
        </w:numPr>
        <w:ind w:left="1080"/>
        <w:jc w:val="both"/>
        <w:rPr>
          <w:rFonts w:cstheme="minorHAnsi"/>
          <w:sz w:val="22"/>
          <w:szCs w:val="22"/>
        </w:rPr>
      </w:pPr>
      <w:r w:rsidRPr="00566BC6">
        <w:rPr>
          <w:rFonts w:cstheme="minorHAnsi"/>
          <w:sz w:val="22"/>
          <w:szCs w:val="22"/>
        </w:rPr>
        <w:t>is not bound by the rules of evidence or any practices or procedures applicable to courts of record, except to the extent that the licensing authority adopts those rules, practices or procedures or the regulations make them apply [subsection 7(a)]; and</w:t>
      </w:r>
    </w:p>
    <w:p w14:paraId="4340D594" w14:textId="77777777" w:rsidR="00566BC6" w:rsidRPr="007433B0" w:rsidRDefault="00566BC6" w:rsidP="00CD5481">
      <w:pPr>
        <w:ind w:left="360"/>
        <w:jc w:val="both"/>
        <w:rPr>
          <w:rFonts w:cstheme="minorHAnsi"/>
          <w:sz w:val="22"/>
          <w:szCs w:val="22"/>
        </w:rPr>
      </w:pPr>
    </w:p>
    <w:p w14:paraId="294E5832" w14:textId="77777777" w:rsidR="00566BC6" w:rsidRPr="00566BC6" w:rsidRDefault="00566BC6" w:rsidP="00684391">
      <w:pPr>
        <w:pStyle w:val="ListParagraph"/>
        <w:numPr>
          <w:ilvl w:val="0"/>
          <w:numId w:val="22"/>
        </w:numPr>
        <w:ind w:left="1080"/>
        <w:jc w:val="both"/>
        <w:rPr>
          <w:rFonts w:cstheme="minorHAnsi"/>
          <w:sz w:val="22"/>
          <w:szCs w:val="22"/>
        </w:rPr>
      </w:pPr>
      <w:r w:rsidRPr="00566BC6">
        <w:rPr>
          <w:rFonts w:cstheme="minorHAnsi"/>
          <w:sz w:val="22"/>
          <w:szCs w:val="22"/>
        </w:rPr>
        <w:t>is to act according to equity, good conscience and the substantial merits of the case without regard to technicalities and legal forms [subsection (7)(b)].</w:t>
      </w:r>
    </w:p>
    <w:p w14:paraId="3D9A504E" w14:textId="77777777" w:rsidR="00566BC6" w:rsidRPr="00566BC6" w:rsidRDefault="00566BC6" w:rsidP="00CD5481">
      <w:pPr>
        <w:pStyle w:val="ListParagraph"/>
        <w:jc w:val="both"/>
        <w:rPr>
          <w:rFonts w:cstheme="minorHAnsi"/>
          <w:sz w:val="22"/>
          <w:szCs w:val="22"/>
        </w:rPr>
      </w:pPr>
    </w:p>
    <w:p w14:paraId="64078784" w14:textId="77777777" w:rsidR="000C4BF6" w:rsidRDefault="000C4BF6" w:rsidP="00684391">
      <w:pPr>
        <w:pStyle w:val="ListParagraph"/>
        <w:numPr>
          <w:ilvl w:val="0"/>
          <w:numId w:val="17"/>
        </w:numPr>
        <w:jc w:val="both"/>
        <w:rPr>
          <w:rFonts w:cstheme="minorHAnsi"/>
          <w:sz w:val="22"/>
          <w:szCs w:val="22"/>
        </w:rPr>
      </w:pPr>
      <w:r w:rsidRPr="00566BC6">
        <w:rPr>
          <w:rFonts w:cstheme="minorHAnsi"/>
          <w:sz w:val="22"/>
          <w:szCs w:val="22"/>
        </w:rPr>
        <w:t>In 2010, the Act was amended “</w:t>
      </w:r>
      <w:r w:rsidRPr="00FD34DD">
        <w:rPr>
          <w:rFonts w:cstheme="minorHAnsi"/>
          <w:i/>
          <w:sz w:val="22"/>
          <w:szCs w:val="22"/>
        </w:rPr>
        <w:t>to give protection to the general public from people who have engaged in disorderly or offensive behaviour, who threaten people and who put people in dangerous situations</w:t>
      </w:r>
      <w:r w:rsidRPr="00566BC6">
        <w:rPr>
          <w:rFonts w:cstheme="minorHAnsi"/>
          <w:sz w:val="22"/>
          <w:szCs w:val="22"/>
        </w:rPr>
        <w:t>” (Minister’s statement to the House, Western Australia, Parliamentary Debates, Legislative Assembly 19 October 2010, 7925).</w:t>
      </w:r>
    </w:p>
    <w:p w14:paraId="0FE6C23A" w14:textId="77777777" w:rsidR="00566BC6" w:rsidRDefault="00566BC6" w:rsidP="00CD5481">
      <w:pPr>
        <w:pStyle w:val="ListParagraph"/>
        <w:jc w:val="both"/>
        <w:rPr>
          <w:rFonts w:cstheme="minorHAnsi"/>
          <w:sz w:val="22"/>
          <w:szCs w:val="22"/>
        </w:rPr>
      </w:pPr>
    </w:p>
    <w:p w14:paraId="22B5D46F" w14:textId="77777777" w:rsidR="000C4BF6" w:rsidRDefault="000C4BF6" w:rsidP="00684391">
      <w:pPr>
        <w:pStyle w:val="ListParagraph"/>
        <w:numPr>
          <w:ilvl w:val="0"/>
          <w:numId w:val="17"/>
        </w:numPr>
        <w:jc w:val="both"/>
        <w:rPr>
          <w:rFonts w:cstheme="minorHAnsi"/>
          <w:sz w:val="22"/>
          <w:szCs w:val="22"/>
        </w:rPr>
      </w:pPr>
      <w:r w:rsidRPr="00566BC6">
        <w:rPr>
          <w:rFonts w:cstheme="minorHAnsi"/>
          <w:sz w:val="22"/>
          <w:szCs w:val="22"/>
        </w:rPr>
        <w:t xml:space="preserve">The Minister further stated that the legislation gave the Police the power to issue Barring Notices to persons engaging in antisocial behaviour at licensed premises. </w:t>
      </w:r>
    </w:p>
    <w:p w14:paraId="34A363FE" w14:textId="77777777" w:rsidR="00566BC6" w:rsidRPr="00566BC6" w:rsidRDefault="00566BC6" w:rsidP="00CD5481">
      <w:pPr>
        <w:pStyle w:val="ListParagraph"/>
        <w:jc w:val="both"/>
        <w:rPr>
          <w:rFonts w:cstheme="minorHAnsi"/>
          <w:sz w:val="22"/>
          <w:szCs w:val="22"/>
        </w:rPr>
      </w:pPr>
    </w:p>
    <w:p w14:paraId="7B3FCD8E" w14:textId="77777777" w:rsidR="000C4BF6" w:rsidRDefault="000C4BF6" w:rsidP="00684391">
      <w:pPr>
        <w:pStyle w:val="ListParagraph"/>
        <w:numPr>
          <w:ilvl w:val="0"/>
          <w:numId w:val="17"/>
        </w:numPr>
        <w:jc w:val="both"/>
        <w:rPr>
          <w:rFonts w:cstheme="minorHAnsi"/>
          <w:sz w:val="22"/>
          <w:szCs w:val="22"/>
        </w:rPr>
      </w:pPr>
      <w:r w:rsidRPr="00566BC6">
        <w:rPr>
          <w:rFonts w:cstheme="minorHAnsi"/>
          <w:sz w:val="22"/>
          <w:szCs w:val="22"/>
        </w:rPr>
        <w:t>Section 5 of the Act sets out the objects of the Act. In subsection 5(1)(b) one of the primary objects of the Act is to minimi</w:t>
      </w:r>
      <w:r w:rsidR="002E1AF5" w:rsidRPr="00566BC6">
        <w:rPr>
          <w:rFonts w:cstheme="minorHAnsi"/>
          <w:sz w:val="22"/>
          <w:szCs w:val="22"/>
        </w:rPr>
        <w:t>s</w:t>
      </w:r>
      <w:r w:rsidRPr="00566BC6">
        <w:rPr>
          <w:rFonts w:cstheme="minorHAnsi"/>
          <w:sz w:val="22"/>
          <w:szCs w:val="22"/>
        </w:rPr>
        <w:t xml:space="preserve">e harm or ill health caused to people, or any group of people, due to the use of liquor. Section 5(2) provides for various secondary objects including to provide adequate controls over, and over the persons directly or indirectly involved in, the sale, disposal and consumption of liquor. </w:t>
      </w:r>
    </w:p>
    <w:p w14:paraId="59BDA8F6" w14:textId="77777777" w:rsidR="00566BC6" w:rsidRPr="00566BC6" w:rsidRDefault="00566BC6" w:rsidP="00CD5481">
      <w:pPr>
        <w:pStyle w:val="ListParagraph"/>
        <w:jc w:val="both"/>
        <w:rPr>
          <w:rFonts w:cstheme="minorHAnsi"/>
          <w:sz w:val="22"/>
          <w:szCs w:val="22"/>
        </w:rPr>
      </w:pPr>
    </w:p>
    <w:p w14:paraId="5C07C041" w14:textId="77777777" w:rsidR="000C4BF6" w:rsidRDefault="000C4BF6" w:rsidP="00684391">
      <w:pPr>
        <w:pStyle w:val="ListParagraph"/>
        <w:numPr>
          <w:ilvl w:val="0"/>
          <w:numId w:val="17"/>
        </w:numPr>
        <w:jc w:val="both"/>
        <w:rPr>
          <w:rFonts w:cstheme="minorHAnsi"/>
          <w:sz w:val="22"/>
          <w:szCs w:val="22"/>
        </w:rPr>
      </w:pPr>
      <w:proofErr w:type="gramStart"/>
      <w:r w:rsidRPr="00566BC6">
        <w:rPr>
          <w:rFonts w:cstheme="minorHAnsi"/>
          <w:sz w:val="22"/>
          <w:szCs w:val="22"/>
        </w:rPr>
        <w:t>In light of</w:t>
      </w:r>
      <w:proofErr w:type="gramEnd"/>
      <w:r w:rsidRPr="00566BC6">
        <w:rPr>
          <w:rFonts w:cstheme="minorHAnsi"/>
          <w:sz w:val="22"/>
          <w:szCs w:val="22"/>
        </w:rPr>
        <w:t xml:space="preserve"> the primary and secondary objects of the Act, the effect of a barring notice on a recipient, whilst it may have a detrimental effect on the recipient, is not meant to be seen as a punishment imposed upon them but is to be seen as a protective mechanism (</w:t>
      </w:r>
      <w:r w:rsidRPr="00FD34DD">
        <w:rPr>
          <w:rFonts w:cstheme="minorHAnsi"/>
          <w:i/>
          <w:sz w:val="22"/>
          <w:szCs w:val="22"/>
        </w:rPr>
        <w:t xml:space="preserve">Van </w:t>
      </w:r>
      <w:proofErr w:type="spellStart"/>
      <w:r w:rsidRPr="00FD34DD">
        <w:rPr>
          <w:rFonts w:cstheme="minorHAnsi"/>
          <w:i/>
          <w:sz w:val="22"/>
          <w:szCs w:val="22"/>
        </w:rPr>
        <w:t>Styn</w:t>
      </w:r>
      <w:proofErr w:type="spellEnd"/>
      <w:r w:rsidRPr="00FD34DD">
        <w:rPr>
          <w:rFonts w:cstheme="minorHAnsi"/>
          <w:i/>
          <w:sz w:val="22"/>
          <w:szCs w:val="22"/>
        </w:rPr>
        <w:t xml:space="preserve"> v Commissioner of Police (LC19/2011)</w:t>
      </w:r>
      <w:r w:rsidRPr="00566BC6">
        <w:rPr>
          <w:rFonts w:cstheme="minorHAnsi"/>
          <w:sz w:val="22"/>
          <w:szCs w:val="22"/>
        </w:rPr>
        <w:t>).</w:t>
      </w:r>
    </w:p>
    <w:p w14:paraId="3067641E" w14:textId="77777777" w:rsidR="00566BC6" w:rsidRPr="00566BC6" w:rsidRDefault="00566BC6" w:rsidP="00CD5481">
      <w:pPr>
        <w:pStyle w:val="ListParagraph"/>
        <w:jc w:val="both"/>
        <w:rPr>
          <w:rFonts w:cstheme="minorHAnsi"/>
          <w:sz w:val="22"/>
          <w:szCs w:val="22"/>
        </w:rPr>
      </w:pPr>
    </w:p>
    <w:p w14:paraId="097898F6" w14:textId="77777777" w:rsidR="00566BC6" w:rsidRPr="00566BC6" w:rsidRDefault="00566BC6" w:rsidP="00CD5481">
      <w:pPr>
        <w:jc w:val="both"/>
        <w:rPr>
          <w:rFonts w:cstheme="minorHAnsi"/>
          <w:b/>
          <w:sz w:val="22"/>
          <w:szCs w:val="22"/>
        </w:rPr>
      </w:pPr>
      <w:r w:rsidRPr="00566BC6">
        <w:rPr>
          <w:rFonts w:cstheme="minorHAnsi"/>
          <w:b/>
          <w:sz w:val="22"/>
          <w:szCs w:val="22"/>
        </w:rPr>
        <w:t>Determination</w:t>
      </w:r>
    </w:p>
    <w:p w14:paraId="7290C279" w14:textId="77777777" w:rsidR="00566BC6" w:rsidRPr="00566BC6" w:rsidRDefault="00566BC6" w:rsidP="00CD5481">
      <w:pPr>
        <w:pStyle w:val="ListParagraph"/>
        <w:jc w:val="both"/>
        <w:rPr>
          <w:rFonts w:cstheme="minorHAnsi"/>
          <w:sz w:val="22"/>
          <w:szCs w:val="22"/>
        </w:rPr>
      </w:pPr>
    </w:p>
    <w:p w14:paraId="36818322" w14:textId="77777777" w:rsidR="00B42151" w:rsidRDefault="00B42151" w:rsidP="00684391">
      <w:pPr>
        <w:pStyle w:val="ListParagraph"/>
        <w:numPr>
          <w:ilvl w:val="0"/>
          <w:numId w:val="17"/>
        </w:numPr>
        <w:jc w:val="both"/>
        <w:rPr>
          <w:rFonts w:cstheme="minorHAnsi"/>
          <w:sz w:val="22"/>
          <w:szCs w:val="22"/>
        </w:rPr>
      </w:pPr>
      <w:r w:rsidRPr="00566BC6">
        <w:rPr>
          <w:rFonts w:cstheme="minorHAnsi"/>
          <w:sz w:val="22"/>
          <w:szCs w:val="22"/>
        </w:rPr>
        <w:t xml:space="preserve">The Commission, in considering an application pursuant to section 115AD, is to review the decision and determine whether to affirm, vary or quash a decision. </w:t>
      </w:r>
    </w:p>
    <w:p w14:paraId="21908DD7" w14:textId="77777777" w:rsidR="00566BC6" w:rsidRDefault="00566BC6" w:rsidP="00CD5481">
      <w:pPr>
        <w:pStyle w:val="ListParagraph"/>
        <w:jc w:val="both"/>
        <w:rPr>
          <w:rFonts w:cstheme="minorHAnsi"/>
          <w:sz w:val="22"/>
          <w:szCs w:val="22"/>
        </w:rPr>
      </w:pPr>
    </w:p>
    <w:p w14:paraId="419E2674" w14:textId="77777777" w:rsidR="000C4BF6" w:rsidRDefault="000C4BF6" w:rsidP="00684391">
      <w:pPr>
        <w:pStyle w:val="ListParagraph"/>
        <w:numPr>
          <w:ilvl w:val="0"/>
          <w:numId w:val="17"/>
        </w:numPr>
        <w:jc w:val="both"/>
        <w:rPr>
          <w:rFonts w:cstheme="minorHAnsi"/>
          <w:sz w:val="22"/>
          <w:szCs w:val="22"/>
        </w:rPr>
      </w:pPr>
      <w:r w:rsidRPr="00566BC6">
        <w:rPr>
          <w:rFonts w:cstheme="minorHAnsi"/>
          <w:sz w:val="22"/>
          <w:szCs w:val="22"/>
        </w:rPr>
        <w:t xml:space="preserve">The questions to be determined on </w:t>
      </w:r>
      <w:r w:rsidR="00B42151" w:rsidRPr="00566BC6">
        <w:rPr>
          <w:rFonts w:cstheme="minorHAnsi"/>
          <w:sz w:val="22"/>
          <w:szCs w:val="22"/>
        </w:rPr>
        <w:t>a</w:t>
      </w:r>
      <w:r w:rsidRPr="00566BC6">
        <w:rPr>
          <w:rFonts w:cstheme="minorHAnsi"/>
          <w:sz w:val="22"/>
          <w:szCs w:val="22"/>
        </w:rPr>
        <w:t xml:space="preserve"> review </w:t>
      </w:r>
      <w:r w:rsidR="00100D51" w:rsidRPr="00566BC6">
        <w:rPr>
          <w:rFonts w:cstheme="minorHAnsi"/>
          <w:sz w:val="22"/>
          <w:szCs w:val="22"/>
        </w:rPr>
        <w:t xml:space="preserve">therefore </w:t>
      </w:r>
      <w:r w:rsidRPr="00566BC6">
        <w:rPr>
          <w:rFonts w:cstheme="minorHAnsi"/>
          <w:sz w:val="22"/>
          <w:szCs w:val="22"/>
        </w:rPr>
        <w:t>are whether:</w:t>
      </w:r>
    </w:p>
    <w:p w14:paraId="6B361691" w14:textId="77777777" w:rsidR="00566BC6" w:rsidRPr="00566BC6" w:rsidRDefault="00566BC6" w:rsidP="00CD5481">
      <w:pPr>
        <w:pStyle w:val="ListParagraph"/>
        <w:ind w:left="1134"/>
        <w:jc w:val="both"/>
        <w:rPr>
          <w:rFonts w:cstheme="minorHAnsi"/>
          <w:sz w:val="22"/>
          <w:szCs w:val="22"/>
        </w:rPr>
      </w:pPr>
    </w:p>
    <w:p w14:paraId="150C9E22" w14:textId="77777777" w:rsidR="00566BC6" w:rsidRPr="00566BC6" w:rsidRDefault="00566BC6" w:rsidP="00684391">
      <w:pPr>
        <w:pStyle w:val="ListParagraph"/>
        <w:numPr>
          <w:ilvl w:val="0"/>
          <w:numId w:val="23"/>
        </w:numPr>
        <w:ind w:left="1134"/>
        <w:jc w:val="both"/>
        <w:rPr>
          <w:rFonts w:cstheme="minorHAnsi"/>
          <w:sz w:val="22"/>
          <w:szCs w:val="22"/>
        </w:rPr>
      </w:pPr>
      <w:r w:rsidRPr="00566BC6">
        <w:rPr>
          <w:rFonts w:cstheme="minorHAnsi"/>
          <w:sz w:val="22"/>
          <w:szCs w:val="22"/>
        </w:rPr>
        <w:t>there are reasonable grounds for believing that the barred person has, on licensed premises, been violent or disorderly; engaged in indecent behaviour; or contravened a provision of a written law; and</w:t>
      </w:r>
    </w:p>
    <w:p w14:paraId="201B2FBB" w14:textId="77777777" w:rsidR="00566BC6" w:rsidRPr="007433B0" w:rsidRDefault="00566BC6" w:rsidP="00CD5481">
      <w:pPr>
        <w:ind w:left="414"/>
        <w:jc w:val="both"/>
        <w:rPr>
          <w:rFonts w:cstheme="minorHAnsi"/>
          <w:sz w:val="22"/>
          <w:szCs w:val="22"/>
        </w:rPr>
      </w:pPr>
    </w:p>
    <w:p w14:paraId="4E02E74F" w14:textId="77777777" w:rsidR="00566BC6" w:rsidRPr="00566BC6" w:rsidRDefault="00566BC6" w:rsidP="00684391">
      <w:pPr>
        <w:pStyle w:val="ListParagraph"/>
        <w:numPr>
          <w:ilvl w:val="0"/>
          <w:numId w:val="23"/>
        </w:numPr>
        <w:ind w:left="1134"/>
        <w:jc w:val="both"/>
        <w:rPr>
          <w:rFonts w:cstheme="minorHAnsi"/>
          <w:sz w:val="22"/>
          <w:szCs w:val="22"/>
        </w:rPr>
      </w:pPr>
      <w:r w:rsidRPr="00566BC6">
        <w:rPr>
          <w:rFonts w:cstheme="minorHAnsi"/>
          <w:sz w:val="22"/>
          <w:szCs w:val="22"/>
        </w:rPr>
        <w:t xml:space="preserve">the period and terms of the barring notice reflect the objects and purpose of the Act and are not punitive in nature. </w:t>
      </w:r>
    </w:p>
    <w:p w14:paraId="60709B63" w14:textId="77777777" w:rsidR="00566BC6" w:rsidRPr="00566BC6" w:rsidRDefault="00566BC6" w:rsidP="00CD5481">
      <w:pPr>
        <w:pStyle w:val="ListParagraph"/>
        <w:jc w:val="both"/>
        <w:rPr>
          <w:rFonts w:cstheme="minorHAnsi"/>
          <w:sz w:val="22"/>
          <w:szCs w:val="22"/>
        </w:rPr>
      </w:pPr>
    </w:p>
    <w:p w14:paraId="5B060F10" w14:textId="44F9D7E5" w:rsidR="00FE7D59" w:rsidRDefault="006E4A6D" w:rsidP="00684391">
      <w:pPr>
        <w:pStyle w:val="ListParagraph"/>
        <w:numPr>
          <w:ilvl w:val="0"/>
          <w:numId w:val="17"/>
        </w:numPr>
        <w:jc w:val="both"/>
        <w:rPr>
          <w:rFonts w:cstheme="minorHAnsi"/>
          <w:sz w:val="22"/>
          <w:szCs w:val="22"/>
        </w:rPr>
      </w:pPr>
      <w:r w:rsidRPr="00566BC6">
        <w:rPr>
          <w:rFonts w:cstheme="minorHAnsi"/>
          <w:sz w:val="22"/>
          <w:szCs w:val="22"/>
        </w:rPr>
        <w:lastRenderedPageBreak/>
        <w:t xml:space="preserve">The Applicant </w:t>
      </w:r>
      <w:r w:rsidR="004C6850">
        <w:rPr>
          <w:rFonts w:cstheme="minorHAnsi"/>
          <w:sz w:val="22"/>
          <w:szCs w:val="22"/>
        </w:rPr>
        <w:t>had entere</w:t>
      </w:r>
      <w:r w:rsidR="001D075C">
        <w:rPr>
          <w:rFonts w:cstheme="minorHAnsi"/>
          <w:sz w:val="22"/>
          <w:szCs w:val="22"/>
        </w:rPr>
        <w:t>d a plea of not guilty to both C</w:t>
      </w:r>
      <w:r w:rsidR="004C6850">
        <w:rPr>
          <w:rFonts w:cstheme="minorHAnsi"/>
          <w:sz w:val="22"/>
          <w:szCs w:val="22"/>
        </w:rPr>
        <w:t>harges</w:t>
      </w:r>
      <w:r w:rsidR="00442CF3">
        <w:rPr>
          <w:rFonts w:cstheme="minorHAnsi"/>
          <w:sz w:val="22"/>
          <w:szCs w:val="22"/>
        </w:rPr>
        <w:t>,</w:t>
      </w:r>
      <w:r w:rsidR="004C6850">
        <w:rPr>
          <w:rFonts w:cstheme="minorHAnsi"/>
          <w:sz w:val="22"/>
          <w:szCs w:val="22"/>
        </w:rPr>
        <w:t xml:space="preserve"> however</w:t>
      </w:r>
      <w:r w:rsidR="00442CF3">
        <w:rPr>
          <w:rFonts w:cstheme="minorHAnsi"/>
          <w:sz w:val="22"/>
          <w:szCs w:val="22"/>
        </w:rPr>
        <w:t>,</w:t>
      </w:r>
      <w:r w:rsidR="004C6850">
        <w:rPr>
          <w:rFonts w:cstheme="minorHAnsi"/>
          <w:sz w:val="22"/>
          <w:szCs w:val="22"/>
        </w:rPr>
        <w:t xml:space="preserve"> he does not provide the Commission with any further information as to what occurred during the Incident</w:t>
      </w:r>
      <w:r w:rsidR="007E6A17">
        <w:rPr>
          <w:rFonts w:cstheme="minorHAnsi"/>
          <w:sz w:val="22"/>
          <w:szCs w:val="22"/>
        </w:rPr>
        <w:t xml:space="preserve"> or </w:t>
      </w:r>
      <w:r w:rsidR="00361DB6">
        <w:rPr>
          <w:rFonts w:cstheme="minorHAnsi"/>
          <w:sz w:val="22"/>
          <w:szCs w:val="22"/>
        </w:rPr>
        <w:t xml:space="preserve">explanation as to </w:t>
      </w:r>
      <w:r w:rsidR="00F60719">
        <w:rPr>
          <w:rFonts w:cstheme="minorHAnsi"/>
          <w:sz w:val="22"/>
          <w:szCs w:val="22"/>
        </w:rPr>
        <w:t>his</w:t>
      </w:r>
      <w:r w:rsidR="007E6A17">
        <w:rPr>
          <w:rFonts w:cstheme="minorHAnsi"/>
          <w:sz w:val="22"/>
          <w:szCs w:val="22"/>
        </w:rPr>
        <w:t xml:space="preserve"> conduct</w:t>
      </w:r>
      <w:r w:rsidR="004C6850">
        <w:rPr>
          <w:rFonts w:cstheme="minorHAnsi"/>
          <w:sz w:val="22"/>
          <w:szCs w:val="22"/>
        </w:rPr>
        <w:t xml:space="preserve">. </w:t>
      </w:r>
    </w:p>
    <w:p w14:paraId="127CBA72" w14:textId="77777777" w:rsidR="00FE7D59" w:rsidRDefault="00FE7D59" w:rsidP="00FE7D59">
      <w:pPr>
        <w:pStyle w:val="ListParagraph"/>
        <w:jc w:val="both"/>
        <w:rPr>
          <w:rFonts w:cstheme="minorHAnsi"/>
          <w:sz w:val="22"/>
          <w:szCs w:val="22"/>
        </w:rPr>
      </w:pPr>
    </w:p>
    <w:p w14:paraId="560974E4" w14:textId="77777777" w:rsidR="00FE7D59" w:rsidRDefault="007E6A17" w:rsidP="00FE7D59">
      <w:pPr>
        <w:pStyle w:val="ListParagraph"/>
        <w:numPr>
          <w:ilvl w:val="0"/>
          <w:numId w:val="17"/>
        </w:numPr>
        <w:jc w:val="both"/>
        <w:rPr>
          <w:rFonts w:cstheme="minorHAnsi"/>
          <w:sz w:val="22"/>
          <w:szCs w:val="22"/>
        </w:rPr>
      </w:pPr>
      <w:r>
        <w:rPr>
          <w:rFonts w:cstheme="minorHAnsi"/>
          <w:sz w:val="22"/>
          <w:szCs w:val="22"/>
        </w:rPr>
        <w:t xml:space="preserve">The </w:t>
      </w:r>
      <w:r w:rsidR="00F60719">
        <w:rPr>
          <w:rFonts w:cstheme="minorHAnsi"/>
          <w:sz w:val="22"/>
          <w:szCs w:val="22"/>
        </w:rPr>
        <w:t>I</w:t>
      </w:r>
      <w:r>
        <w:rPr>
          <w:rFonts w:cstheme="minorHAnsi"/>
          <w:sz w:val="22"/>
          <w:szCs w:val="22"/>
        </w:rPr>
        <w:t>ncident was recorded on CCTV, and while the</w:t>
      </w:r>
      <w:r w:rsidR="00FE7D59">
        <w:rPr>
          <w:rFonts w:cstheme="minorHAnsi"/>
          <w:sz w:val="22"/>
          <w:szCs w:val="22"/>
        </w:rPr>
        <w:t xml:space="preserve"> verbal exchange between the parties </w:t>
      </w:r>
      <w:r>
        <w:rPr>
          <w:rFonts w:cstheme="minorHAnsi"/>
          <w:sz w:val="22"/>
          <w:szCs w:val="22"/>
        </w:rPr>
        <w:t>cannot be heard</w:t>
      </w:r>
      <w:r w:rsidR="00FE7D59">
        <w:rPr>
          <w:rFonts w:cstheme="minorHAnsi"/>
          <w:sz w:val="22"/>
          <w:szCs w:val="22"/>
        </w:rPr>
        <w:t xml:space="preserve"> and part of the Incident occurs off camera</w:t>
      </w:r>
      <w:r>
        <w:rPr>
          <w:rFonts w:cstheme="minorHAnsi"/>
          <w:sz w:val="22"/>
          <w:szCs w:val="22"/>
        </w:rPr>
        <w:t>, the footage</w:t>
      </w:r>
      <w:r w:rsidR="00B5244A" w:rsidRPr="00FE7D59">
        <w:rPr>
          <w:rFonts w:cstheme="minorHAnsi"/>
          <w:sz w:val="22"/>
          <w:szCs w:val="22"/>
        </w:rPr>
        <w:t xml:space="preserve"> is </w:t>
      </w:r>
      <w:r w:rsidR="00FE7D59">
        <w:rPr>
          <w:rFonts w:cstheme="minorHAnsi"/>
          <w:sz w:val="22"/>
          <w:szCs w:val="22"/>
        </w:rPr>
        <w:t xml:space="preserve">of good quality and </w:t>
      </w:r>
      <w:r>
        <w:rPr>
          <w:rFonts w:cstheme="minorHAnsi"/>
          <w:sz w:val="22"/>
          <w:szCs w:val="22"/>
        </w:rPr>
        <w:t>clearly shows the Applicant involved in the Incident and acting aggressively and violently</w:t>
      </w:r>
      <w:r w:rsidR="00FE7D59">
        <w:rPr>
          <w:rFonts w:cstheme="minorHAnsi"/>
          <w:sz w:val="22"/>
          <w:szCs w:val="22"/>
        </w:rPr>
        <w:t xml:space="preserve">. </w:t>
      </w:r>
    </w:p>
    <w:p w14:paraId="43D621A0" w14:textId="77777777" w:rsidR="00FE7D59" w:rsidRDefault="00FE7D59" w:rsidP="00FE7D59">
      <w:pPr>
        <w:pStyle w:val="ListParagraph"/>
        <w:jc w:val="both"/>
        <w:rPr>
          <w:rFonts w:cstheme="minorHAnsi"/>
          <w:sz w:val="22"/>
          <w:szCs w:val="22"/>
        </w:rPr>
      </w:pPr>
    </w:p>
    <w:p w14:paraId="08D4C5F4" w14:textId="705C6B9F" w:rsidR="000C4BF6" w:rsidRPr="00FE7D59" w:rsidRDefault="00E0467A" w:rsidP="00FE7D59">
      <w:pPr>
        <w:pStyle w:val="ListParagraph"/>
        <w:numPr>
          <w:ilvl w:val="0"/>
          <w:numId w:val="17"/>
        </w:numPr>
        <w:jc w:val="both"/>
        <w:rPr>
          <w:rFonts w:cstheme="minorHAnsi"/>
          <w:sz w:val="22"/>
          <w:szCs w:val="22"/>
        </w:rPr>
      </w:pPr>
      <w:r>
        <w:rPr>
          <w:rFonts w:cstheme="minorHAnsi"/>
          <w:sz w:val="22"/>
          <w:szCs w:val="22"/>
        </w:rPr>
        <w:t xml:space="preserve">In examining the material before me in this Application I am satisfied that </w:t>
      </w:r>
      <w:r w:rsidR="00193B6E" w:rsidRPr="00FE7D59">
        <w:rPr>
          <w:rFonts w:cstheme="minorHAnsi"/>
          <w:sz w:val="22"/>
          <w:szCs w:val="22"/>
        </w:rPr>
        <w:t xml:space="preserve">there was a </w:t>
      </w:r>
      <w:r w:rsidR="00A90918" w:rsidRPr="00FE7D59">
        <w:rPr>
          <w:rFonts w:cstheme="minorHAnsi"/>
          <w:sz w:val="22"/>
          <w:szCs w:val="22"/>
        </w:rPr>
        <w:t xml:space="preserve">clear and </w:t>
      </w:r>
      <w:r w:rsidR="00193B6E" w:rsidRPr="00FE7D59">
        <w:rPr>
          <w:rFonts w:cstheme="minorHAnsi"/>
          <w:sz w:val="22"/>
          <w:szCs w:val="22"/>
        </w:rPr>
        <w:t xml:space="preserve">proper basis for the </w:t>
      </w:r>
      <w:r w:rsidR="005029F3" w:rsidRPr="00FE7D59">
        <w:rPr>
          <w:rFonts w:cstheme="minorHAnsi"/>
          <w:sz w:val="22"/>
          <w:szCs w:val="22"/>
        </w:rPr>
        <w:t xml:space="preserve">delegate of the Commissioner </w:t>
      </w:r>
      <w:r w:rsidR="00193B6E" w:rsidRPr="00FE7D59">
        <w:rPr>
          <w:rFonts w:cstheme="minorHAnsi"/>
          <w:sz w:val="22"/>
          <w:szCs w:val="22"/>
        </w:rPr>
        <w:t xml:space="preserve">to exercise the power conferred by section 115AA of the Act and that there were reasonable grounds to conclude that the Applicant </w:t>
      </w:r>
      <w:r w:rsidR="000523BF" w:rsidRPr="00FE7D59">
        <w:rPr>
          <w:rFonts w:cstheme="minorHAnsi"/>
          <w:sz w:val="22"/>
          <w:szCs w:val="22"/>
        </w:rPr>
        <w:t>was violent or disorderly on licensed premises</w:t>
      </w:r>
      <w:r w:rsidR="005029F3" w:rsidRPr="00FE7D59">
        <w:rPr>
          <w:rFonts w:cstheme="minorHAnsi"/>
          <w:sz w:val="22"/>
          <w:szCs w:val="22"/>
        </w:rPr>
        <w:t xml:space="preserve">. </w:t>
      </w:r>
    </w:p>
    <w:p w14:paraId="65BAD869" w14:textId="77777777" w:rsidR="00566BC6" w:rsidRDefault="00566BC6" w:rsidP="00CD5481">
      <w:pPr>
        <w:pStyle w:val="ListParagraph"/>
        <w:jc w:val="both"/>
        <w:rPr>
          <w:rFonts w:cstheme="minorHAnsi"/>
          <w:sz w:val="22"/>
          <w:szCs w:val="22"/>
        </w:rPr>
      </w:pPr>
    </w:p>
    <w:p w14:paraId="4C0D2BE1" w14:textId="77777777" w:rsidR="000C4BF6" w:rsidRDefault="000C4BF6" w:rsidP="00684391">
      <w:pPr>
        <w:pStyle w:val="ListParagraph"/>
        <w:numPr>
          <w:ilvl w:val="0"/>
          <w:numId w:val="17"/>
        </w:numPr>
        <w:jc w:val="both"/>
        <w:rPr>
          <w:rFonts w:cstheme="minorHAnsi"/>
          <w:sz w:val="22"/>
          <w:szCs w:val="22"/>
        </w:rPr>
      </w:pPr>
      <w:r w:rsidRPr="00566BC6">
        <w:rPr>
          <w:rFonts w:cstheme="minorHAnsi"/>
          <w:sz w:val="22"/>
          <w:szCs w:val="22"/>
        </w:rPr>
        <w:t xml:space="preserve">Therefore, it </w:t>
      </w:r>
      <w:r w:rsidR="00E0467A">
        <w:rPr>
          <w:rFonts w:cstheme="minorHAnsi"/>
          <w:sz w:val="22"/>
          <w:szCs w:val="22"/>
        </w:rPr>
        <w:t>remains for me to consider</w:t>
      </w:r>
      <w:r w:rsidRPr="00566BC6">
        <w:rPr>
          <w:rFonts w:cstheme="minorHAnsi"/>
          <w:sz w:val="22"/>
          <w:szCs w:val="22"/>
        </w:rPr>
        <w:t xml:space="preserve">, whether the length and terms of the Barring Notice are sufficient to uphold the objects of the Act and are not punitive in nature. The public interest must be balanced against the impact of the Barring Notice on the Applicant. </w:t>
      </w:r>
    </w:p>
    <w:p w14:paraId="30593A9E" w14:textId="77777777" w:rsidR="00566BC6" w:rsidRPr="00566BC6" w:rsidRDefault="00566BC6" w:rsidP="00CD5481">
      <w:pPr>
        <w:pStyle w:val="ListParagraph"/>
        <w:jc w:val="both"/>
        <w:rPr>
          <w:rFonts w:cstheme="minorHAnsi"/>
          <w:sz w:val="22"/>
          <w:szCs w:val="22"/>
        </w:rPr>
      </w:pPr>
    </w:p>
    <w:p w14:paraId="6A2A9E1B" w14:textId="77777777" w:rsidR="000C4BF6" w:rsidRDefault="00395A93" w:rsidP="00684391">
      <w:pPr>
        <w:pStyle w:val="ListParagraph"/>
        <w:numPr>
          <w:ilvl w:val="0"/>
          <w:numId w:val="17"/>
        </w:numPr>
        <w:jc w:val="both"/>
        <w:rPr>
          <w:rFonts w:cstheme="minorHAnsi"/>
          <w:sz w:val="22"/>
          <w:szCs w:val="22"/>
        </w:rPr>
      </w:pPr>
      <w:r w:rsidRPr="00566BC6">
        <w:rPr>
          <w:rFonts w:cstheme="minorHAnsi"/>
          <w:sz w:val="22"/>
          <w:szCs w:val="22"/>
        </w:rPr>
        <w:t xml:space="preserve">In determining whether to quash </w:t>
      </w:r>
      <w:r w:rsidR="00FD34DD">
        <w:rPr>
          <w:rFonts w:cstheme="minorHAnsi"/>
          <w:sz w:val="22"/>
          <w:szCs w:val="22"/>
        </w:rPr>
        <w:t>or vary the Barring N</w:t>
      </w:r>
      <w:r w:rsidRPr="00566BC6">
        <w:rPr>
          <w:rFonts w:cstheme="minorHAnsi"/>
          <w:sz w:val="22"/>
          <w:szCs w:val="22"/>
        </w:rPr>
        <w:t>otice, i</w:t>
      </w:r>
      <w:r w:rsidR="00D82B2B" w:rsidRPr="00566BC6">
        <w:rPr>
          <w:rFonts w:cstheme="minorHAnsi"/>
          <w:sz w:val="22"/>
          <w:szCs w:val="22"/>
        </w:rPr>
        <w:t>t</w:t>
      </w:r>
      <w:r w:rsidR="000C4BF6" w:rsidRPr="00566BC6">
        <w:rPr>
          <w:rFonts w:cstheme="minorHAnsi"/>
          <w:sz w:val="22"/>
          <w:szCs w:val="22"/>
        </w:rPr>
        <w:t xml:space="preserve"> is relevant to take into account the nature and circumstances of the incident gi</w:t>
      </w:r>
      <w:r w:rsidR="00FE13B2" w:rsidRPr="00566BC6">
        <w:rPr>
          <w:rFonts w:cstheme="minorHAnsi"/>
          <w:sz w:val="22"/>
          <w:szCs w:val="22"/>
        </w:rPr>
        <w:t>ving rise to the barring notice;</w:t>
      </w:r>
      <w:r w:rsidR="000C4BF6" w:rsidRPr="00566BC6">
        <w:rPr>
          <w:rFonts w:cstheme="minorHAnsi"/>
          <w:sz w:val="22"/>
          <w:szCs w:val="22"/>
        </w:rPr>
        <w:t xml:space="preserve"> the risk of the Applicant behaving in a similar manner again; and the need to protect the general public, the licensee and the Applicant </w:t>
      </w:r>
      <w:r w:rsidR="007C0342" w:rsidRPr="00566BC6">
        <w:rPr>
          <w:rFonts w:cstheme="minorHAnsi"/>
          <w:sz w:val="22"/>
          <w:szCs w:val="22"/>
        </w:rPr>
        <w:t>himself</w:t>
      </w:r>
      <w:r w:rsidR="000C4BF6" w:rsidRPr="00566BC6">
        <w:rPr>
          <w:rFonts w:cstheme="minorHAnsi"/>
          <w:sz w:val="22"/>
          <w:szCs w:val="22"/>
        </w:rPr>
        <w:t xml:space="preserve">: </w:t>
      </w:r>
      <w:r w:rsidR="000C4BF6" w:rsidRPr="00FD34DD">
        <w:rPr>
          <w:rFonts w:cstheme="minorHAnsi"/>
          <w:i/>
          <w:sz w:val="22"/>
          <w:szCs w:val="22"/>
        </w:rPr>
        <w:t>Batty v Commissioner of Police (LC 33/2011);</w:t>
      </w:r>
      <w:r w:rsidR="000C4BF6" w:rsidRPr="00566BC6">
        <w:rPr>
          <w:rFonts w:cstheme="minorHAnsi"/>
          <w:sz w:val="22"/>
          <w:szCs w:val="22"/>
        </w:rPr>
        <w:t xml:space="preserve"> </w:t>
      </w:r>
      <w:proofErr w:type="spellStart"/>
      <w:r w:rsidR="000C4BF6" w:rsidRPr="00FD34DD">
        <w:rPr>
          <w:rFonts w:cstheme="minorHAnsi"/>
          <w:i/>
          <w:sz w:val="22"/>
          <w:szCs w:val="22"/>
        </w:rPr>
        <w:t>Quartermaine</w:t>
      </w:r>
      <w:proofErr w:type="spellEnd"/>
      <w:r w:rsidR="000C4BF6" w:rsidRPr="00FD34DD">
        <w:rPr>
          <w:rFonts w:cstheme="minorHAnsi"/>
          <w:i/>
          <w:sz w:val="22"/>
          <w:szCs w:val="22"/>
        </w:rPr>
        <w:t xml:space="preserve"> v Commissioner of Police (LC 46/2011);</w:t>
      </w:r>
      <w:r w:rsidR="000C4BF6" w:rsidRPr="00566BC6">
        <w:rPr>
          <w:rFonts w:cstheme="minorHAnsi"/>
          <w:sz w:val="22"/>
          <w:szCs w:val="22"/>
        </w:rPr>
        <w:t xml:space="preserve"> </w:t>
      </w:r>
      <w:r w:rsidR="000C4BF6" w:rsidRPr="00FD34DD">
        <w:rPr>
          <w:rFonts w:cstheme="minorHAnsi"/>
          <w:i/>
          <w:sz w:val="22"/>
          <w:szCs w:val="22"/>
        </w:rPr>
        <w:t>Piscopo v Commissioner of Police (LC 55/2011)</w:t>
      </w:r>
      <w:r w:rsidR="000C4BF6" w:rsidRPr="00566BC6">
        <w:rPr>
          <w:rFonts w:cstheme="minorHAnsi"/>
          <w:sz w:val="22"/>
          <w:szCs w:val="22"/>
        </w:rPr>
        <w:t xml:space="preserve">; </w:t>
      </w:r>
      <w:r w:rsidR="002E1AF5" w:rsidRPr="00566BC6">
        <w:rPr>
          <w:rFonts w:cstheme="minorHAnsi"/>
          <w:sz w:val="22"/>
          <w:szCs w:val="22"/>
        </w:rPr>
        <w:t xml:space="preserve">and </w:t>
      </w:r>
      <w:proofErr w:type="spellStart"/>
      <w:r w:rsidR="000C4BF6" w:rsidRPr="00FD34DD">
        <w:rPr>
          <w:rFonts w:cstheme="minorHAnsi"/>
          <w:i/>
          <w:sz w:val="22"/>
          <w:szCs w:val="22"/>
        </w:rPr>
        <w:t>Lewer</w:t>
      </w:r>
      <w:proofErr w:type="spellEnd"/>
      <w:r w:rsidR="000C4BF6" w:rsidRPr="00FD34DD">
        <w:rPr>
          <w:rFonts w:cstheme="minorHAnsi"/>
          <w:i/>
          <w:sz w:val="22"/>
          <w:szCs w:val="22"/>
        </w:rPr>
        <w:t xml:space="preserve"> v Commissioner of Police (LC 58/2011).</w:t>
      </w:r>
    </w:p>
    <w:p w14:paraId="0000626E" w14:textId="77777777" w:rsidR="00566BC6" w:rsidRPr="00566BC6" w:rsidRDefault="00566BC6" w:rsidP="00CD5481">
      <w:pPr>
        <w:pStyle w:val="ListParagraph"/>
        <w:jc w:val="both"/>
        <w:rPr>
          <w:rFonts w:cstheme="minorHAnsi"/>
          <w:sz w:val="22"/>
          <w:szCs w:val="22"/>
        </w:rPr>
      </w:pPr>
    </w:p>
    <w:p w14:paraId="29CCC9AA" w14:textId="5D2D7820" w:rsidR="007C0342" w:rsidRDefault="006B51AB" w:rsidP="00684391">
      <w:pPr>
        <w:pStyle w:val="ListParagraph"/>
        <w:numPr>
          <w:ilvl w:val="0"/>
          <w:numId w:val="17"/>
        </w:numPr>
        <w:jc w:val="both"/>
        <w:rPr>
          <w:rFonts w:cstheme="minorHAnsi"/>
          <w:sz w:val="22"/>
          <w:szCs w:val="22"/>
        </w:rPr>
      </w:pPr>
      <w:r w:rsidRPr="00566BC6">
        <w:rPr>
          <w:rFonts w:cstheme="minorHAnsi"/>
          <w:sz w:val="22"/>
          <w:szCs w:val="22"/>
        </w:rPr>
        <w:t xml:space="preserve">The </w:t>
      </w:r>
      <w:r w:rsidR="00D624EA">
        <w:rPr>
          <w:rFonts w:cstheme="minorHAnsi"/>
          <w:sz w:val="22"/>
          <w:szCs w:val="22"/>
        </w:rPr>
        <w:t>Incident was extremely</w:t>
      </w:r>
      <w:r w:rsidRPr="00566BC6">
        <w:rPr>
          <w:rFonts w:cstheme="minorHAnsi"/>
          <w:sz w:val="22"/>
          <w:szCs w:val="22"/>
        </w:rPr>
        <w:t xml:space="preserve"> serious in nature</w:t>
      </w:r>
      <w:r w:rsidR="004C6850">
        <w:rPr>
          <w:rFonts w:cstheme="minorHAnsi"/>
          <w:sz w:val="22"/>
          <w:szCs w:val="22"/>
        </w:rPr>
        <w:t xml:space="preserve"> and</w:t>
      </w:r>
      <w:r w:rsidR="00566BC6">
        <w:rPr>
          <w:rFonts w:cstheme="minorHAnsi"/>
          <w:sz w:val="22"/>
          <w:szCs w:val="22"/>
        </w:rPr>
        <w:t xml:space="preserve"> </w:t>
      </w:r>
      <w:r w:rsidR="004C6850">
        <w:rPr>
          <w:rFonts w:cstheme="minorHAnsi"/>
          <w:sz w:val="22"/>
          <w:szCs w:val="22"/>
        </w:rPr>
        <w:t>t</w:t>
      </w:r>
      <w:r w:rsidR="00211E16">
        <w:rPr>
          <w:rFonts w:cstheme="minorHAnsi"/>
          <w:sz w:val="22"/>
          <w:szCs w:val="22"/>
        </w:rPr>
        <w:t xml:space="preserve">he Victim suffered </w:t>
      </w:r>
      <w:r w:rsidR="00D624EA">
        <w:rPr>
          <w:rFonts w:cstheme="minorHAnsi"/>
          <w:sz w:val="22"/>
          <w:szCs w:val="22"/>
        </w:rPr>
        <w:t>significant</w:t>
      </w:r>
      <w:r w:rsidR="00211E16">
        <w:rPr>
          <w:rFonts w:cstheme="minorHAnsi"/>
          <w:sz w:val="22"/>
          <w:szCs w:val="22"/>
        </w:rPr>
        <w:t xml:space="preserve"> injuries</w:t>
      </w:r>
      <w:r w:rsidR="004C6850">
        <w:rPr>
          <w:rFonts w:cstheme="minorHAnsi"/>
          <w:sz w:val="22"/>
          <w:szCs w:val="22"/>
        </w:rPr>
        <w:t xml:space="preserve"> including a sunken eyeball and</w:t>
      </w:r>
      <w:r w:rsidR="00211E16">
        <w:rPr>
          <w:rFonts w:cstheme="minorHAnsi"/>
          <w:sz w:val="22"/>
          <w:szCs w:val="22"/>
        </w:rPr>
        <w:t xml:space="preserve"> </w:t>
      </w:r>
      <w:r w:rsidR="00D624EA">
        <w:rPr>
          <w:rFonts w:cstheme="minorHAnsi"/>
          <w:sz w:val="22"/>
          <w:szCs w:val="22"/>
        </w:rPr>
        <w:t xml:space="preserve">problems with his vision </w:t>
      </w:r>
      <w:proofErr w:type="gramStart"/>
      <w:r w:rsidR="00211E16">
        <w:rPr>
          <w:rFonts w:cstheme="minorHAnsi"/>
          <w:sz w:val="22"/>
          <w:szCs w:val="22"/>
        </w:rPr>
        <w:t>as a consequence of</w:t>
      </w:r>
      <w:proofErr w:type="gramEnd"/>
      <w:r w:rsidR="00211E16">
        <w:rPr>
          <w:rFonts w:cstheme="minorHAnsi"/>
          <w:sz w:val="22"/>
          <w:szCs w:val="22"/>
        </w:rPr>
        <w:t xml:space="preserve"> a fracture </w:t>
      </w:r>
      <w:r w:rsidR="00AC0FFC">
        <w:rPr>
          <w:rFonts w:cstheme="minorHAnsi"/>
          <w:sz w:val="22"/>
          <w:szCs w:val="22"/>
        </w:rPr>
        <w:t>to</w:t>
      </w:r>
      <w:r w:rsidR="00211E16">
        <w:rPr>
          <w:rFonts w:cstheme="minorHAnsi"/>
          <w:sz w:val="22"/>
          <w:szCs w:val="22"/>
        </w:rPr>
        <w:t xml:space="preserve"> his right eye socket</w:t>
      </w:r>
      <w:r w:rsidR="00647934">
        <w:rPr>
          <w:rFonts w:cstheme="minorHAnsi"/>
          <w:sz w:val="22"/>
          <w:szCs w:val="22"/>
        </w:rPr>
        <w:t>:</w:t>
      </w:r>
      <w:r w:rsidR="00211E16">
        <w:rPr>
          <w:rFonts w:cstheme="minorHAnsi"/>
          <w:sz w:val="22"/>
          <w:szCs w:val="22"/>
        </w:rPr>
        <w:t xml:space="preserve"> </w:t>
      </w:r>
    </w:p>
    <w:p w14:paraId="77D28399" w14:textId="77777777" w:rsidR="00D624EA" w:rsidRPr="001D075C" w:rsidRDefault="00D624EA" w:rsidP="001D075C">
      <w:pPr>
        <w:jc w:val="both"/>
        <w:rPr>
          <w:rFonts w:cstheme="minorHAnsi"/>
          <w:sz w:val="22"/>
          <w:szCs w:val="22"/>
        </w:rPr>
      </w:pPr>
    </w:p>
    <w:p w14:paraId="620F751F" w14:textId="748DCF10" w:rsidR="00014B1E" w:rsidRDefault="00D624EA" w:rsidP="00684391">
      <w:pPr>
        <w:pStyle w:val="ListParagraph"/>
        <w:numPr>
          <w:ilvl w:val="0"/>
          <w:numId w:val="24"/>
        </w:numPr>
        <w:ind w:left="1080"/>
        <w:jc w:val="both"/>
        <w:rPr>
          <w:rFonts w:cstheme="minorHAnsi"/>
          <w:sz w:val="22"/>
          <w:szCs w:val="22"/>
        </w:rPr>
      </w:pPr>
      <w:r>
        <w:rPr>
          <w:rFonts w:cstheme="minorHAnsi"/>
          <w:sz w:val="22"/>
          <w:szCs w:val="22"/>
        </w:rPr>
        <w:t>The CCTV footage shows the Victim and his girlfriend sitting at a table in the</w:t>
      </w:r>
      <w:r w:rsidR="00AC0FFC">
        <w:rPr>
          <w:rFonts w:cstheme="minorHAnsi"/>
          <w:sz w:val="22"/>
          <w:szCs w:val="22"/>
        </w:rPr>
        <w:t xml:space="preserve"> separate</w:t>
      </w:r>
      <w:r>
        <w:rPr>
          <w:rFonts w:cstheme="minorHAnsi"/>
          <w:sz w:val="22"/>
          <w:szCs w:val="22"/>
        </w:rPr>
        <w:t xml:space="preserve"> alfresco </w:t>
      </w:r>
      <w:r w:rsidR="00AC0FFC">
        <w:rPr>
          <w:rFonts w:cstheme="minorHAnsi"/>
          <w:sz w:val="22"/>
          <w:szCs w:val="22"/>
        </w:rPr>
        <w:t>area</w:t>
      </w:r>
      <w:r>
        <w:rPr>
          <w:rFonts w:cstheme="minorHAnsi"/>
          <w:sz w:val="22"/>
          <w:szCs w:val="22"/>
        </w:rPr>
        <w:t xml:space="preserve"> of the Venue, away from the Applicant and his group </w:t>
      </w:r>
      <w:r w:rsidR="00F60719">
        <w:rPr>
          <w:rFonts w:cstheme="minorHAnsi"/>
          <w:sz w:val="22"/>
          <w:szCs w:val="22"/>
        </w:rPr>
        <w:t xml:space="preserve">of family and friends </w:t>
      </w:r>
      <w:r>
        <w:rPr>
          <w:rFonts w:cstheme="minorHAnsi"/>
          <w:sz w:val="22"/>
          <w:szCs w:val="22"/>
        </w:rPr>
        <w:t>(“Group”)</w:t>
      </w:r>
      <w:r w:rsidR="00647934">
        <w:rPr>
          <w:rFonts w:cstheme="minorHAnsi"/>
          <w:sz w:val="22"/>
          <w:szCs w:val="22"/>
        </w:rPr>
        <w:t xml:space="preserve"> who were seated inside</w:t>
      </w:r>
      <w:r>
        <w:rPr>
          <w:rFonts w:cstheme="minorHAnsi"/>
          <w:sz w:val="22"/>
          <w:szCs w:val="22"/>
        </w:rPr>
        <w:t xml:space="preserve">. After some time has passed, </w:t>
      </w:r>
      <w:r w:rsidR="00361DB6">
        <w:rPr>
          <w:rFonts w:cstheme="minorHAnsi"/>
          <w:sz w:val="22"/>
          <w:szCs w:val="22"/>
        </w:rPr>
        <w:t xml:space="preserve">it is </w:t>
      </w:r>
      <w:r>
        <w:rPr>
          <w:rFonts w:cstheme="minorHAnsi"/>
          <w:sz w:val="22"/>
          <w:szCs w:val="22"/>
        </w:rPr>
        <w:t xml:space="preserve">members of the Applicant’s </w:t>
      </w:r>
      <w:r w:rsidR="007A7413">
        <w:rPr>
          <w:rFonts w:cstheme="minorHAnsi"/>
          <w:sz w:val="22"/>
          <w:szCs w:val="22"/>
        </w:rPr>
        <w:t>G</w:t>
      </w:r>
      <w:r>
        <w:rPr>
          <w:rFonts w:cstheme="minorHAnsi"/>
          <w:sz w:val="22"/>
          <w:szCs w:val="22"/>
        </w:rPr>
        <w:t xml:space="preserve">roup </w:t>
      </w:r>
      <w:r w:rsidR="00AC0FFC">
        <w:rPr>
          <w:rFonts w:cstheme="minorHAnsi"/>
          <w:sz w:val="22"/>
          <w:szCs w:val="22"/>
        </w:rPr>
        <w:t xml:space="preserve">who </w:t>
      </w:r>
      <w:r w:rsidR="00014B1E">
        <w:rPr>
          <w:rFonts w:cstheme="minorHAnsi"/>
          <w:sz w:val="22"/>
          <w:szCs w:val="22"/>
        </w:rPr>
        <w:t xml:space="preserve">approach the Victim </w:t>
      </w:r>
      <w:r w:rsidR="007A7413">
        <w:rPr>
          <w:rFonts w:cstheme="minorHAnsi"/>
          <w:sz w:val="22"/>
          <w:szCs w:val="22"/>
        </w:rPr>
        <w:t>and his girlfriend</w:t>
      </w:r>
      <w:r w:rsidR="00361DB6">
        <w:rPr>
          <w:rFonts w:cstheme="minorHAnsi"/>
          <w:sz w:val="22"/>
          <w:szCs w:val="22"/>
        </w:rPr>
        <w:t>,</w:t>
      </w:r>
      <w:r w:rsidR="00647934">
        <w:rPr>
          <w:rFonts w:cstheme="minorHAnsi"/>
          <w:sz w:val="22"/>
          <w:szCs w:val="22"/>
        </w:rPr>
        <w:t xml:space="preserve"> who remained seated outside</w:t>
      </w:r>
      <w:r w:rsidR="007A7413">
        <w:rPr>
          <w:rFonts w:cstheme="minorHAnsi"/>
          <w:sz w:val="22"/>
          <w:szCs w:val="22"/>
        </w:rPr>
        <w:t>.</w:t>
      </w:r>
    </w:p>
    <w:p w14:paraId="060D1FE0" w14:textId="77777777" w:rsidR="00B11AA9" w:rsidRPr="007A7413" w:rsidRDefault="00B11AA9" w:rsidP="007A7413">
      <w:pPr>
        <w:jc w:val="both"/>
        <w:rPr>
          <w:rFonts w:cstheme="minorHAnsi"/>
          <w:sz w:val="22"/>
          <w:szCs w:val="22"/>
        </w:rPr>
      </w:pPr>
    </w:p>
    <w:p w14:paraId="408C8049" w14:textId="7DB45264" w:rsidR="00AD6AD4" w:rsidRDefault="003A5889" w:rsidP="00684391">
      <w:pPr>
        <w:pStyle w:val="ListParagraph"/>
        <w:numPr>
          <w:ilvl w:val="0"/>
          <w:numId w:val="24"/>
        </w:numPr>
        <w:ind w:left="1080"/>
        <w:jc w:val="both"/>
        <w:rPr>
          <w:rFonts w:cstheme="minorHAnsi"/>
          <w:sz w:val="22"/>
          <w:szCs w:val="22"/>
        </w:rPr>
      </w:pPr>
      <w:r>
        <w:rPr>
          <w:rFonts w:cstheme="minorHAnsi"/>
          <w:sz w:val="22"/>
          <w:szCs w:val="22"/>
        </w:rPr>
        <w:t>After</w:t>
      </w:r>
      <w:r w:rsidR="00AC0FFC">
        <w:rPr>
          <w:rFonts w:cstheme="minorHAnsi"/>
          <w:sz w:val="22"/>
          <w:szCs w:val="22"/>
        </w:rPr>
        <w:t xml:space="preserve"> the </w:t>
      </w:r>
      <w:r w:rsidR="00442CF3">
        <w:rPr>
          <w:rFonts w:cstheme="minorHAnsi"/>
          <w:sz w:val="22"/>
          <w:szCs w:val="22"/>
        </w:rPr>
        <w:t>Incident</w:t>
      </w:r>
      <w:r w:rsidR="00AC0FFC">
        <w:rPr>
          <w:rFonts w:cstheme="minorHAnsi"/>
          <w:sz w:val="22"/>
          <w:szCs w:val="22"/>
        </w:rPr>
        <w:t xml:space="preserve"> begins, t</w:t>
      </w:r>
      <w:r w:rsidR="007A7413">
        <w:rPr>
          <w:rFonts w:cstheme="minorHAnsi"/>
          <w:sz w:val="22"/>
          <w:szCs w:val="22"/>
        </w:rPr>
        <w:t>he</w:t>
      </w:r>
      <w:r w:rsidR="00ED0891">
        <w:rPr>
          <w:rFonts w:cstheme="minorHAnsi"/>
          <w:sz w:val="22"/>
          <w:szCs w:val="22"/>
        </w:rPr>
        <w:t xml:space="preserve"> </w:t>
      </w:r>
      <w:r w:rsidR="00014B1E">
        <w:rPr>
          <w:rFonts w:cstheme="minorHAnsi"/>
          <w:sz w:val="22"/>
          <w:szCs w:val="22"/>
        </w:rPr>
        <w:t xml:space="preserve">Applicant is seen running towards his brother and </w:t>
      </w:r>
      <w:r w:rsidR="007A7413">
        <w:rPr>
          <w:rFonts w:cstheme="minorHAnsi"/>
          <w:sz w:val="22"/>
          <w:szCs w:val="22"/>
        </w:rPr>
        <w:t>the</w:t>
      </w:r>
      <w:r w:rsidR="00014B1E">
        <w:rPr>
          <w:rFonts w:cstheme="minorHAnsi"/>
          <w:sz w:val="22"/>
          <w:szCs w:val="22"/>
        </w:rPr>
        <w:t xml:space="preserve"> Victim</w:t>
      </w:r>
      <w:r>
        <w:rPr>
          <w:rFonts w:cstheme="minorHAnsi"/>
          <w:sz w:val="22"/>
          <w:szCs w:val="22"/>
        </w:rPr>
        <w:t xml:space="preserve">; </w:t>
      </w:r>
      <w:r w:rsidR="00B11AA9">
        <w:rPr>
          <w:rFonts w:cstheme="minorHAnsi"/>
          <w:sz w:val="22"/>
          <w:szCs w:val="22"/>
        </w:rPr>
        <w:t xml:space="preserve">he is </w:t>
      </w:r>
      <w:r>
        <w:rPr>
          <w:rFonts w:cstheme="minorHAnsi"/>
          <w:sz w:val="22"/>
          <w:szCs w:val="22"/>
        </w:rPr>
        <w:t xml:space="preserve">then </w:t>
      </w:r>
      <w:r w:rsidR="00B11AA9">
        <w:rPr>
          <w:rFonts w:cstheme="minorHAnsi"/>
          <w:sz w:val="22"/>
          <w:szCs w:val="22"/>
        </w:rPr>
        <w:t xml:space="preserve">seen </w:t>
      </w:r>
      <w:r w:rsidR="00ED0891">
        <w:rPr>
          <w:rFonts w:cstheme="minorHAnsi"/>
          <w:sz w:val="22"/>
          <w:szCs w:val="22"/>
        </w:rPr>
        <w:t>holding the Victim bac</w:t>
      </w:r>
      <w:r w:rsidR="00AD6AD4">
        <w:rPr>
          <w:rFonts w:cstheme="minorHAnsi"/>
          <w:sz w:val="22"/>
          <w:szCs w:val="22"/>
        </w:rPr>
        <w:t xml:space="preserve">k while his brother </w:t>
      </w:r>
      <w:r w:rsidR="007A7413">
        <w:rPr>
          <w:rFonts w:cstheme="minorHAnsi"/>
          <w:sz w:val="22"/>
          <w:szCs w:val="22"/>
        </w:rPr>
        <w:t xml:space="preserve">and others </w:t>
      </w:r>
      <w:r w:rsidR="00361DB6">
        <w:rPr>
          <w:rFonts w:cstheme="minorHAnsi"/>
          <w:sz w:val="22"/>
          <w:szCs w:val="22"/>
        </w:rPr>
        <w:t>punch</w:t>
      </w:r>
      <w:r w:rsidR="00AD6AD4">
        <w:rPr>
          <w:rFonts w:cstheme="minorHAnsi"/>
          <w:sz w:val="22"/>
          <w:szCs w:val="22"/>
        </w:rPr>
        <w:t xml:space="preserve"> him.</w:t>
      </w:r>
      <w:r w:rsidR="007A7413">
        <w:rPr>
          <w:rFonts w:cstheme="minorHAnsi"/>
          <w:sz w:val="22"/>
          <w:szCs w:val="22"/>
        </w:rPr>
        <w:t xml:space="preserve"> The Victim’s girlfriend, who it was stated was pregnant at the time, is directly caught up in the Incident, </w:t>
      </w:r>
      <w:r>
        <w:rPr>
          <w:rFonts w:cstheme="minorHAnsi"/>
          <w:sz w:val="22"/>
          <w:szCs w:val="22"/>
        </w:rPr>
        <w:t xml:space="preserve">having </w:t>
      </w:r>
      <w:r w:rsidR="007A7413">
        <w:rPr>
          <w:rFonts w:cstheme="minorHAnsi"/>
          <w:sz w:val="22"/>
          <w:szCs w:val="22"/>
        </w:rPr>
        <w:t>fall</w:t>
      </w:r>
      <w:r>
        <w:rPr>
          <w:rFonts w:cstheme="minorHAnsi"/>
          <w:sz w:val="22"/>
          <w:szCs w:val="22"/>
        </w:rPr>
        <w:t>en</w:t>
      </w:r>
      <w:r w:rsidR="007A7413">
        <w:rPr>
          <w:rFonts w:cstheme="minorHAnsi"/>
          <w:sz w:val="22"/>
          <w:szCs w:val="22"/>
        </w:rPr>
        <w:t xml:space="preserve"> to the ground. </w:t>
      </w:r>
    </w:p>
    <w:p w14:paraId="692234ED" w14:textId="77777777" w:rsidR="00AD6AD4" w:rsidRPr="00AD6AD4" w:rsidRDefault="00AD6AD4" w:rsidP="00AD6AD4">
      <w:pPr>
        <w:jc w:val="both"/>
        <w:rPr>
          <w:rFonts w:cstheme="minorHAnsi"/>
          <w:sz w:val="22"/>
          <w:szCs w:val="22"/>
        </w:rPr>
      </w:pPr>
    </w:p>
    <w:p w14:paraId="60556214" w14:textId="60051A4A" w:rsidR="00566BC6" w:rsidRPr="00566BC6" w:rsidRDefault="007A7413" w:rsidP="00684391">
      <w:pPr>
        <w:pStyle w:val="ListParagraph"/>
        <w:numPr>
          <w:ilvl w:val="0"/>
          <w:numId w:val="24"/>
        </w:numPr>
        <w:ind w:left="1080"/>
        <w:jc w:val="both"/>
        <w:rPr>
          <w:rFonts w:cstheme="minorHAnsi"/>
          <w:sz w:val="22"/>
          <w:szCs w:val="22"/>
        </w:rPr>
      </w:pPr>
      <w:r>
        <w:rPr>
          <w:rFonts w:cstheme="minorHAnsi"/>
          <w:sz w:val="22"/>
          <w:szCs w:val="22"/>
        </w:rPr>
        <w:t>Alarmingly, even after the main fight break</w:t>
      </w:r>
      <w:r w:rsidR="003A5889">
        <w:rPr>
          <w:rFonts w:cstheme="minorHAnsi"/>
          <w:sz w:val="22"/>
          <w:szCs w:val="22"/>
        </w:rPr>
        <w:t>s</w:t>
      </w:r>
      <w:r>
        <w:rPr>
          <w:rFonts w:cstheme="minorHAnsi"/>
          <w:sz w:val="22"/>
          <w:szCs w:val="22"/>
        </w:rPr>
        <w:t xml:space="preserve"> up and the Group </w:t>
      </w:r>
      <w:r w:rsidR="003A5889">
        <w:rPr>
          <w:rFonts w:cstheme="minorHAnsi"/>
          <w:sz w:val="22"/>
          <w:szCs w:val="22"/>
        </w:rPr>
        <w:t>begins</w:t>
      </w:r>
      <w:r>
        <w:rPr>
          <w:rFonts w:cstheme="minorHAnsi"/>
          <w:sz w:val="22"/>
          <w:szCs w:val="22"/>
        </w:rPr>
        <w:t xml:space="preserve"> to dissipate, t</w:t>
      </w:r>
      <w:r w:rsidR="00AD6AD4">
        <w:rPr>
          <w:rFonts w:cstheme="minorHAnsi"/>
          <w:sz w:val="22"/>
          <w:szCs w:val="22"/>
        </w:rPr>
        <w:t>he Applicant’s aggressive behaviour continues. T</w:t>
      </w:r>
      <w:r w:rsidR="00ED0891">
        <w:rPr>
          <w:rFonts w:cstheme="minorHAnsi"/>
          <w:sz w:val="22"/>
          <w:szCs w:val="22"/>
        </w:rPr>
        <w:t>he Ap</w:t>
      </w:r>
      <w:r w:rsidR="00AD6AD4">
        <w:rPr>
          <w:rFonts w:cstheme="minorHAnsi"/>
          <w:sz w:val="22"/>
          <w:szCs w:val="22"/>
        </w:rPr>
        <w:t xml:space="preserve">plicant is seen to </w:t>
      </w:r>
      <w:r w:rsidR="00ED0891">
        <w:rPr>
          <w:rFonts w:cstheme="minorHAnsi"/>
          <w:sz w:val="22"/>
          <w:szCs w:val="22"/>
        </w:rPr>
        <w:t>continu</w:t>
      </w:r>
      <w:r>
        <w:rPr>
          <w:rFonts w:cstheme="minorHAnsi"/>
          <w:sz w:val="22"/>
          <w:szCs w:val="22"/>
        </w:rPr>
        <w:t>e</w:t>
      </w:r>
      <w:r w:rsidR="00ED0891">
        <w:rPr>
          <w:rFonts w:cstheme="minorHAnsi"/>
          <w:sz w:val="22"/>
          <w:szCs w:val="22"/>
        </w:rPr>
        <w:t xml:space="preserve"> to argue</w:t>
      </w:r>
      <w:r>
        <w:rPr>
          <w:rFonts w:cstheme="minorHAnsi"/>
          <w:sz w:val="22"/>
          <w:szCs w:val="22"/>
        </w:rPr>
        <w:t xml:space="preserve"> with the Victim and his girlfriend,</w:t>
      </w:r>
      <w:r w:rsidR="00ED0891">
        <w:rPr>
          <w:rFonts w:cstheme="minorHAnsi"/>
          <w:sz w:val="22"/>
          <w:szCs w:val="22"/>
        </w:rPr>
        <w:t xml:space="preserve"> repeatedly pointing</w:t>
      </w:r>
      <w:r>
        <w:rPr>
          <w:rFonts w:cstheme="minorHAnsi"/>
          <w:sz w:val="22"/>
          <w:szCs w:val="22"/>
        </w:rPr>
        <w:t xml:space="preserve"> at them</w:t>
      </w:r>
      <w:r w:rsidR="00ED0891">
        <w:rPr>
          <w:rFonts w:cstheme="minorHAnsi"/>
          <w:sz w:val="22"/>
          <w:szCs w:val="22"/>
        </w:rPr>
        <w:t xml:space="preserve"> and </w:t>
      </w:r>
      <w:r>
        <w:rPr>
          <w:rFonts w:cstheme="minorHAnsi"/>
          <w:sz w:val="22"/>
          <w:szCs w:val="22"/>
        </w:rPr>
        <w:t xml:space="preserve">attempting to </w:t>
      </w:r>
      <w:r w:rsidR="00ED0891">
        <w:rPr>
          <w:rFonts w:cstheme="minorHAnsi"/>
          <w:sz w:val="22"/>
          <w:szCs w:val="22"/>
        </w:rPr>
        <w:t>mov</w:t>
      </w:r>
      <w:r>
        <w:rPr>
          <w:rFonts w:cstheme="minorHAnsi"/>
          <w:sz w:val="22"/>
          <w:szCs w:val="22"/>
        </w:rPr>
        <w:t>e</w:t>
      </w:r>
      <w:r w:rsidR="00ED0891">
        <w:rPr>
          <w:rFonts w:cstheme="minorHAnsi"/>
          <w:sz w:val="22"/>
          <w:szCs w:val="22"/>
        </w:rPr>
        <w:t xml:space="preserve"> back towards </w:t>
      </w:r>
      <w:r>
        <w:rPr>
          <w:rFonts w:cstheme="minorHAnsi"/>
          <w:sz w:val="22"/>
          <w:szCs w:val="22"/>
        </w:rPr>
        <w:t>the couple</w:t>
      </w:r>
      <w:r w:rsidR="003A5889">
        <w:rPr>
          <w:rFonts w:cstheme="minorHAnsi"/>
          <w:sz w:val="22"/>
          <w:szCs w:val="22"/>
        </w:rPr>
        <w:t xml:space="preserve">; he </w:t>
      </w:r>
      <w:r w:rsidR="00AD6AD4">
        <w:rPr>
          <w:rFonts w:cstheme="minorHAnsi"/>
          <w:sz w:val="22"/>
          <w:szCs w:val="22"/>
        </w:rPr>
        <w:t>is</w:t>
      </w:r>
      <w:r>
        <w:rPr>
          <w:rFonts w:cstheme="minorHAnsi"/>
          <w:sz w:val="22"/>
          <w:szCs w:val="22"/>
        </w:rPr>
        <w:t xml:space="preserve"> only</w:t>
      </w:r>
      <w:r w:rsidR="00AD6AD4">
        <w:rPr>
          <w:rFonts w:cstheme="minorHAnsi"/>
          <w:sz w:val="22"/>
          <w:szCs w:val="22"/>
        </w:rPr>
        <w:t xml:space="preserve"> prevented from doing so by other</w:t>
      </w:r>
      <w:r w:rsidR="003A5889">
        <w:rPr>
          <w:rFonts w:cstheme="minorHAnsi"/>
          <w:sz w:val="22"/>
          <w:szCs w:val="22"/>
        </w:rPr>
        <w:t xml:space="preserve"> members of the Group.</w:t>
      </w:r>
      <w:r w:rsidR="00ED0891">
        <w:rPr>
          <w:rFonts w:cstheme="minorHAnsi"/>
          <w:sz w:val="22"/>
          <w:szCs w:val="22"/>
        </w:rPr>
        <w:t xml:space="preserve"> </w:t>
      </w:r>
    </w:p>
    <w:p w14:paraId="46A08E61" w14:textId="77777777" w:rsidR="00566BC6" w:rsidRPr="007433B0" w:rsidRDefault="00566BC6" w:rsidP="00CD5481">
      <w:pPr>
        <w:ind w:left="360"/>
        <w:jc w:val="both"/>
        <w:rPr>
          <w:rFonts w:cstheme="minorHAnsi"/>
          <w:sz w:val="22"/>
          <w:szCs w:val="22"/>
        </w:rPr>
      </w:pPr>
    </w:p>
    <w:p w14:paraId="1882F569" w14:textId="29C225D5" w:rsidR="00566BC6" w:rsidRDefault="00AD6AD4" w:rsidP="00AD6AD4">
      <w:pPr>
        <w:pStyle w:val="ListParagraph"/>
        <w:numPr>
          <w:ilvl w:val="0"/>
          <w:numId w:val="24"/>
        </w:numPr>
        <w:ind w:left="1080"/>
        <w:jc w:val="both"/>
        <w:rPr>
          <w:rFonts w:cstheme="minorHAnsi"/>
          <w:sz w:val="22"/>
          <w:szCs w:val="22"/>
        </w:rPr>
      </w:pPr>
      <w:r>
        <w:rPr>
          <w:rFonts w:cstheme="minorHAnsi"/>
          <w:sz w:val="22"/>
          <w:szCs w:val="22"/>
        </w:rPr>
        <w:t xml:space="preserve">It </w:t>
      </w:r>
      <w:r w:rsidR="003A5889">
        <w:rPr>
          <w:rFonts w:cstheme="minorHAnsi"/>
          <w:sz w:val="22"/>
          <w:szCs w:val="22"/>
        </w:rPr>
        <w:t>is clear</w:t>
      </w:r>
      <w:r>
        <w:rPr>
          <w:rFonts w:cstheme="minorHAnsi"/>
          <w:sz w:val="22"/>
          <w:szCs w:val="22"/>
        </w:rPr>
        <w:t xml:space="preserve"> from the CCTV footage that staff and other patrons </w:t>
      </w:r>
      <w:r w:rsidR="00647934">
        <w:rPr>
          <w:rFonts w:cstheme="minorHAnsi"/>
          <w:sz w:val="22"/>
          <w:szCs w:val="22"/>
        </w:rPr>
        <w:t xml:space="preserve">who were dining at the time, </w:t>
      </w:r>
      <w:r w:rsidR="003A5889">
        <w:rPr>
          <w:rFonts w:cstheme="minorHAnsi"/>
          <w:sz w:val="22"/>
          <w:szCs w:val="22"/>
        </w:rPr>
        <w:t xml:space="preserve">witnessed the Incident and </w:t>
      </w:r>
      <w:r>
        <w:rPr>
          <w:rFonts w:cstheme="minorHAnsi"/>
          <w:sz w:val="22"/>
          <w:szCs w:val="22"/>
        </w:rPr>
        <w:t xml:space="preserve">were </w:t>
      </w:r>
      <w:r w:rsidR="003A5889">
        <w:rPr>
          <w:rFonts w:cstheme="minorHAnsi"/>
          <w:sz w:val="22"/>
          <w:szCs w:val="22"/>
        </w:rPr>
        <w:t>a</w:t>
      </w:r>
      <w:r>
        <w:rPr>
          <w:rFonts w:cstheme="minorHAnsi"/>
          <w:sz w:val="22"/>
          <w:szCs w:val="22"/>
        </w:rPr>
        <w:t xml:space="preserve">ffected by </w:t>
      </w:r>
      <w:r w:rsidR="003A5889">
        <w:rPr>
          <w:rFonts w:cstheme="minorHAnsi"/>
          <w:sz w:val="22"/>
          <w:szCs w:val="22"/>
        </w:rPr>
        <w:t>it. They can be seen watching from inside the Venue looking out to the Courtyard</w:t>
      </w:r>
      <w:r w:rsidRPr="00566BC6">
        <w:rPr>
          <w:rFonts w:cstheme="minorHAnsi"/>
          <w:sz w:val="22"/>
          <w:szCs w:val="22"/>
        </w:rPr>
        <w:t>.</w:t>
      </w:r>
    </w:p>
    <w:p w14:paraId="730D6C46" w14:textId="77777777" w:rsidR="00AD3C11" w:rsidRPr="00AD3C11" w:rsidRDefault="00AD3C11" w:rsidP="00AD3C11">
      <w:pPr>
        <w:pStyle w:val="ListParagraph"/>
        <w:rPr>
          <w:rFonts w:cstheme="minorHAnsi"/>
          <w:sz w:val="22"/>
          <w:szCs w:val="22"/>
        </w:rPr>
      </w:pPr>
    </w:p>
    <w:p w14:paraId="64FF9CEF" w14:textId="1973C7F4" w:rsidR="00D624EA" w:rsidRPr="00AD3C11" w:rsidRDefault="00D624EA" w:rsidP="00AD3C11">
      <w:pPr>
        <w:pStyle w:val="ListParagraph"/>
        <w:numPr>
          <w:ilvl w:val="0"/>
          <w:numId w:val="24"/>
        </w:numPr>
        <w:ind w:left="1080"/>
        <w:jc w:val="both"/>
        <w:rPr>
          <w:rFonts w:cstheme="minorHAnsi"/>
          <w:sz w:val="22"/>
          <w:szCs w:val="22"/>
        </w:rPr>
      </w:pPr>
      <w:r w:rsidRPr="00AD3C11">
        <w:rPr>
          <w:rFonts w:cstheme="minorHAnsi"/>
          <w:sz w:val="22"/>
          <w:szCs w:val="22"/>
        </w:rPr>
        <w:t xml:space="preserve">The </w:t>
      </w:r>
      <w:r w:rsidR="00361DB6">
        <w:rPr>
          <w:rFonts w:cstheme="minorHAnsi"/>
          <w:sz w:val="22"/>
          <w:szCs w:val="22"/>
        </w:rPr>
        <w:t>Incident was a prolonged and violent</w:t>
      </w:r>
      <w:r w:rsidR="003A5889" w:rsidRPr="00AD3C11">
        <w:rPr>
          <w:rFonts w:cstheme="minorHAnsi"/>
          <w:sz w:val="22"/>
          <w:szCs w:val="22"/>
        </w:rPr>
        <w:t xml:space="preserve"> attack</w:t>
      </w:r>
      <w:r w:rsidRPr="00AD3C11">
        <w:rPr>
          <w:rFonts w:cstheme="minorHAnsi"/>
          <w:sz w:val="22"/>
          <w:szCs w:val="22"/>
        </w:rPr>
        <w:t xml:space="preserve"> </w:t>
      </w:r>
      <w:r w:rsidR="00AD3C11" w:rsidRPr="00AD3C11">
        <w:rPr>
          <w:rFonts w:cstheme="minorHAnsi"/>
          <w:sz w:val="22"/>
          <w:szCs w:val="22"/>
        </w:rPr>
        <w:t xml:space="preserve">on an individual dining at </w:t>
      </w:r>
      <w:r w:rsidRPr="00AD3C11">
        <w:rPr>
          <w:rFonts w:cstheme="minorHAnsi"/>
          <w:sz w:val="22"/>
          <w:szCs w:val="22"/>
        </w:rPr>
        <w:t xml:space="preserve">a family friendly restaurant. </w:t>
      </w:r>
      <w:r w:rsidR="001D075C">
        <w:rPr>
          <w:rFonts w:cstheme="minorHAnsi"/>
          <w:sz w:val="22"/>
          <w:szCs w:val="22"/>
        </w:rPr>
        <w:t xml:space="preserve">The Victim was both cornered during the Incident and outnumbered. </w:t>
      </w:r>
      <w:r w:rsidR="003A5889" w:rsidRPr="00AD3C11">
        <w:rPr>
          <w:rFonts w:cstheme="minorHAnsi"/>
          <w:sz w:val="22"/>
          <w:szCs w:val="22"/>
        </w:rPr>
        <w:t>The actions of the Applicant were d</w:t>
      </w:r>
      <w:r w:rsidR="007A7413" w:rsidRPr="00AD3C11">
        <w:rPr>
          <w:rFonts w:cstheme="minorHAnsi"/>
          <w:sz w:val="22"/>
          <w:szCs w:val="22"/>
        </w:rPr>
        <w:t>angerous</w:t>
      </w:r>
      <w:r w:rsidR="003A5889" w:rsidRPr="00AD3C11">
        <w:rPr>
          <w:rFonts w:cstheme="minorHAnsi"/>
          <w:sz w:val="22"/>
          <w:szCs w:val="22"/>
        </w:rPr>
        <w:t xml:space="preserve"> and</w:t>
      </w:r>
      <w:r w:rsidR="00AD3C11">
        <w:rPr>
          <w:rFonts w:cstheme="minorHAnsi"/>
          <w:sz w:val="22"/>
          <w:szCs w:val="22"/>
        </w:rPr>
        <w:t xml:space="preserve"> demonstrative of</w:t>
      </w:r>
      <w:r w:rsidR="003A5889" w:rsidRPr="00AD3C11">
        <w:rPr>
          <w:rFonts w:cstheme="minorHAnsi"/>
          <w:sz w:val="22"/>
          <w:szCs w:val="22"/>
        </w:rPr>
        <w:t xml:space="preserve"> </w:t>
      </w:r>
      <w:r w:rsidR="00AD3C11" w:rsidRPr="00AD3C11">
        <w:rPr>
          <w:rFonts w:cstheme="minorHAnsi"/>
          <w:sz w:val="22"/>
          <w:szCs w:val="22"/>
        </w:rPr>
        <w:t xml:space="preserve">the very type </w:t>
      </w:r>
      <w:r w:rsidR="00AD3C11">
        <w:rPr>
          <w:rFonts w:cstheme="minorHAnsi"/>
          <w:sz w:val="22"/>
          <w:szCs w:val="22"/>
        </w:rPr>
        <w:t xml:space="preserve">of behaviour </w:t>
      </w:r>
      <w:r w:rsidR="00AD3C11" w:rsidRPr="00AD3C11">
        <w:rPr>
          <w:rFonts w:cstheme="minorHAnsi"/>
          <w:sz w:val="22"/>
          <w:szCs w:val="22"/>
        </w:rPr>
        <w:t>which the amendments to the Act were designed to overcome, that being anti-social and disorderly behaviour within the vicinity of licenced premises.</w:t>
      </w:r>
      <w:r w:rsidR="005F6C36">
        <w:rPr>
          <w:rFonts w:cstheme="minorHAnsi"/>
          <w:sz w:val="22"/>
          <w:szCs w:val="22"/>
        </w:rPr>
        <w:t xml:space="preserve"> The argument that the Applicant was not intoxicated is not compelling; it does not make his involvement in the Incident any less </w:t>
      </w:r>
      <w:r w:rsidR="00442CF3">
        <w:rPr>
          <w:rFonts w:cstheme="minorHAnsi"/>
          <w:sz w:val="22"/>
          <w:szCs w:val="22"/>
        </w:rPr>
        <w:t>serious</w:t>
      </w:r>
      <w:r w:rsidR="005F6C36">
        <w:rPr>
          <w:rFonts w:cstheme="minorHAnsi"/>
          <w:sz w:val="22"/>
          <w:szCs w:val="22"/>
        </w:rPr>
        <w:t>.</w:t>
      </w:r>
    </w:p>
    <w:p w14:paraId="3D345F0E" w14:textId="77777777" w:rsidR="00566BC6" w:rsidRPr="00566BC6" w:rsidRDefault="00566BC6" w:rsidP="00CD5481">
      <w:pPr>
        <w:pStyle w:val="ListParagraph"/>
        <w:jc w:val="both"/>
        <w:rPr>
          <w:rFonts w:cstheme="minorHAnsi"/>
          <w:sz w:val="22"/>
          <w:szCs w:val="22"/>
        </w:rPr>
      </w:pPr>
    </w:p>
    <w:p w14:paraId="1D2F7AF3" w14:textId="7D0875C2" w:rsidR="005F6C36" w:rsidRPr="001D075C" w:rsidRDefault="00647934" w:rsidP="001D075C">
      <w:pPr>
        <w:pStyle w:val="ListParagraph"/>
        <w:numPr>
          <w:ilvl w:val="0"/>
          <w:numId w:val="17"/>
        </w:numPr>
        <w:jc w:val="both"/>
        <w:rPr>
          <w:rFonts w:cstheme="minorHAnsi"/>
          <w:sz w:val="22"/>
          <w:szCs w:val="22"/>
        </w:rPr>
      </w:pPr>
      <w:r>
        <w:rPr>
          <w:rFonts w:cstheme="minorHAnsi"/>
          <w:sz w:val="22"/>
          <w:szCs w:val="22"/>
        </w:rPr>
        <w:t xml:space="preserve">In relation to the risk of the Applicant behaving in a </w:t>
      </w:r>
      <w:r w:rsidR="001F702F">
        <w:rPr>
          <w:rFonts w:cstheme="minorHAnsi"/>
          <w:sz w:val="22"/>
          <w:szCs w:val="22"/>
        </w:rPr>
        <w:t xml:space="preserve">similar manner again, </w:t>
      </w:r>
      <w:r w:rsidR="006075BB" w:rsidRPr="00566BC6">
        <w:rPr>
          <w:rFonts w:cstheme="minorHAnsi"/>
          <w:sz w:val="22"/>
          <w:szCs w:val="22"/>
        </w:rPr>
        <w:t>I accept that there is no prior criminal record against the Applicant</w:t>
      </w:r>
      <w:r w:rsidR="00B44E15" w:rsidRPr="00566BC6">
        <w:rPr>
          <w:rFonts w:cstheme="minorHAnsi"/>
          <w:sz w:val="22"/>
          <w:szCs w:val="22"/>
        </w:rPr>
        <w:t xml:space="preserve"> and the </w:t>
      </w:r>
      <w:r w:rsidR="00AD6AD4">
        <w:rPr>
          <w:rFonts w:cstheme="minorHAnsi"/>
          <w:sz w:val="22"/>
          <w:szCs w:val="22"/>
        </w:rPr>
        <w:t>witness evidence certainly supports the proposition that the Applicant is of good character</w:t>
      </w:r>
      <w:r w:rsidR="001F702F">
        <w:rPr>
          <w:rFonts w:cstheme="minorHAnsi"/>
          <w:sz w:val="22"/>
          <w:szCs w:val="22"/>
        </w:rPr>
        <w:t xml:space="preserve"> and a valued member of the community</w:t>
      </w:r>
      <w:r w:rsidR="00AD3C11">
        <w:rPr>
          <w:rFonts w:cstheme="minorHAnsi"/>
          <w:sz w:val="22"/>
          <w:szCs w:val="22"/>
        </w:rPr>
        <w:t>.</w:t>
      </w:r>
      <w:r w:rsidR="005F6C36">
        <w:rPr>
          <w:rFonts w:cstheme="minorHAnsi"/>
          <w:sz w:val="22"/>
          <w:szCs w:val="22"/>
        </w:rPr>
        <w:t xml:space="preserve"> However, </w:t>
      </w:r>
      <w:r w:rsidR="005F6C36" w:rsidRPr="00566BC6">
        <w:rPr>
          <w:rFonts w:cstheme="minorHAnsi"/>
          <w:sz w:val="22"/>
          <w:szCs w:val="22"/>
        </w:rPr>
        <w:t xml:space="preserve">it is clear from the wording of section 115AA that a single incident is sufficient to give rise to a barring notice. </w:t>
      </w:r>
      <w:r w:rsidR="001F702F">
        <w:rPr>
          <w:rFonts w:cstheme="minorHAnsi"/>
          <w:sz w:val="22"/>
          <w:szCs w:val="22"/>
        </w:rPr>
        <w:t>Furthermore, t</w:t>
      </w:r>
      <w:r w:rsidR="0062071C" w:rsidRPr="005F6C36">
        <w:rPr>
          <w:rFonts w:cstheme="minorHAnsi"/>
          <w:sz w:val="22"/>
          <w:szCs w:val="22"/>
        </w:rPr>
        <w:t xml:space="preserve">he Incident was </w:t>
      </w:r>
      <w:r w:rsidR="005F6C36" w:rsidRPr="005F6C36">
        <w:rPr>
          <w:rFonts w:cstheme="minorHAnsi"/>
          <w:sz w:val="22"/>
          <w:szCs w:val="22"/>
        </w:rPr>
        <w:t xml:space="preserve">allegedly </w:t>
      </w:r>
      <w:proofErr w:type="gramStart"/>
      <w:r w:rsidR="0062071C" w:rsidRPr="005F6C36">
        <w:rPr>
          <w:rFonts w:cstheme="minorHAnsi"/>
          <w:sz w:val="22"/>
          <w:szCs w:val="22"/>
        </w:rPr>
        <w:t>as a result of</w:t>
      </w:r>
      <w:proofErr w:type="gramEnd"/>
      <w:r w:rsidR="0062071C" w:rsidRPr="005F6C36">
        <w:rPr>
          <w:rFonts w:cstheme="minorHAnsi"/>
          <w:sz w:val="22"/>
          <w:szCs w:val="22"/>
        </w:rPr>
        <w:t xml:space="preserve"> </w:t>
      </w:r>
      <w:r w:rsidR="005F6C36" w:rsidRPr="005F6C36">
        <w:rPr>
          <w:rFonts w:cstheme="minorHAnsi"/>
          <w:sz w:val="22"/>
          <w:szCs w:val="22"/>
        </w:rPr>
        <w:t>an</w:t>
      </w:r>
      <w:r w:rsidR="0062071C" w:rsidRPr="005F6C36">
        <w:rPr>
          <w:rFonts w:cstheme="minorHAnsi"/>
          <w:sz w:val="22"/>
          <w:szCs w:val="22"/>
        </w:rPr>
        <w:t xml:space="preserve"> issue between the Applicant</w:t>
      </w:r>
      <w:r w:rsidR="001F702F">
        <w:rPr>
          <w:rFonts w:cstheme="minorHAnsi"/>
          <w:sz w:val="22"/>
          <w:szCs w:val="22"/>
        </w:rPr>
        <w:t>’s</w:t>
      </w:r>
      <w:r w:rsidR="0062071C" w:rsidRPr="005F6C36">
        <w:rPr>
          <w:rFonts w:cstheme="minorHAnsi"/>
          <w:sz w:val="22"/>
          <w:szCs w:val="22"/>
        </w:rPr>
        <w:t xml:space="preserve"> family and the Victim</w:t>
      </w:r>
      <w:r w:rsidR="001D075C">
        <w:rPr>
          <w:rFonts w:cstheme="minorHAnsi"/>
          <w:sz w:val="22"/>
          <w:szCs w:val="22"/>
        </w:rPr>
        <w:t xml:space="preserve"> and their respective business interests</w:t>
      </w:r>
      <w:r w:rsidR="0062071C" w:rsidRPr="005F6C36">
        <w:rPr>
          <w:rFonts w:cstheme="minorHAnsi"/>
          <w:sz w:val="22"/>
          <w:szCs w:val="22"/>
        </w:rPr>
        <w:t>, and it</w:t>
      </w:r>
      <w:r w:rsidR="00AD3C11" w:rsidRPr="005F6C36">
        <w:rPr>
          <w:rFonts w:cstheme="minorHAnsi"/>
          <w:sz w:val="22"/>
          <w:szCs w:val="22"/>
        </w:rPr>
        <w:t xml:space="preserve"> </w:t>
      </w:r>
      <w:r w:rsidR="0062071C" w:rsidRPr="005F6C36">
        <w:rPr>
          <w:rFonts w:cstheme="minorHAnsi"/>
          <w:sz w:val="22"/>
          <w:szCs w:val="22"/>
        </w:rPr>
        <w:t>is</w:t>
      </w:r>
      <w:r w:rsidR="00AD3C11" w:rsidRPr="005F6C36">
        <w:rPr>
          <w:rFonts w:cstheme="minorHAnsi"/>
          <w:sz w:val="22"/>
          <w:szCs w:val="22"/>
        </w:rPr>
        <w:t xml:space="preserve"> relevant that </w:t>
      </w:r>
      <w:r w:rsidR="00361DB6">
        <w:rPr>
          <w:rFonts w:cstheme="minorHAnsi"/>
          <w:sz w:val="22"/>
          <w:szCs w:val="22"/>
        </w:rPr>
        <w:t>there is reference in the character evidence</w:t>
      </w:r>
      <w:r w:rsidR="00AD3C11" w:rsidRPr="005F6C36">
        <w:rPr>
          <w:rFonts w:cstheme="minorHAnsi"/>
          <w:sz w:val="22"/>
          <w:szCs w:val="22"/>
        </w:rPr>
        <w:t xml:space="preserve"> to the Applicant’s loyalty to his family. </w:t>
      </w:r>
      <w:r w:rsidR="005F6C36" w:rsidRPr="005F6C36">
        <w:rPr>
          <w:rFonts w:cstheme="minorHAnsi"/>
          <w:sz w:val="22"/>
          <w:szCs w:val="22"/>
        </w:rPr>
        <w:t>It appears to me that there is some risk the Applicant will behave in a similar manner in the future, if presented with</w:t>
      </w:r>
      <w:r w:rsidR="001D075C">
        <w:rPr>
          <w:rFonts w:cstheme="minorHAnsi"/>
          <w:sz w:val="22"/>
          <w:szCs w:val="22"/>
        </w:rPr>
        <w:t xml:space="preserve"> a similar set of circumstances.</w:t>
      </w:r>
      <w:r w:rsidR="005F6C36" w:rsidRPr="005F6C36">
        <w:rPr>
          <w:rFonts w:cstheme="minorHAnsi"/>
          <w:sz w:val="22"/>
          <w:szCs w:val="22"/>
        </w:rPr>
        <w:t xml:space="preserve"> </w:t>
      </w:r>
      <w:r w:rsidR="001D075C">
        <w:rPr>
          <w:rFonts w:cstheme="minorHAnsi"/>
          <w:sz w:val="22"/>
          <w:szCs w:val="22"/>
        </w:rPr>
        <w:t xml:space="preserve">I do not accept the Applicant’s proposition that </w:t>
      </w:r>
      <w:r w:rsidR="001D075C" w:rsidRPr="0022628E">
        <w:rPr>
          <w:rFonts w:cstheme="minorHAnsi"/>
          <w:sz w:val="22"/>
          <w:szCs w:val="22"/>
        </w:rPr>
        <w:t xml:space="preserve">the protective bail conditions and interim violence restraining order </w:t>
      </w:r>
      <w:r w:rsidR="001D075C">
        <w:rPr>
          <w:rFonts w:cstheme="minorHAnsi"/>
          <w:sz w:val="22"/>
          <w:szCs w:val="22"/>
        </w:rPr>
        <w:t>mean the imposition of the Barring Notice is inappropriate</w:t>
      </w:r>
      <w:r w:rsidR="00776717">
        <w:rPr>
          <w:rFonts w:cstheme="minorHAnsi"/>
          <w:sz w:val="22"/>
          <w:szCs w:val="22"/>
        </w:rPr>
        <w:t xml:space="preserve">; the Barring Notice operates </w:t>
      </w:r>
      <w:r w:rsidR="00636600">
        <w:rPr>
          <w:rFonts w:cstheme="minorHAnsi"/>
          <w:sz w:val="22"/>
          <w:szCs w:val="22"/>
        </w:rPr>
        <w:t>independently,</w:t>
      </w:r>
      <w:r w:rsidR="00776717">
        <w:rPr>
          <w:rFonts w:cstheme="minorHAnsi"/>
          <w:sz w:val="22"/>
          <w:szCs w:val="22"/>
        </w:rPr>
        <w:t xml:space="preserve"> and the</w:t>
      </w:r>
      <w:r w:rsidR="005F6C36" w:rsidRPr="001D075C">
        <w:rPr>
          <w:rFonts w:cstheme="minorHAnsi"/>
          <w:sz w:val="22"/>
          <w:szCs w:val="22"/>
        </w:rPr>
        <w:t xml:space="preserve"> </w:t>
      </w:r>
      <w:r w:rsidR="00776717">
        <w:rPr>
          <w:rFonts w:cstheme="minorHAnsi"/>
          <w:sz w:val="22"/>
          <w:szCs w:val="22"/>
        </w:rPr>
        <w:t xml:space="preserve">perceived </w:t>
      </w:r>
      <w:r w:rsidR="005F6C36" w:rsidRPr="001D075C">
        <w:rPr>
          <w:rFonts w:cstheme="minorHAnsi"/>
          <w:sz w:val="22"/>
          <w:szCs w:val="22"/>
        </w:rPr>
        <w:t xml:space="preserve">risk can be minimised by </w:t>
      </w:r>
      <w:r w:rsidR="00776717">
        <w:rPr>
          <w:rFonts w:cstheme="minorHAnsi"/>
          <w:sz w:val="22"/>
          <w:szCs w:val="22"/>
        </w:rPr>
        <w:t>its</w:t>
      </w:r>
      <w:r w:rsidR="005F6C36" w:rsidRPr="001D075C">
        <w:rPr>
          <w:rFonts w:cstheme="minorHAnsi"/>
          <w:sz w:val="22"/>
          <w:szCs w:val="22"/>
        </w:rPr>
        <w:t xml:space="preserve"> terms </w:t>
      </w:r>
      <w:r w:rsidR="005F6C36" w:rsidRPr="001D075C">
        <w:rPr>
          <w:rFonts w:cstheme="minorHAnsi"/>
          <w:i/>
          <w:sz w:val="22"/>
          <w:szCs w:val="22"/>
        </w:rPr>
        <w:t>[Batty v Commissioner of Police (LC 33/2011)]</w:t>
      </w:r>
      <w:r w:rsidR="005F6C36" w:rsidRPr="001D075C">
        <w:rPr>
          <w:rFonts w:cstheme="minorHAnsi"/>
          <w:sz w:val="22"/>
          <w:szCs w:val="22"/>
        </w:rPr>
        <w:t xml:space="preserve">. </w:t>
      </w:r>
    </w:p>
    <w:p w14:paraId="418C6E1B" w14:textId="77777777" w:rsidR="005F6C36" w:rsidRDefault="005F6C36" w:rsidP="005F6C36">
      <w:pPr>
        <w:pStyle w:val="ListParagraph"/>
        <w:jc w:val="both"/>
        <w:rPr>
          <w:rFonts w:cstheme="minorHAnsi"/>
          <w:sz w:val="22"/>
          <w:szCs w:val="22"/>
        </w:rPr>
      </w:pPr>
    </w:p>
    <w:p w14:paraId="65996330" w14:textId="77777777" w:rsidR="00361DB6" w:rsidRDefault="00361DB6" w:rsidP="0022628E">
      <w:pPr>
        <w:pStyle w:val="ListParagraph"/>
        <w:numPr>
          <w:ilvl w:val="0"/>
          <w:numId w:val="17"/>
        </w:numPr>
        <w:jc w:val="both"/>
        <w:rPr>
          <w:rFonts w:cstheme="minorHAnsi"/>
          <w:sz w:val="22"/>
          <w:szCs w:val="22"/>
        </w:rPr>
      </w:pPr>
      <w:r>
        <w:rPr>
          <w:rFonts w:cstheme="minorHAnsi"/>
          <w:sz w:val="22"/>
          <w:szCs w:val="22"/>
        </w:rPr>
        <w:t xml:space="preserve">In relation to the impact of the Barring Notice on the Applicant, </w:t>
      </w:r>
      <w:r w:rsidR="0022628E">
        <w:rPr>
          <w:rFonts w:cstheme="minorHAnsi"/>
          <w:sz w:val="22"/>
          <w:szCs w:val="22"/>
        </w:rPr>
        <w:t>I</w:t>
      </w:r>
      <w:r>
        <w:rPr>
          <w:rFonts w:cstheme="minorHAnsi"/>
          <w:sz w:val="22"/>
          <w:szCs w:val="22"/>
        </w:rPr>
        <w:t xml:space="preserve"> find:</w:t>
      </w:r>
    </w:p>
    <w:p w14:paraId="4E58AF01" w14:textId="77777777" w:rsidR="00361DB6" w:rsidRPr="00361DB6" w:rsidRDefault="00361DB6" w:rsidP="00361DB6">
      <w:pPr>
        <w:pStyle w:val="ListParagraph"/>
        <w:rPr>
          <w:rFonts w:cstheme="minorHAnsi"/>
          <w:sz w:val="22"/>
          <w:szCs w:val="22"/>
        </w:rPr>
      </w:pPr>
    </w:p>
    <w:p w14:paraId="53EC9EF5" w14:textId="77777777" w:rsidR="00361DB6" w:rsidRDefault="00361DB6" w:rsidP="00361DB6">
      <w:pPr>
        <w:pStyle w:val="ListParagraph"/>
        <w:numPr>
          <w:ilvl w:val="0"/>
          <w:numId w:val="30"/>
        </w:numPr>
        <w:jc w:val="both"/>
        <w:rPr>
          <w:rFonts w:cstheme="minorHAnsi"/>
          <w:sz w:val="22"/>
          <w:szCs w:val="22"/>
        </w:rPr>
      </w:pPr>
      <w:r>
        <w:rPr>
          <w:rFonts w:cstheme="minorHAnsi"/>
          <w:sz w:val="22"/>
          <w:szCs w:val="22"/>
        </w:rPr>
        <w:t xml:space="preserve">The </w:t>
      </w:r>
      <w:r w:rsidR="0022628E">
        <w:rPr>
          <w:rFonts w:cstheme="minorHAnsi"/>
          <w:sz w:val="22"/>
          <w:szCs w:val="22"/>
        </w:rPr>
        <w:t xml:space="preserve">submissions regarding the limited </w:t>
      </w:r>
      <w:r>
        <w:rPr>
          <w:rFonts w:cstheme="minorHAnsi"/>
          <w:sz w:val="22"/>
          <w:szCs w:val="22"/>
        </w:rPr>
        <w:t>number of eateries that the Applicant</w:t>
      </w:r>
      <w:r w:rsidR="0022628E">
        <w:rPr>
          <w:rFonts w:cstheme="minorHAnsi"/>
          <w:sz w:val="22"/>
          <w:szCs w:val="22"/>
        </w:rPr>
        <w:t xml:space="preserve"> can dine at socially and with his young son</w:t>
      </w:r>
      <w:r>
        <w:rPr>
          <w:rFonts w:cstheme="minorHAnsi"/>
          <w:sz w:val="22"/>
          <w:szCs w:val="22"/>
        </w:rPr>
        <w:t xml:space="preserve"> are not</w:t>
      </w:r>
      <w:r w:rsidR="0022628E">
        <w:rPr>
          <w:rFonts w:cstheme="minorHAnsi"/>
          <w:sz w:val="22"/>
          <w:szCs w:val="22"/>
        </w:rPr>
        <w:t xml:space="preserve"> compelling in the circumstances. The Incident occurred at the very type of family friendly venue that he may have frequented previously. </w:t>
      </w:r>
    </w:p>
    <w:p w14:paraId="1858F450" w14:textId="77777777" w:rsidR="00361DB6" w:rsidRDefault="00361DB6" w:rsidP="00361DB6">
      <w:pPr>
        <w:pStyle w:val="ListParagraph"/>
        <w:ind w:left="1440"/>
        <w:jc w:val="both"/>
        <w:rPr>
          <w:rFonts w:cstheme="minorHAnsi"/>
          <w:sz w:val="22"/>
          <w:szCs w:val="22"/>
        </w:rPr>
      </w:pPr>
    </w:p>
    <w:p w14:paraId="27A16746" w14:textId="732FF0E4" w:rsidR="00361DB6" w:rsidRDefault="00361DB6" w:rsidP="00361DB6">
      <w:pPr>
        <w:pStyle w:val="ListParagraph"/>
        <w:numPr>
          <w:ilvl w:val="0"/>
          <w:numId w:val="30"/>
        </w:numPr>
        <w:jc w:val="both"/>
        <w:rPr>
          <w:rFonts w:cstheme="minorHAnsi"/>
          <w:sz w:val="22"/>
          <w:szCs w:val="22"/>
        </w:rPr>
      </w:pPr>
      <w:r>
        <w:rPr>
          <w:rFonts w:cstheme="minorHAnsi"/>
          <w:sz w:val="22"/>
          <w:szCs w:val="22"/>
        </w:rPr>
        <w:t>The</w:t>
      </w:r>
      <w:r w:rsidR="00C403D9" w:rsidRPr="00361DB6">
        <w:rPr>
          <w:rFonts w:cstheme="minorHAnsi"/>
          <w:sz w:val="22"/>
          <w:szCs w:val="22"/>
        </w:rPr>
        <w:t xml:space="preserve"> Applicant is still able to </w:t>
      </w:r>
      <w:r w:rsidR="001D075C">
        <w:rPr>
          <w:rFonts w:cstheme="minorHAnsi"/>
          <w:sz w:val="22"/>
          <w:szCs w:val="22"/>
        </w:rPr>
        <w:t>carry out volunteer activities for the Club</w:t>
      </w:r>
      <w:r w:rsidR="00C403D9" w:rsidRPr="00361DB6">
        <w:rPr>
          <w:rFonts w:cstheme="minorHAnsi"/>
          <w:sz w:val="22"/>
          <w:szCs w:val="22"/>
        </w:rPr>
        <w:t xml:space="preserve">. </w:t>
      </w:r>
      <w:r w:rsidR="0022628E" w:rsidRPr="00361DB6">
        <w:rPr>
          <w:rFonts w:cstheme="minorHAnsi"/>
          <w:sz w:val="22"/>
          <w:szCs w:val="22"/>
        </w:rPr>
        <w:t xml:space="preserve"> </w:t>
      </w:r>
    </w:p>
    <w:p w14:paraId="04A337E5" w14:textId="77777777" w:rsidR="00361DB6" w:rsidRPr="00361DB6" w:rsidRDefault="00361DB6" w:rsidP="00361DB6">
      <w:pPr>
        <w:pStyle w:val="ListParagraph"/>
        <w:rPr>
          <w:rFonts w:cstheme="minorHAnsi"/>
          <w:sz w:val="22"/>
          <w:szCs w:val="22"/>
        </w:rPr>
      </w:pPr>
    </w:p>
    <w:p w14:paraId="240FDD10" w14:textId="77777777" w:rsidR="00361DB6" w:rsidRDefault="00361DB6" w:rsidP="00361DB6">
      <w:pPr>
        <w:pStyle w:val="ListParagraph"/>
        <w:numPr>
          <w:ilvl w:val="0"/>
          <w:numId w:val="30"/>
        </w:numPr>
        <w:jc w:val="both"/>
        <w:rPr>
          <w:rFonts w:cstheme="minorHAnsi"/>
          <w:sz w:val="22"/>
          <w:szCs w:val="22"/>
        </w:rPr>
      </w:pPr>
      <w:r>
        <w:rPr>
          <w:rFonts w:cstheme="minorHAnsi"/>
          <w:sz w:val="22"/>
          <w:szCs w:val="22"/>
        </w:rPr>
        <w:t>The</w:t>
      </w:r>
      <w:r w:rsidR="0022628E" w:rsidRPr="00361DB6">
        <w:rPr>
          <w:rFonts w:cstheme="minorHAnsi"/>
          <w:sz w:val="22"/>
          <w:szCs w:val="22"/>
        </w:rPr>
        <w:t xml:space="preserve"> exception under section 115AA</w:t>
      </w:r>
      <w:r w:rsidR="00C403D9" w:rsidRPr="00361DB6">
        <w:rPr>
          <w:rFonts w:cstheme="minorHAnsi"/>
          <w:sz w:val="22"/>
          <w:szCs w:val="22"/>
        </w:rPr>
        <w:t xml:space="preserve">(7A) allows persons subject to a barring notice </w:t>
      </w:r>
      <w:r w:rsidR="00F8150B" w:rsidRPr="00361DB6">
        <w:rPr>
          <w:rFonts w:cstheme="minorHAnsi"/>
          <w:sz w:val="22"/>
          <w:szCs w:val="22"/>
        </w:rPr>
        <w:t>to</w:t>
      </w:r>
      <w:r w:rsidR="00C403D9" w:rsidRPr="00361DB6">
        <w:rPr>
          <w:rFonts w:cstheme="minorHAnsi"/>
          <w:sz w:val="22"/>
          <w:szCs w:val="22"/>
        </w:rPr>
        <w:t xml:space="preserve"> enter premises contrary to a notice if the person enters the premises solely </w:t>
      </w:r>
      <w:proofErr w:type="gramStart"/>
      <w:r w:rsidR="00C403D9" w:rsidRPr="00361DB6">
        <w:rPr>
          <w:rFonts w:cstheme="minorHAnsi"/>
          <w:sz w:val="22"/>
          <w:szCs w:val="22"/>
        </w:rPr>
        <w:t>for the purpose of</w:t>
      </w:r>
      <w:proofErr w:type="gramEnd"/>
      <w:r w:rsidR="00C403D9" w:rsidRPr="00361DB6">
        <w:rPr>
          <w:rFonts w:cstheme="minorHAnsi"/>
          <w:sz w:val="22"/>
          <w:szCs w:val="22"/>
        </w:rPr>
        <w:t xml:space="preserve"> performing duties relating to the person’s work</w:t>
      </w:r>
      <w:r w:rsidR="001F702F" w:rsidRPr="00361DB6">
        <w:rPr>
          <w:rFonts w:cstheme="minorHAnsi"/>
          <w:sz w:val="22"/>
          <w:szCs w:val="22"/>
        </w:rPr>
        <w:t>. The exception under section 115AA(7A)</w:t>
      </w:r>
      <w:r w:rsidR="00C403D9" w:rsidRPr="00361DB6">
        <w:rPr>
          <w:rFonts w:cstheme="minorHAnsi"/>
          <w:sz w:val="22"/>
          <w:szCs w:val="22"/>
        </w:rPr>
        <w:t xml:space="preserve"> </w:t>
      </w:r>
      <w:r w:rsidR="00F8150B" w:rsidRPr="00361DB6">
        <w:rPr>
          <w:rFonts w:cstheme="minorHAnsi"/>
          <w:sz w:val="22"/>
          <w:szCs w:val="22"/>
        </w:rPr>
        <w:t>is</w:t>
      </w:r>
      <w:r w:rsidR="00C403D9" w:rsidRPr="00361DB6">
        <w:rPr>
          <w:rFonts w:cstheme="minorHAnsi"/>
          <w:sz w:val="22"/>
          <w:szCs w:val="22"/>
        </w:rPr>
        <w:t xml:space="preserve"> sufficient to mitigate the impact of the Barring Notice on the Applicant in this respect.</w:t>
      </w:r>
      <w:r w:rsidR="00F60719" w:rsidRPr="00361DB6">
        <w:rPr>
          <w:rFonts w:cstheme="minorHAnsi"/>
          <w:sz w:val="22"/>
          <w:szCs w:val="22"/>
        </w:rPr>
        <w:t xml:space="preserve"> </w:t>
      </w:r>
    </w:p>
    <w:p w14:paraId="1C3A0542" w14:textId="77777777" w:rsidR="00361DB6" w:rsidRPr="00361DB6" w:rsidRDefault="00361DB6" w:rsidP="00361DB6">
      <w:pPr>
        <w:pStyle w:val="ListParagraph"/>
        <w:rPr>
          <w:rFonts w:cstheme="minorHAnsi"/>
          <w:sz w:val="22"/>
          <w:szCs w:val="22"/>
        </w:rPr>
      </w:pPr>
    </w:p>
    <w:p w14:paraId="6BD566BD" w14:textId="09CA9E55" w:rsidR="0022628E" w:rsidRPr="00361DB6" w:rsidRDefault="00F8150B" w:rsidP="00361DB6">
      <w:pPr>
        <w:pStyle w:val="ListParagraph"/>
        <w:numPr>
          <w:ilvl w:val="0"/>
          <w:numId w:val="30"/>
        </w:numPr>
        <w:jc w:val="both"/>
        <w:rPr>
          <w:rFonts w:cstheme="minorHAnsi"/>
          <w:sz w:val="22"/>
          <w:szCs w:val="22"/>
        </w:rPr>
      </w:pPr>
      <w:r w:rsidRPr="00361DB6">
        <w:rPr>
          <w:rFonts w:cstheme="minorHAnsi"/>
          <w:sz w:val="22"/>
          <w:szCs w:val="22"/>
        </w:rPr>
        <w:t>The Applicant states that he regularly travels as part of his work requirements and needs to stay at hotels</w:t>
      </w:r>
      <w:r w:rsidR="00442CF3">
        <w:rPr>
          <w:rFonts w:cstheme="minorHAnsi"/>
          <w:sz w:val="22"/>
          <w:szCs w:val="22"/>
        </w:rPr>
        <w:t xml:space="preserve"> that are licensed</w:t>
      </w:r>
      <w:r w:rsidRPr="00361DB6">
        <w:rPr>
          <w:rFonts w:cstheme="minorHAnsi"/>
          <w:sz w:val="22"/>
          <w:szCs w:val="22"/>
        </w:rPr>
        <w:t>, however there is insufficient information provided</w:t>
      </w:r>
      <w:r w:rsidR="001F702F" w:rsidRPr="00361DB6">
        <w:rPr>
          <w:rFonts w:cstheme="minorHAnsi"/>
          <w:sz w:val="22"/>
          <w:szCs w:val="22"/>
        </w:rPr>
        <w:t xml:space="preserve"> by the Applicant</w:t>
      </w:r>
      <w:r w:rsidRPr="00361DB6">
        <w:rPr>
          <w:rFonts w:cstheme="minorHAnsi"/>
          <w:sz w:val="22"/>
          <w:szCs w:val="22"/>
        </w:rPr>
        <w:t xml:space="preserve"> to justify varying the terms of the Barring Notice</w:t>
      </w:r>
      <w:r w:rsidR="001F702F" w:rsidRPr="00361DB6">
        <w:rPr>
          <w:rFonts w:cstheme="minorHAnsi"/>
          <w:sz w:val="22"/>
          <w:szCs w:val="22"/>
        </w:rPr>
        <w:t xml:space="preserve"> on that basis</w:t>
      </w:r>
      <w:r w:rsidR="00F60719" w:rsidRPr="00361DB6">
        <w:rPr>
          <w:rFonts w:cstheme="minorHAnsi"/>
          <w:sz w:val="22"/>
          <w:szCs w:val="22"/>
        </w:rPr>
        <w:t xml:space="preserve">. </w:t>
      </w:r>
    </w:p>
    <w:p w14:paraId="74D33EB1" w14:textId="77777777" w:rsidR="0022628E" w:rsidRPr="0022628E" w:rsidRDefault="0022628E" w:rsidP="0022628E">
      <w:pPr>
        <w:pStyle w:val="ListParagraph"/>
        <w:rPr>
          <w:rFonts w:cstheme="minorHAnsi"/>
          <w:sz w:val="22"/>
          <w:szCs w:val="22"/>
        </w:rPr>
      </w:pPr>
    </w:p>
    <w:p w14:paraId="5FD42FDF" w14:textId="77777777" w:rsidR="00361DB6" w:rsidRDefault="00361DB6" w:rsidP="00361DB6">
      <w:pPr>
        <w:pStyle w:val="ListParagraph"/>
        <w:numPr>
          <w:ilvl w:val="0"/>
          <w:numId w:val="17"/>
        </w:numPr>
        <w:jc w:val="both"/>
        <w:rPr>
          <w:rFonts w:cstheme="minorHAnsi"/>
          <w:sz w:val="22"/>
          <w:szCs w:val="22"/>
        </w:rPr>
      </w:pPr>
      <w:r>
        <w:rPr>
          <w:rFonts w:cstheme="minorHAnsi"/>
          <w:sz w:val="22"/>
          <w:szCs w:val="22"/>
        </w:rPr>
        <w:t>Furthermore, t</w:t>
      </w:r>
      <w:r w:rsidRPr="0022628E">
        <w:rPr>
          <w:rFonts w:cstheme="minorHAnsi"/>
          <w:sz w:val="22"/>
          <w:szCs w:val="22"/>
        </w:rPr>
        <w:t>he purpose of the Barring Notice is not intended as a punishment. Rather, it serves as a measure to protect the public from anti-social behaviour, such as the Applicant’s, in and around licensed premises.</w:t>
      </w:r>
      <w:r>
        <w:rPr>
          <w:rFonts w:cstheme="minorHAnsi"/>
          <w:sz w:val="22"/>
          <w:szCs w:val="22"/>
        </w:rPr>
        <w:t xml:space="preserve"> </w:t>
      </w:r>
    </w:p>
    <w:p w14:paraId="210BE16F" w14:textId="77777777" w:rsidR="00361DB6" w:rsidRDefault="00361DB6" w:rsidP="00361DB6">
      <w:pPr>
        <w:pStyle w:val="ListParagraph"/>
        <w:jc w:val="both"/>
        <w:rPr>
          <w:rFonts w:cstheme="minorHAnsi"/>
          <w:sz w:val="22"/>
          <w:szCs w:val="22"/>
        </w:rPr>
      </w:pPr>
    </w:p>
    <w:p w14:paraId="67190B01" w14:textId="77777777" w:rsidR="00B44E15" w:rsidRDefault="00CA04F9" w:rsidP="00684391">
      <w:pPr>
        <w:pStyle w:val="ListParagraph"/>
        <w:numPr>
          <w:ilvl w:val="0"/>
          <w:numId w:val="17"/>
        </w:numPr>
        <w:jc w:val="both"/>
        <w:rPr>
          <w:rFonts w:cstheme="minorHAnsi"/>
          <w:sz w:val="22"/>
          <w:szCs w:val="22"/>
        </w:rPr>
      </w:pPr>
      <w:r w:rsidRPr="00566BC6">
        <w:rPr>
          <w:rFonts w:cstheme="minorHAnsi"/>
          <w:sz w:val="22"/>
          <w:szCs w:val="22"/>
        </w:rPr>
        <w:t>I</w:t>
      </w:r>
      <w:r w:rsidR="005623F1" w:rsidRPr="00566BC6">
        <w:rPr>
          <w:rFonts w:cstheme="minorHAnsi"/>
          <w:sz w:val="22"/>
          <w:szCs w:val="22"/>
        </w:rPr>
        <w:t>n</w:t>
      </w:r>
      <w:r w:rsidR="000C4BF6" w:rsidRPr="00566BC6">
        <w:rPr>
          <w:rFonts w:cstheme="minorHAnsi"/>
          <w:sz w:val="22"/>
          <w:szCs w:val="22"/>
        </w:rPr>
        <w:t xml:space="preserve"> balancing the above considerations, </w:t>
      </w:r>
      <w:r w:rsidRPr="00566BC6">
        <w:rPr>
          <w:rFonts w:cstheme="minorHAnsi"/>
          <w:sz w:val="22"/>
          <w:szCs w:val="22"/>
        </w:rPr>
        <w:t xml:space="preserve">the punitive effect of the Barring </w:t>
      </w:r>
      <w:r w:rsidR="00395A93" w:rsidRPr="00566BC6">
        <w:rPr>
          <w:rFonts w:cstheme="minorHAnsi"/>
          <w:sz w:val="22"/>
          <w:szCs w:val="22"/>
        </w:rPr>
        <w:t>Notice</w:t>
      </w:r>
      <w:r w:rsidRPr="00566BC6">
        <w:rPr>
          <w:rFonts w:cstheme="minorHAnsi"/>
          <w:sz w:val="22"/>
          <w:szCs w:val="22"/>
        </w:rPr>
        <w:t xml:space="preserve"> is relatively </w:t>
      </w:r>
      <w:r w:rsidR="00647269" w:rsidRPr="00566BC6">
        <w:rPr>
          <w:rFonts w:cstheme="minorHAnsi"/>
          <w:sz w:val="22"/>
          <w:szCs w:val="22"/>
        </w:rPr>
        <w:t>low</w:t>
      </w:r>
      <w:r w:rsidRPr="00566BC6">
        <w:rPr>
          <w:rFonts w:cstheme="minorHAnsi"/>
          <w:sz w:val="22"/>
          <w:szCs w:val="22"/>
        </w:rPr>
        <w:t xml:space="preserve"> when balanced with the protection of the </w:t>
      </w:r>
      <w:proofErr w:type="gramStart"/>
      <w:r w:rsidR="00100D51" w:rsidRPr="00566BC6">
        <w:rPr>
          <w:rFonts w:cstheme="minorHAnsi"/>
          <w:sz w:val="22"/>
          <w:szCs w:val="22"/>
        </w:rPr>
        <w:t xml:space="preserve">general </w:t>
      </w:r>
      <w:r w:rsidRPr="00566BC6">
        <w:rPr>
          <w:rFonts w:cstheme="minorHAnsi"/>
          <w:sz w:val="22"/>
          <w:szCs w:val="22"/>
        </w:rPr>
        <w:t>public</w:t>
      </w:r>
      <w:proofErr w:type="gramEnd"/>
      <w:r w:rsidR="00647269" w:rsidRPr="00566BC6">
        <w:rPr>
          <w:rFonts w:cstheme="minorHAnsi"/>
          <w:sz w:val="22"/>
          <w:szCs w:val="22"/>
        </w:rPr>
        <w:t xml:space="preserve">. </w:t>
      </w:r>
      <w:r w:rsidR="008333BE">
        <w:rPr>
          <w:rFonts w:cstheme="minorHAnsi"/>
          <w:sz w:val="22"/>
          <w:szCs w:val="22"/>
        </w:rPr>
        <w:t>The</w:t>
      </w:r>
      <w:r w:rsidR="000C4BF6" w:rsidRPr="00566BC6">
        <w:rPr>
          <w:rFonts w:cstheme="minorHAnsi"/>
          <w:sz w:val="22"/>
          <w:szCs w:val="22"/>
        </w:rPr>
        <w:t xml:space="preserve"> </w:t>
      </w:r>
      <w:r w:rsidR="005623F1" w:rsidRPr="00566BC6">
        <w:rPr>
          <w:rFonts w:cstheme="minorHAnsi"/>
          <w:sz w:val="22"/>
          <w:szCs w:val="22"/>
        </w:rPr>
        <w:t xml:space="preserve">terms </w:t>
      </w:r>
      <w:r w:rsidR="008044CB" w:rsidRPr="00566BC6">
        <w:rPr>
          <w:rFonts w:cstheme="minorHAnsi"/>
          <w:sz w:val="22"/>
          <w:szCs w:val="22"/>
        </w:rPr>
        <w:t xml:space="preserve">and length </w:t>
      </w:r>
      <w:r w:rsidR="000C4BF6" w:rsidRPr="00566BC6">
        <w:rPr>
          <w:rFonts w:cstheme="minorHAnsi"/>
          <w:sz w:val="22"/>
          <w:szCs w:val="22"/>
        </w:rPr>
        <w:t xml:space="preserve">of the </w:t>
      </w:r>
      <w:r w:rsidR="000C4BF6" w:rsidRPr="00566BC6">
        <w:rPr>
          <w:rFonts w:cstheme="minorHAnsi"/>
          <w:sz w:val="22"/>
          <w:szCs w:val="22"/>
        </w:rPr>
        <w:lastRenderedPageBreak/>
        <w:t xml:space="preserve">Barring Notice </w:t>
      </w:r>
      <w:r w:rsidR="00757D5F" w:rsidRPr="00566BC6">
        <w:rPr>
          <w:rFonts w:cstheme="minorHAnsi"/>
          <w:sz w:val="22"/>
          <w:szCs w:val="22"/>
        </w:rPr>
        <w:t>are</w:t>
      </w:r>
      <w:r w:rsidR="006B51AB" w:rsidRPr="00566BC6">
        <w:rPr>
          <w:rFonts w:cstheme="minorHAnsi"/>
          <w:sz w:val="22"/>
          <w:szCs w:val="22"/>
        </w:rPr>
        <w:t xml:space="preserve"> appropriate to assure</w:t>
      </w:r>
      <w:r w:rsidR="00B44E15" w:rsidRPr="00566BC6">
        <w:rPr>
          <w:rFonts w:cstheme="minorHAnsi"/>
          <w:sz w:val="22"/>
          <w:szCs w:val="22"/>
        </w:rPr>
        <w:t xml:space="preserve"> the public that they are in safe environments and can expect that they will not be </w:t>
      </w:r>
      <w:r w:rsidR="006B51AB" w:rsidRPr="00566BC6">
        <w:rPr>
          <w:rFonts w:cstheme="minorHAnsi"/>
          <w:sz w:val="22"/>
          <w:szCs w:val="22"/>
        </w:rPr>
        <w:t>exposed to disorderly behaviour</w:t>
      </w:r>
      <w:r w:rsidR="00647269" w:rsidRPr="00566BC6">
        <w:rPr>
          <w:rFonts w:cstheme="minorHAnsi"/>
          <w:sz w:val="22"/>
          <w:szCs w:val="22"/>
        </w:rPr>
        <w:t>. I</w:t>
      </w:r>
      <w:r w:rsidR="006B51AB" w:rsidRPr="00566BC6">
        <w:rPr>
          <w:rFonts w:cstheme="minorHAnsi"/>
          <w:sz w:val="22"/>
          <w:szCs w:val="22"/>
        </w:rPr>
        <w:t xml:space="preserve">t will </w:t>
      </w:r>
      <w:r w:rsidR="00647269" w:rsidRPr="00566BC6">
        <w:rPr>
          <w:rFonts w:cstheme="minorHAnsi"/>
          <w:sz w:val="22"/>
          <w:szCs w:val="22"/>
        </w:rPr>
        <w:t xml:space="preserve">also </w:t>
      </w:r>
      <w:r w:rsidR="006B51AB" w:rsidRPr="00566BC6">
        <w:rPr>
          <w:rFonts w:cstheme="minorHAnsi"/>
          <w:sz w:val="22"/>
          <w:szCs w:val="22"/>
        </w:rPr>
        <w:t>a</w:t>
      </w:r>
      <w:r w:rsidR="00B44E15" w:rsidRPr="00566BC6">
        <w:rPr>
          <w:rFonts w:cstheme="minorHAnsi"/>
          <w:sz w:val="22"/>
          <w:szCs w:val="22"/>
        </w:rPr>
        <w:t>llow the applicant th</w:t>
      </w:r>
      <w:r w:rsidR="008044CB" w:rsidRPr="00566BC6">
        <w:rPr>
          <w:rFonts w:cstheme="minorHAnsi"/>
          <w:sz w:val="22"/>
          <w:szCs w:val="22"/>
        </w:rPr>
        <w:t xml:space="preserve">e opportunity for </w:t>
      </w:r>
      <w:r w:rsidR="00FB5BE6">
        <w:rPr>
          <w:rFonts w:cstheme="minorHAnsi"/>
          <w:sz w:val="22"/>
          <w:szCs w:val="22"/>
        </w:rPr>
        <w:t>serious</w:t>
      </w:r>
      <w:r w:rsidR="006B51AB" w:rsidRPr="00566BC6">
        <w:rPr>
          <w:rFonts w:cstheme="minorHAnsi"/>
          <w:sz w:val="22"/>
          <w:szCs w:val="22"/>
        </w:rPr>
        <w:t xml:space="preserve"> </w:t>
      </w:r>
      <w:r w:rsidR="008044CB" w:rsidRPr="00566BC6">
        <w:rPr>
          <w:rFonts w:cstheme="minorHAnsi"/>
          <w:sz w:val="22"/>
          <w:szCs w:val="22"/>
        </w:rPr>
        <w:t>introspection</w:t>
      </w:r>
      <w:r w:rsidR="006B51AB" w:rsidRPr="00566BC6">
        <w:rPr>
          <w:rFonts w:cstheme="minorHAnsi"/>
          <w:sz w:val="22"/>
          <w:szCs w:val="22"/>
        </w:rPr>
        <w:t xml:space="preserve"> </w:t>
      </w:r>
      <w:r w:rsidR="00395A93" w:rsidRPr="00566BC6">
        <w:rPr>
          <w:rFonts w:cstheme="minorHAnsi"/>
          <w:sz w:val="22"/>
          <w:szCs w:val="22"/>
        </w:rPr>
        <w:t>in</w:t>
      </w:r>
      <w:r w:rsidR="00100D51" w:rsidRPr="00566BC6">
        <w:rPr>
          <w:rFonts w:cstheme="minorHAnsi"/>
          <w:sz w:val="22"/>
          <w:szCs w:val="22"/>
        </w:rPr>
        <w:t xml:space="preserve"> assess</w:t>
      </w:r>
      <w:r w:rsidR="00395A93" w:rsidRPr="00566BC6">
        <w:rPr>
          <w:rFonts w:cstheme="minorHAnsi"/>
          <w:sz w:val="22"/>
          <w:szCs w:val="22"/>
        </w:rPr>
        <w:t xml:space="preserve">ing </w:t>
      </w:r>
      <w:r w:rsidR="00100D51" w:rsidRPr="00566BC6">
        <w:rPr>
          <w:rFonts w:cstheme="minorHAnsi"/>
          <w:sz w:val="22"/>
          <w:szCs w:val="22"/>
        </w:rPr>
        <w:t xml:space="preserve">his </w:t>
      </w:r>
      <w:r w:rsidR="00B44E15" w:rsidRPr="00566BC6">
        <w:rPr>
          <w:rFonts w:cstheme="minorHAnsi"/>
          <w:sz w:val="22"/>
          <w:szCs w:val="22"/>
        </w:rPr>
        <w:t xml:space="preserve">behaviour and actions </w:t>
      </w:r>
      <w:r w:rsidR="00FF11B5" w:rsidRPr="00566BC6">
        <w:rPr>
          <w:rFonts w:cstheme="minorHAnsi"/>
          <w:sz w:val="22"/>
          <w:szCs w:val="22"/>
        </w:rPr>
        <w:t xml:space="preserve">and </w:t>
      </w:r>
      <w:r w:rsidR="008333BE">
        <w:rPr>
          <w:rFonts w:cstheme="minorHAnsi"/>
          <w:sz w:val="22"/>
          <w:szCs w:val="22"/>
        </w:rPr>
        <w:t xml:space="preserve">to consider </w:t>
      </w:r>
      <w:r w:rsidR="00FF11B5" w:rsidRPr="00566BC6">
        <w:rPr>
          <w:rFonts w:cstheme="minorHAnsi"/>
          <w:sz w:val="22"/>
          <w:szCs w:val="22"/>
        </w:rPr>
        <w:t>his</w:t>
      </w:r>
      <w:r w:rsidR="00B44E15" w:rsidRPr="00566BC6">
        <w:rPr>
          <w:rFonts w:cstheme="minorHAnsi"/>
          <w:sz w:val="22"/>
          <w:szCs w:val="22"/>
        </w:rPr>
        <w:t xml:space="preserve"> </w:t>
      </w:r>
      <w:r w:rsidR="008333BE">
        <w:rPr>
          <w:rFonts w:cstheme="minorHAnsi"/>
          <w:sz w:val="22"/>
          <w:szCs w:val="22"/>
        </w:rPr>
        <w:t xml:space="preserve">future </w:t>
      </w:r>
      <w:r w:rsidR="00B44E15" w:rsidRPr="00566BC6">
        <w:rPr>
          <w:rFonts w:cstheme="minorHAnsi"/>
          <w:sz w:val="22"/>
          <w:szCs w:val="22"/>
        </w:rPr>
        <w:t xml:space="preserve">conduct on licensed premises. </w:t>
      </w:r>
    </w:p>
    <w:p w14:paraId="46C80532" w14:textId="77777777" w:rsidR="00566BC6" w:rsidRPr="00566BC6" w:rsidRDefault="00566BC6" w:rsidP="00CD5481">
      <w:pPr>
        <w:pStyle w:val="ListParagraph"/>
        <w:jc w:val="both"/>
        <w:rPr>
          <w:rFonts w:cstheme="minorHAnsi"/>
          <w:sz w:val="22"/>
          <w:szCs w:val="22"/>
        </w:rPr>
      </w:pPr>
    </w:p>
    <w:p w14:paraId="027C3538" w14:textId="1439E4E5" w:rsidR="000C4BF6" w:rsidRPr="00566BC6" w:rsidRDefault="00636600" w:rsidP="00684391">
      <w:pPr>
        <w:pStyle w:val="ListParagraph"/>
        <w:numPr>
          <w:ilvl w:val="0"/>
          <w:numId w:val="17"/>
        </w:numPr>
        <w:jc w:val="both"/>
        <w:rPr>
          <w:rFonts w:cstheme="minorHAnsi"/>
          <w:sz w:val="22"/>
          <w:szCs w:val="22"/>
        </w:rPr>
      </w:pPr>
      <w:r>
        <w:rPr>
          <w:rFonts w:cstheme="minorHAnsi"/>
          <w:sz w:val="22"/>
          <w:szCs w:val="22"/>
        </w:rPr>
        <w:t>Therefore,</w:t>
      </w:r>
      <w:r w:rsidR="00FD34DD">
        <w:rPr>
          <w:rFonts w:cstheme="minorHAnsi"/>
          <w:sz w:val="22"/>
          <w:szCs w:val="22"/>
        </w:rPr>
        <w:t xml:space="preserve"> t</w:t>
      </w:r>
      <w:r w:rsidR="00C121D7" w:rsidRPr="00566BC6">
        <w:rPr>
          <w:rFonts w:cstheme="minorHAnsi"/>
          <w:sz w:val="22"/>
          <w:szCs w:val="22"/>
        </w:rPr>
        <w:t xml:space="preserve">he Application for Review is </w:t>
      </w:r>
      <w:r w:rsidRPr="00566BC6">
        <w:rPr>
          <w:rFonts w:cstheme="minorHAnsi"/>
          <w:sz w:val="22"/>
          <w:szCs w:val="22"/>
        </w:rPr>
        <w:t>dismissed,</w:t>
      </w:r>
      <w:r w:rsidR="00C121D7" w:rsidRPr="00566BC6">
        <w:rPr>
          <w:rFonts w:cstheme="minorHAnsi"/>
          <w:sz w:val="22"/>
          <w:szCs w:val="22"/>
        </w:rPr>
        <w:t xml:space="preserve"> and the Barring Noti</w:t>
      </w:r>
      <w:r w:rsidR="00757D5F" w:rsidRPr="00566BC6">
        <w:rPr>
          <w:rFonts w:cstheme="minorHAnsi"/>
          <w:sz w:val="22"/>
          <w:szCs w:val="22"/>
        </w:rPr>
        <w:t>c</w:t>
      </w:r>
      <w:r w:rsidR="00C121D7" w:rsidRPr="00566BC6">
        <w:rPr>
          <w:rFonts w:cstheme="minorHAnsi"/>
          <w:sz w:val="22"/>
          <w:szCs w:val="22"/>
        </w:rPr>
        <w:t>e is affirmed</w:t>
      </w:r>
      <w:r w:rsidR="00150E3A" w:rsidRPr="00566BC6">
        <w:rPr>
          <w:rFonts w:cstheme="minorHAnsi"/>
          <w:sz w:val="22"/>
          <w:szCs w:val="22"/>
        </w:rPr>
        <w:t xml:space="preserve">. </w:t>
      </w:r>
    </w:p>
    <w:p w14:paraId="721267F4" w14:textId="77777777" w:rsidR="00B37FDB" w:rsidRPr="007433B0" w:rsidRDefault="00B37FDB" w:rsidP="007433B0">
      <w:pPr>
        <w:rPr>
          <w:rFonts w:cstheme="minorHAnsi"/>
          <w:sz w:val="22"/>
          <w:szCs w:val="22"/>
        </w:rPr>
      </w:pPr>
    </w:p>
    <w:p w14:paraId="472AE7D7" w14:textId="6A14E796" w:rsidR="00B44E15" w:rsidRDefault="00B44E15" w:rsidP="007433B0">
      <w:pPr>
        <w:rPr>
          <w:rFonts w:cstheme="minorHAnsi"/>
          <w:sz w:val="22"/>
          <w:szCs w:val="22"/>
        </w:rPr>
      </w:pPr>
    </w:p>
    <w:p w14:paraId="3F055D27" w14:textId="77777777" w:rsidR="00636600" w:rsidRPr="007433B0" w:rsidRDefault="00636600" w:rsidP="007433B0">
      <w:pPr>
        <w:rPr>
          <w:rFonts w:cstheme="minorHAnsi"/>
          <w:sz w:val="22"/>
          <w:szCs w:val="22"/>
        </w:rPr>
      </w:pPr>
    </w:p>
    <w:p w14:paraId="540CF8BF" w14:textId="1590475C" w:rsidR="00B44E15" w:rsidRDefault="00636600" w:rsidP="00636600">
      <w:pPr>
        <w:ind w:left="426"/>
        <w:rPr>
          <w:rFonts w:cstheme="minorHAnsi"/>
          <w:sz w:val="22"/>
          <w:szCs w:val="22"/>
        </w:rPr>
      </w:pPr>
      <w:r w:rsidRPr="007E1E23">
        <w:rPr>
          <w:rFonts w:cstheme="minorHAnsi"/>
          <w:noProof/>
          <w:sz w:val="22"/>
          <w:szCs w:val="22"/>
        </w:rPr>
        <w:drawing>
          <wp:inline distT="0" distB="0" distL="0" distR="0" wp14:anchorId="5B0E3FCE" wp14:editId="4CB2A231">
            <wp:extent cx="1321203" cy="552450"/>
            <wp:effectExtent l="0" t="0" r="0" b="0"/>
            <wp:docPr id="1" name="Picture 1" descr="Z:\electronic signatures\Elanor Rowe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lectronic signatures\Elanor Rowe signatur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1693" cy="627920"/>
                    </a:xfrm>
                    <a:prstGeom prst="rect">
                      <a:avLst/>
                    </a:prstGeom>
                    <a:noFill/>
                    <a:ln>
                      <a:noFill/>
                    </a:ln>
                  </pic:spPr>
                </pic:pic>
              </a:graphicData>
            </a:graphic>
          </wp:inline>
        </w:drawing>
      </w:r>
    </w:p>
    <w:p w14:paraId="49BB744D" w14:textId="77777777" w:rsidR="00636600" w:rsidRPr="007433B0" w:rsidRDefault="00636600" w:rsidP="007433B0">
      <w:pPr>
        <w:rPr>
          <w:rFonts w:cstheme="minorHAnsi"/>
          <w:sz w:val="22"/>
          <w:szCs w:val="22"/>
        </w:rPr>
      </w:pPr>
    </w:p>
    <w:p w14:paraId="3ACFB0F9" w14:textId="0C6F0BA9" w:rsidR="005C54E6" w:rsidRPr="00566BC6" w:rsidRDefault="00636600" w:rsidP="007433B0">
      <w:pPr>
        <w:rPr>
          <w:rFonts w:cstheme="minorHAnsi"/>
          <w:b/>
          <w:sz w:val="22"/>
          <w:szCs w:val="22"/>
        </w:rPr>
      </w:pPr>
      <w:r>
        <w:rPr>
          <w:rFonts w:cstheme="minorHAnsi"/>
          <w:sz w:val="22"/>
          <w:szCs w:val="22"/>
        </w:rPr>
        <w:t xml:space="preserve">           </w:t>
      </w:r>
      <w:r w:rsidR="00B37FDB" w:rsidRPr="007433B0">
        <w:rPr>
          <w:rFonts w:cstheme="minorHAnsi"/>
          <w:sz w:val="22"/>
          <w:szCs w:val="22"/>
        </w:rPr>
        <w:t>_____________________</w:t>
      </w:r>
      <w:r w:rsidR="00B37FDB" w:rsidRPr="007433B0">
        <w:rPr>
          <w:rFonts w:cstheme="minorHAnsi"/>
          <w:sz w:val="22"/>
          <w:szCs w:val="22"/>
        </w:rPr>
        <w:tab/>
      </w:r>
      <w:r w:rsidR="00B37FDB" w:rsidRPr="007433B0">
        <w:rPr>
          <w:rFonts w:cstheme="minorHAnsi"/>
          <w:sz w:val="22"/>
          <w:szCs w:val="22"/>
        </w:rPr>
        <w:br/>
      </w:r>
      <w:r>
        <w:rPr>
          <w:rFonts w:cstheme="minorHAnsi"/>
          <w:b/>
          <w:sz w:val="22"/>
          <w:szCs w:val="22"/>
        </w:rPr>
        <w:t xml:space="preserve">           </w:t>
      </w:r>
      <w:r w:rsidR="000C4BF6" w:rsidRPr="00566BC6">
        <w:rPr>
          <w:rFonts w:cstheme="minorHAnsi"/>
          <w:b/>
          <w:sz w:val="22"/>
          <w:szCs w:val="22"/>
        </w:rPr>
        <w:t>ELANOR ROWE</w:t>
      </w:r>
    </w:p>
    <w:p w14:paraId="4CC5119B" w14:textId="3C823415" w:rsidR="00B37FDB" w:rsidRDefault="00636600" w:rsidP="007433B0">
      <w:pPr>
        <w:rPr>
          <w:rFonts w:cstheme="minorHAnsi"/>
          <w:b/>
          <w:sz w:val="22"/>
          <w:szCs w:val="22"/>
        </w:rPr>
      </w:pPr>
      <w:r>
        <w:rPr>
          <w:rFonts w:cstheme="minorHAnsi"/>
          <w:b/>
          <w:sz w:val="22"/>
          <w:szCs w:val="22"/>
        </w:rPr>
        <w:t xml:space="preserve">           </w:t>
      </w:r>
      <w:r w:rsidR="00B37FDB" w:rsidRPr="00566BC6">
        <w:rPr>
          <w:rFonts w:cstheme="minorHAnsi"/>
          <w:b/>
          <w:sz w:val="22"/>
          <w:szCs w:val="22"/>
        </w:rPr>
        <w:t>PRESIDING MEMBER</w:t>
      </w:r>
    </w:p>
    <w:p w14:paraId="3F413649" w14:textId="77777777" w:rsidR="00FE1BC8" w:rsidRDefault="00FE1BC8" w:rsidP="007433B0">
      <w:pPr>
        <w:rPr>
          <w:rFonts w:cstheme="minorHAnsi"/>
          <w:b/>
          <w:sz w:val="22"/>
          <w:szCs w:val="22"/>
        </w:rPr>
      </w:pPr>
    </w:p>
    <w:p w14:paraId="43CC533B" w14:textId="77777777" w:rsidR="00FE1BC8" w:rsidRDefault="00FE1BC8" w:rsidP="007433B0">
      <w:pPr>
        <w:rPr>
          <w:rFonts w:cstheme="minorHAnsi"/>
          <w:b/>
          <w:sz w:val="22"/>
          <w:szCs w:val="22"/>
        </w:rPr>
      </w:pPr>
    </w:p>
    <w:p w14:paraId="10A1C791" w14:textId="77777777" w:rsidR="00FE1BC8" w:rsidRDefault="00FE1BC8" w:rsidP="007433B0">
      <w:pPr>
        <w:rPr>
          <w:rFonts w:cstheme="minorHAnsi"/>
          <w:b/>
          <w:sz w:val="22"/>
          <w:szCs w:val="22"/>
        </w:rPr>
      </w:pPr>
    </w:p>
    <w:p w14:paraId="2971C3F1" w14:textId="77777777" w:rsidR="00FE1BC8" w:rsidRDefault="00FE1BC8" w:rsidP="007433B0">
      <w:pPr>
        <w:rPr>
          <w:rFonts w:cstheme="minorHAnsi"/>
          <w:b/>
          <w:sz w:val="22"/>
          <w:szCs w:val="22"/>
        </w:rPr>
      </w:pPr>
    </w:p>
    <w:p w14:paraId="0C76CC38" w14:textId="77777777" w:rsidR="00FE1BC8" w:rsidRDefault="00FE1BC8" w:rsidP="007433B0">
      <w:pPr>
        <w:rPr>
          <w:rFonts w:cstheme="minorHAnsi"/>
          <w:b/>
          <w:sz w:val="22"/>
          <w:szCs w:val="22"/>
        </w:rPr>
      </w:pPr>
    </w:p>
    <w:p w14:paraId="448547C0" w14:textId="77777777" w:rsidR="00FE1BC8" w:rsidRDefault="00FE1BC8" w:rsidP="007433B0">
      <w:pPr>
        <w:rPr>
          <w:rFonts w:cstheme="minorHAnsi"/>
          <w:b/>
          <w:sz w:val="22"/>
          <w:szCs w:val="22"/>
        </w:rPr>
      </w:pPr>
    </w:p>
    <w:p w14:paraId="481E6E8F" w14:textId="77777777" w:rsidR="00FE1BC8" w:rsidRDefault="00FE1BC8" w:rsidP="007433B0">
      <w:pPr>
        <w:rPr>
          <w:rFonts w:cstheme="minorHAnsi"/>
          <w:b/>
          <w:sz w:val="22"/>
          <w:szCs w:val="22"/>
        </w:rPr>
      </w:pPr>
    </w:p>
    <w:p w14:paraId="52844DAC" w14:textId="77777777" w:rsidR="00FE1BC8" w:rsidRDefault="00FE1BC8" w:rsidP="007433B0">
      <w:pPr>
        <w:rPr>
          <w:rFonts w:cstheme="minorHAnsi"/>
          <w:b/>
          <w:sz w:val="22"/>
          <w:szCs w:val="22"/>
        </w:rPr>
      </w:pPr>
    </w:p>
    <w:p w14:paraId="38A4A4A3" w14:textId="77777777" w:rsidR="00FE1BC8" w:rsidRDefault="00FE1BC8" w:rsidP="007433B0">
      <w:pPr>
        <w:rPr>
          <w:rFonts w:cstheme="minorHAnsi"/>
          <w:b/>
          <w:sz w:val="22"/>
          <w:szCs w:val="22"/>
        </w:rPr>
      </w:pPr>
    </w:p>
    <w:p w14:paraId="1F4CE34C" w14:textId="77777777" w:rsidR="00FE1BC8" w:rsidRDefault="00FE1BC8" w:rsidP="007433B0">
      <w:pPr>
        <w:rPr>
          <w:rFonts w:cstheme="minorHAnsi"/>
          <w:b/>
          <w:sz w:val="22"/>
          <w:szCs w:val="22"/>
        </w:rPr>
      </w:pPr>
    </w:p>
    <w:p w14:paraId="63B8AB88" w14:textId="77777777" w:rsidR="00FE1BC8" w:rsidRDefault="00FE1BC8" w:rsidP="007433B0">
      <w:pPr>
        <w:rPr>
          <w:rFonts w:cstheme="minorHAnsi"/>
          <w:b/>
          <w:sz w:val="22"/>
          <w:szCs w:val="22"/>
        </w:rPr>
      </w:pPr>
    </w:p>
    <w:p w14:paraId="3E9960D7" w14:textId="77777777" w:rsidR="00FE1BC8" w:rsidRDefault="00FE1BC8" w:rsidP="007433B0">
      <w:pPr>
        <w:rPr>
          <w:rFonts w:cstheme="minorHAnsi"/>
          <w:b/>
          <w:sz w:val="22"/>
          <w:szCs w:val="22"/>
        </w:rPr>
      </w:pPr>
    </w:p>
    <w:p w14:paraId="1D24E92E" w14:textId="77777777" w:rsidR="00FE1BC8" w:rsidRDefault="00FE1BC8" w:rsidP="007433B0">
      <w:pPr>
        <w:rPr>
          <w:rFonts w:cstheme="minorHAnsi"/>
          <w:b/>
          <w:sz w:val="22"/>
          <w:szCs w:val="22"/>
        </w:rPr>
      </w:pPr>
    </w:p>
    <w:p w14:paraId="2C1251B8" w14:textId="77777777" w:rsidR="00FE1BC8" w:rsidRDefault="00FE1BC8" w:rsidP="007433B0">
      <w:pPr>
        <w:rPr>
          <w:rFonts w:cstheme="minorHAnsi"/>
          <w:b/>
          <w:sz w:val="22"/>
          <w:szCs w:val="22"/>
        </w:rPr>
      </w:pPr>
    </w:p>
    <w:p w14:paraId="55D5C8AC" w14:textId="77777777" w:rsidR="00FE1BC8" w:rsidRDefault="00FE1BC8" w:rsidP="007433B0">
      <w:pPr>
        <w:rPr>
          <w:rFonts w:cstheme="minorHAnsi"/>
          <w:b/>
          <w:sz w:val="22"/>
          <w:szCs w:val="22"/>
        </w:rPr>
      </w:pPr>
    </w:p>
    <w:p w14:paraId="05805D9B" w14:textId="77777777" w:rsidR="00FE1BC8" w:rsidRDefault="00FE1BC8" w:rsidP="007433B0">
      <w:pPr>
        <w:rPr>
          <w:rFonts w:cstheme="minorHAnsi"/>
          <w:b/>
          <w:sz w:val="22"/>
          <w:szCs w:val="22"/>
        </w:rPr>
      </w:pPr>
    </w:p>
    <w:p w14:paraId="2893C519" w14:textId="77777777" w:rsidR="00FE1BC8" w:rsidRDefault="00FE1BC8" w:rsidP="007433B0">
      <w:pPr>
        <w:rPr>
          <w:rFonts w:cstheme="minorHAnsi"/>
          <w:b/>
          <w:sz w:val="22"/>
          <w:szCs w:val="22"/>
        </w:rPr>
      </w:pPr>
    </w:p>
    <w:p w14:paraId="47FD15FD" w14:textId="77777777" w:rsidR="00FE1BC8" w:rsidRDefault="00FE1BC8" w:rsidP="007433B0">
      <w:pPr>
        <w:rPr>
          <w:rFonts w:cstheme="minorHAnsi"/>
          <w:b/>
          <w:sz w:val="22"/>
          <w:szCs w:val="22"/>
        </w:rPr>
      </w:pPr>
    </w:p>
    <w:p w14:paraId="534176CE" w14:textId="77777777" w:rsidR="00FE1BC8" w:rsidRDefault="00FE1BC8" w:rsidP="007433B0">
      <w:pPr>
        <w:rPr>
          <w:rFonts w:cstheme="minorHAnsi"/>
          <w:b/>
          <w:sz w:val="22"/>
          <w:szCs w:val="22"/>
        </w:rPr>
      </w:pPr>
    </w:p>
    <w:p w14:paraId="1177AC42" w14:textId="77777777" w:rsidR="00FE1BC8" w:rsidRDefault="00FE1BC8" w:rsidP="007433B0">
      <w:pPr>
        <w:rPr>
          <w:rFonts w:cstheme="minorHAnsi"/>
          <w:b/>
          <w:sz w:val="22"/>
          <w:szCs w:val="22"/>
        </w:rPr>
      </w:pPr>
    </w:p>
    <w:p w14:paraId="37181746" w14:textId="77777777" w:rsidR="00FE1BC8" w:rsidRDefault="00FE1BC8" w:rsidP="007433B0">
      <w:pPr>
        <w:rPr>
          <w:rFonts w:cstheme="minorHAnsi"/>
          <w:b/>
          <w:sz w:val="22"/>
          <w:szCs w:val="22"/>
        </w:rPr>
      </w:pPr>
    </w:p>
    <w:p w14:paraId="3241B438" w14:textId="77777777" w:rsidR="00FE1BC8" w:rsidRDefault="00FE1BC8" w:rsidP="007433B0">
      <w:pPr>
        <w:rPr>
          <w:rFonts w:cstheme="minorHAnsi"/>
          <w:b/>
          <w:sz w:val="22"/>
          <w:szCs w:val="22"/>
        </w:rPr>
      </w:pPr>
    </w:p>
    <w:p w14:paraId="1DAB8F61" w14:textId="77777777" w:rsidR="00FE1BC8" w:rsidRDefault="00FE1BC8" w:rsidP="007433B0">
      <w:pPr>
        <w:rPr>
          <w:rFonts w:cstheme="minorHAnsi"/>
          <w:b/>
          <w:sz w:val="22"/>
          <w:szCs w:val="22"/>
        </w:rPr>
      </w:pPr>
    </w:p>
    <w:p w14:paraId="59A83735" w14:textId="77777777" w:rsidR="00FE1BC8" w:rsidRDefault="00FE1BC8" w:rsidP="007433B0">
      <w:pPr>
        <w:rPr>
          <w:rFonts w:cstheme="minorHAnsi"/>
          <w:b/>
          <w:sz w:val="22"/>
          <w:szCs w:val="22"/>
        </w:rPr>
      </w:pPr>
    </w:p>
    <w:p w14:paraId="255AC439" w14:textId="77777777" w:rsidR="00FE1BC8" w:rsidRDefault="00FE1BC8" w:rsidP="007433B0">
      <w:pPr>
        <w:rPr>
          <w:rFonts w:cstheme="minorHAnsi"/>
          <w:b/>
          <w:sz w:val="22"/>
          <w:szCs w:val="22"/>
        </w:rPr>
      </w:pPr>
    </w:p>
    <w:p w14:paraId="26267BA0" w14:textId="77777777" w:rsidR="00FE1BC8" w:rsidRDefault="00FE1BC8" w:rsidP="007433B0">
      <w:pPr>
        <w:rPr>
          <w:rFonts w:cstheme="minorHAnsi"/>
          <w:b/>
          <w:sz w:val="22"/>
          <w:szCs w:val="22"/>
        </w:rPr>
      </w:pPr>
    </w:p>
    <w:p w14:paraId="2D617674" w14:textId="77777777" w:rsidR="00FE1BC8" w:rsidRDefault="00FE1BC8" w:rsidP="007433B0">
      <w:pPr>
        <w:rPr>
          <w:rFonts w:cstheme="minorHAnsi"/>
          <w:b/>
          <w:sz w:val="22"/>
          <w:szCs w:val="22"/>
        </w:rPr>
      </w:pPr>
    </w:p>
    <w:p w14:paraId="0F0A0501" w14:textId="77777777" w:rsidR="00FE1BC8" w:rsidRDefault="00FE1BC8" w:rsidP="007433B0">
      <w:pPr>
        <w:rPr>
          <w:rFonts w:cstheme="minorHAnsi"/>
          <w:b/>
          <w:sz w:val="22"/>
          <w:szCs w:val="22"/>
        </w:rPr>
      </w:pPr>
    </w:p>
    <w:p w14:paraId="0E6EA812" w14:textId="77777777" w:rsidR="00FE1BC8" w:rsidRPr="00566BC6" w:rsidRDefault="00FE1BC8" w:rsidP="007433B0">
      <w:pPr>
        <w:rPr>
          <w:rFonts w:cstheme="minorHAnsi"/>
          <w:b/>
          <w:sz w:val="22"/>
          <w:szCs w:val="22"/>
        </w:rPr>
      </w:pPr>
    </w:p>
    <w:sectPr w:rsidR="00FE1BC8" w:rsidRPr="00566BC6" w:rsidSect="00DF0F4B">
      <w:footerReference w:type="default" r:id="rId13"/>
      <w:footerReference w:type="first" r:id="rId14"/>
      <w:pgSz w:w="11907" w:h="16840" w:code="9"/>
      <w:pgMar w:top="1247" w:right="1134"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260C5" w14:textId="77777777" w:rsidR="006D5100" w:rsidRDefault="006D5100" w:rsidP="00A4382C">
      <w:pPr>
        <w:spacing w:line="240" w:lineRule="auto"/>
      </w:pPr>
      <w:r>
        <w:separator/>
      </w:r>
    </w:p>
  </w:endnote>
  <w:endnote w:type="continuationSeparator" w:id="0">
    <w:p w14:paraId="56F97F46" w14:textId="77777777" w:rsidR="006D5100" w:rsidRDefault="006D5100" w:rsidP="00A43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957929"/>
      <w:docPartObj>
        <w:docPartGallery w:val="Page Numbers (Bottom of Page)"/>
        <w:docPartUnique/>
      </w:docPartObj>
    </w:sdtPr>
    <w:sdtEndPr>
      <w:rPr>
        <w:noProof/>
        <w:sz w:val="24"/>
      </w:rPr>
    </w:sdtEndPr>
    <w:sdtContent>
      <w:p w14:paraId="5F1B88FE" w14:textId="77777777" w:rsidR="00781243" w:rsidRPr="00EC60A7" w:rsidRDefault="00781243">
        <w:pPr>
          <w:pStyle w:val="Footer"/>
          <w:jc w:val="center"/>
          <w:rPr>
            <w:sz w:val="24"/>
          </w:rPr>
        </w:pPr>
        <w:r w:rsidRPr="00DF0F4B">
          <w:rPr>
            <w:sz w:val="22"/>
            <w:szCs w:val="22"/>
          </w:rPr>
          <w:fldChar w:fldCharType="begin"/>
        </w:r>
        <w:r w:rsidRPr="00DF0F4B">
          <w:rPr>
            <w:sz w:val="22"/>
            <w:szCs w:val="22"/>
          </w:rPr>
          <w:instrText xml:space="preserve"> PAGE   \* MERGEFORMAT </w:instrText>
        </w:r>
        <w:r w:rsidRPr="00DF0F4B">
          <w:rPr>
            <w:sz w:val="22"/>
            <w:szCs w:val="22"/>
          </w:rPr>
          <w:fldChar w:fldCharType="separate"/>
        </w:r>
        <w:r w:rsidR="000467AD">
          <w:rPr>
            <w:noProof/>
            <w:sz w:val="22"/>
            <w:szCs w:val="22"/>
          </w:rPr>
          <w:t>12</w:t>
        </w:r>
        <w:r w:rsidRPr="00DF0F4B">
          <w:rPr>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8A68F" w14:textId="749EFCC0" w:rsidR="00781243" w:rsidRPr="0075253D" w:rsidRDefault="00781243" w:rsidP="0075253D">
    <w:pPr>
      <w:pStyle w:val="Footer"/>
      <w:rPr>
        <w:szCs w:val="16"/>
      </w:rPr>
    </w:pPr>
    <w:r>
      <w:rPr>
        <w:szCs w:val="16"/>
      </w:rPr>
      <w:fldChar w:fldCharType="begin"/>
    </w:r>
    <w:r>
      <w:rPr>
        <w:szCs w:val="16"/>
      </w:rPr>
      <w:instrText xml:space="preserve"> FILENAME</w:instrText>
    </w:r>
    <w:r>
      <w:rPr>
        <w:szCs w:val="16"/>
      </w:rPr>
      <w:fldChar w:fldCharType="separate"/>
    </w:r>
    <w:r w:rsidR="00190400">
      <w:rPr>
        <w:noProof/>
        <w:szCs w:val="16"/>
      </w:rPr>
      <w:t>Review of Barring Notice-L O'Leary-LC202019.docx</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sidR="00776717">
      <w:rPr>
        <w:noProof/>
        <w:szCs w:val="16"/>
      </w:rPr>
      <w:t>12</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894009881"/>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astValue="Departmental Use Only">
          <w:listItem w:value="[ReleaseClassification]"/>
        </w:dropDownList>
      </w:sdtPr>
      <w:sdtEndPr/>
      <w:sdtContent>
        <w:r>
          <w:rPr>
            <w:snapToGrid w:val="0"/>
            <w:szCs w:val="16"/>
          </w:rPr>
          <w:t>Departmental Use Only</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F0D7C" w14:textId="77777777" w:rsidR="006D5100" w:rsidRDefault="006D5100" w:rsidP="00A4382C">
      <w:pPr>
        <w:spacing w:line="240" w:lineRule="auto"/>
      </w:pPr>
      <w:r>
        <w:separator/>
      </w:r>
    </w:p>
  </w:footnote>
  <w:footnote w:type="continuationSeparator" w:id="0">
    <w:p w14:paraId="76091099" w14:textId="77777777" w:rsidR="006D5100" w:rsidRDefault="006D5100" w:rsidP="00A438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1D9"/>
    <w:multiLevelType w:val="hybridMultilevel"/>
    <w:tmpl w:val="A5845810"/>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 w15:restartNumberingAfterBreak="0">
    <w:nsid w:val="0960544E"/>
    <w:multiLevelType w:val="hybridMultilevel"/>
    <w:tmpl w:val="1842DFA4"/>
    <w:lvl w:ilvl="0" w:tplc="04090001">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2" w15:restartNumberingAfterBreak="0">
    <w:nsid w:val="0CF41A56"/>
    <w:multiLevelType w:val="hybridMultilevel"/>
    <w:tmpl w:val="449EB808"/>
    <w:lvl w:ilvl="0" w:tplc="843ED7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266CA"/>
    <w:multiLevelType w:val="hybridMultilevel"/>
    <w:tmpl w:val="296A1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A75D65"/>
    <w:multiLevelType w:val="hybridMultilevel"/>
    <w:tmpl w:val="77EE67C6"/>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6" w15:restartNumberingAfterBreak="0">
    <w:nsid w:val="1EE91184"/>
    <w:multiLevelType w:val="hybridMultilevel"/>
    <w:tmpl w:val="630AD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21986F9C"/>
    <w:multiLevelType w:val="hybridMultilevel"/>
    <w:tmpl w:val="E5A47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F30FD8"/>
    <w:multiLevelType w:val="hybridMultilevel"/>
    <w:tmpl w:val="0EBEF6E0"/>
    <w:lvl w:ilvl="0" w:tplc="04090019">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11" w15:restartNumberingAfterBreak="0">
    <w:nsid w:val="291723C2"/>
    <w:multiLevelType w:val="hybridMultilevel"/>
    <w:tmpl w:val="828A8448"/>
    <w:lvl w:ilvl="0" w:tplc="04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B8F3B7B"/>
    <w:multiLevelType w:val="hybridMultilevel"/>
    <w:tmpl w:val="52C8596C"/>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237B79"/>
    <w:multiLevelType w:val="hybridMultilevel"/>
    <w:tmpl w:val="63289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C11CF7"/>
    <w:multiLevelType w:val="hybridMultilevel"/>
    <w:tmpl w:val="C90A4042"/>
    <w:lvl w:ilvl="0" w:tplc="04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C3C02B8"/>
    <w:multiLevelType w:val="hybridMultilevel"/>
    <w:tmpl w:val="00283B6E"/>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182A82"/>
    <w:multiLevelType w:val="hybridMultilevel"/>
    <w:tmpl w:val="0BA4DAAA"/>
    <w:lvl w:ilvl="0" w:tplc="04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1B20D18"/>
    <w:multiLevelType w:val="multilevel"/>
    <w:tmpl w:val="C4023126"/>
    <w:numStyleLink w:val="AgencyTableBullets"/>
  </w:abstractNum>
  <w:abstractNum w:abstractNumId="18" w15:restartNumberingAfterBreak="0">
    <w:nsid w:val="44122183"/>
    <w:multiLevelType w:val="hybridMultilevel"/>
    <w:tmpl w:val="7C3696FE"/>
    <w:lvl w:ilvl="0" w:tplc="3584720A">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474526F"/>
    <w:multiLevelType w:val="multilevel"/>
    <w:tmpl w:val="D5A4B100"/>
    <w:numStyleLink w:val="AgencyTableNumbers"/>
  </w:abstractNum>
  <w:abstractNum w:abstractNumId="20"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1" w15:restartNumberingAfterBreak="0">
    <w:nsid w:val="4BF36770"/>
    <w:multiLevelType w:val="hybridMultilevel"/>
    <w:tmpl w:val="DCFE8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ED2762"/>
    <w:multiLevelType w:val="hybridMultilevel"/>
    <w:tmpl w:val="CF6AA06C"/>
    <w:lvl w:ilvl="0" w:tplc="ACB8A732">
      <w:start w:val="1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CA45620"/>
    <w:multiLevelType w:val="hybridMultilevel"/>
    <w:tmpl w:val="74DA3078"/>
    <w:lvl w:ilvl="0" w:tplc="04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176417D"/>
    <w:multiLevelType w:val="hybridMultilevel"/>
    <w:tmpl w:val="23385F74"/>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2517985"/>
    <w:multiLevelType w:val="hybridMultilevel"/>
    <w:tmpl w:val="5058A8E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6BBB4250"/>
    <w:multiLevelType w:val="hybridMultilevel"/>
    <w:tmpl w:val="6A8C1352"/>
    <w:lvl w:ilvl="0" w:tplc="04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CC105DB"/>
    <w:multiLevelType w:val="hybridMultilevel"/>
    <w:tmpl w:val="A5845810"/>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num w:numId="1">
    <w:abstractNumId w:val="10"/>
  </w:num>
  <w:num w:numId="2">
    <w:abstractNumId w:val="20"/>
  </w:num>
  <w:num w:numId="3">
    <w:abstractNumId w:val="5"/>
  </w:num>
  <w:num w:numId="4">
    <w:abstractNumId w:val="7"/>
  </w:num>
  <w:num w:numId="5">
    <w:abstractNumId w:val="10"/>
  </w:num>
  <w:num w:numId="6">
    <w:abstractNumId w:val="20"/>
  </w:num>
  <w:num w:numId="7">
    <w:abstractNumId w:val="17"/>
  </w:num>
  <w:num w:numId="8">
    <w:abstractNumId w:val="19"/>
  </w:num>
  <w:num w:numId="9">
    <w:abstractNumId w:val="21"/>
  </w:num>
  <w:num w:numId="10">
    <w:abstractNumId w:val="18"/>
  </w:num>
  <w:num w:numId="11">
    <w:abstractNumId w:val="14"/>
  </w:num>
  <w:num w:numId="12">
    <w:abstractNumId w:val="16"/>
  </w:num>
  <w:num w:numId="13">
    <w:abstractNumId w:val="23"/>
  </w:num>
  <w:num w:numId="14">
    <w:abstractNumId w:val="27"/>
  </w:num>
  <w:num w:numId="15">
    <w:abstractNumId w:val="12"/>
  </w:num>
  <w:num w:numId="16">
    <w:abstractNumId w:val="11"/>
  </w:num>
  <w:num w:numId="17">
    <w:abstractNumId w:val="22"/>
  </w:num>
  <w:num w:numId="18">
    <w:abstractNumId w:val="9"/>
  </w:num>
  <w:num w:numId="19">
    <w:abstractNumId w:val="6"/>
  </w:num>
  <w:num w:numId="20">
    <w:abstractNumId w:val="8"/>
  </w:num>
  <w:num w:numId="21">
    <w:abstractNumId w:val="26"/>
  </w:num>
  <w:num w:numId="22">
    <w:abstractNumId w:val="15"/>
  </w:num>
  <w:num w:numId="23">
    <w:abstractNumId w:val="24"/>
  </w:num>
  <w:num w:numId="24">
    <w:abstractNumId w:val="4"/>
  </w:num>
  <w:num w:numId="25">
    <w:abstractNumId w:val="0"/>
  </w:num>
  <w:num w:numId="26">
    <w:abstractNumId w:val="13"/>
  </w:num>
  <w:num w:numId="27">
    <w:abstractNumId w:val="2"/>
  </w:num>
  <w:num w:numId="28">
    <w:abstractNumId w:val="1"/>
  </w:num>
  <w:num w:numId="29">
    <w:abstractNumId w:val="3"/>
  </w:num>
  <w:num w:numId="30">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ABA"/>
    <w:rsid w:val="00002CF1"/>
    <w:rsid w:val="00005285"/>
    <w:rsid w:val="00014B1E"/>
    <w:rsid w:val="000255F7"/>
    <w:rsid w:val="00030161"/>
    <w:rsid w:val="00034762"/>
    <w:rsid w:val="000356D9"/>
    <w:rsid w:val="000467AD"/>
    <w:rsid w:val="000523BF"/>
    <w:rsid w:val="000628DD"/>
    <w:rsid w:val="000649CE"/>
    <w:rsid w:val="00070650"/>
    <w:rsid w:val="00071AB9"/>
    <w:rsid w:val="0007614F"/>
    <w:rsid w:val="00081F4F"/>
    <w:rsid w:val="00083B7B"/>
    <w:rsid w:val="00085BD9"/>
    <w:rsid w:val="00087E7C"/>
    <w:rsid w:val="000C4BF6"/>
    <w:rsid w:val="000D000F"/>
    <w:rsid w:val="000D28AC"/>
    <w:rsid w:val="000D6278"/>
    <w:rsid w:val="000D7897"/>
    <w:rsid w:val="000E57CE"/>
    <w:rsid w:val="000F4B54"/>
    <w:rsid w:val="00100D51"/>
    <w:rsid w:val="00101A4E"/>
    <w:rsid w:val="00117846"/>
    <w:rsid w:val="001216C9"/>
    <w:rsid w:val="00127A81"/>
    <w:rsid w:val="00127AE2"/>
    <w:rsid w:val="001460B6"/>
    <w:rsid w:val="00147E8A"/>
    <w:rsid w:val="00150D6F"/>
    <w:rsid w:val="00150E3A"/>
    <w:rsid w:val="0015286C"/>
    <w:rsid w:val="00157F97"/>
    <w:rsid w:val="00161BAC"/>
    <w:rsid w:val="001630BD"/>
    <w:rsid w:val="00165004"/>
    <w:rsid w:val="00166F4F"/>
    <w:rsid w:val="001723E2"/>
    <w:rsid w:val="00175B21"/>
    <w:rsid w:val="001761F5"/>
    <w:rsid w:val="00182318"/>
    <w:rsid w:val="001853E7"/>
    <w:rsid w:val="00190400"/>
    <w:rsid w:val="00193B6E"/>
    <w:rsid w:val="001A6A79"/>
    <w:rsid w:val="001B2A69"/>
    <w:rsid w:val="001B4CDD"/>
    <w:rsid w:val="001B565F"/>
    <w:rsid w:val="001C263A"/>
    <w:rsid w:val="001C316F"/>
    <w:rsid w:val="001C67FE"/>
    <w:rsid w:val="001D075C"/>
    <w:rsid w:val="001D0C18"/>
    <w:rsid w:val="001D22B3"/>
    <w:rsid w:val="001D2EB0"/>
    <w:rsid w:val="001E38AF"/>
    <w:rsid w:val="001F1168"/>
    <w:rsid w:val="001F3764"/>
    <w:rsid w:val="001F702F"/>
    <w:rsid w:val="00211E16"/>
    <w:rsid w:val="0021319C"/>
    <w:rsid w:val="0021492B"/>
    <w:rsid w:val="002161E6"/>
    <w:rsid w:val="00217BF0"/>
    <w:rsid w:val="0022628E"/>
    <w:rsid w:val="00226991"/>
    <w:rsid w:val="00240382"/>
    <w:rsid w:val="00247443"/>
    <w:rsid w:val="00251959"/>
    <w:rsid w:val="00256AB6"/>
    <w:rsid w:val="0025773E"/>
    <w:rsid w:val="002760CB"/>
    <w:rsid w:val="0028261C"/>
    <w:rsid w:val="00286578"/>
    <w:rsid w:val="0029127D"/>
    <w:rsid w:val="002C0BFE"/>
    <w:rsid w:val="002D4783"/>
    <w:rsid w:val="002E1AF5"/>
    <w:rsid w:val="002E7DD3"/>
    <w:rsid w:val="00304033"/>
    <w:rsid w:val="00306FAF"/>
    <w:rsid w:val="00307B64"/>
    <w:rsid w:val="00316310"/>
    <w:rsid w:val="00321C39"/>
    <w:rsid w:val="00326B99"/>
    <w:rsid w:val="00327D01"/>
    <w:rsid w:val="00332850"/>
    <w:rsid w:val="0033401D"/>
    <w:rsid w:val="00334C40"/>
    <w:rsid w:val="00334E55"/>
    <w:rsid w:val="00351DB7"/>
    <w:rsid w:val="00357705"/>
    <w:rsid w:val="00360381"/>
    <w:rsid w:val="00361DB6"/>
    <w:rsid w:val="00371FB3"/>
    <w:rsid w:val="00375984"/>
    <w:rsid w:val="0037688B"/>
    <w:rsid w:val="0038356A"/>
    <w:rsid w:val="00394C4E"/>
    <w:rsid w:val="00395A93"/>
    <w:rsid w:val="003970E5"/>
    <w:rsid w:val="003A39AE"/>
    <w:rsid w:val="003A5889"/>
    <w:rsid w:val="003B180D"/>
    <w:rsid w:val="003B3DB3"/>
    <w:rsid w:val="003B68D0"/>
    <w:rsid w:val="003D25E3"/>
    <w:rsid w:val="003E2177"/>
    <w:rsid w:val="003F4681"/>
    <w:rsid w:val="003F68F5"/>
    <w:rsid w:val="003F7D47"/>
    <w:rsid w:val="004108AE"/>
    <w:rsid w:val="00430535"/>
    <w:rsid w:val="00441642"/>
    <w:rsid w:val="00442CF3"/>
    <w:rsid w:val="00447465"/>
    <w:rsid w:val="0047194A"/>
    <w:rsid w:val="004854A1"/>
    <w:rsid w:val="00490548"/>
    <w:rsid w:val="004B205C"/>
    <w:rsid w:val="004B61DD"/>
    <w:rsid w:val="004C07D4"/>
    <w:rsid w:val="004C12D6"/>
    <w:rsid w:val="004C3B9E"/>
    <w:rsid w:val="004C6850"/>
    <w:rsid w:val="004D110B"/>
    <w:rsid w:val="004D2583"/>
    <w:rsid w:val="004E44C7"/>
    <w:rsid w:val="004F6AB4"/>
    <w:rsid w:val="005029F3"/>
    <w:rsid w:val="00502FFE"/>
    <w:rsid w:val="00516F34"/>
    <w:rsid w:val="00517B50"/>
    <w:rsid w:val="00521B09"/>
    <w:rsid w:val="00547FE6"/>
    <w:rsid w:val="00552F4A"/>
    <w:rsid w:val="00556CD6"/>
    <w:rsid w:val="005623F1"/>
    <w:rsid w:val="00564BA8"/>
    <w:rsid w:val="00566BC6"/>
    <w:rsid w:val="00575E19"/>
    <w:rsid w:val="005868EC"/>
    <w:rsid w:val="005A3D30"/>
    <w:rsid w:val="005C54E6"/>
    <w:rsid w:val="005C7F45"/>
    <w:rsid w:val="005D33C6"/>
    <w:rsid w:val="005F6C36"/>
    <w:rsid w:val="006075BB"/>
    <w:rsid w:val="00613DE6"/>
    <w:rsid w:val="00614EE9"/>
    <w:rsid w:val="00616475"/>
    <w:rsid w:val="0062071C"/>
    <w:rsid w:val="00630A25"/>
    <w:rsid w:val="00636600"/>
    <w:rsid w:val="00637858"/>
    <w:rsid w:val="00640343"/>
    <w:rsid w:val="00641F17"/>
    <w:rsid w:val="00647269"/>
    <w:rsid w:val="00647934"/>
    <w:rsid w:val="0065101A"/>
    <w:rsid w:val="00664766"/>
    <w:rsid w:val="00664B55"/>
    <w:rsid w:val="00670DD7"/>
    <w:rsid w:val="00671499"/>
    <w:rsid w:val="0067336A"/>
    <w:rsid w:val="00684391"/>
    <w:rsid w:val="0069124D"/>
    <w:rsid w:val="006B372C"/>
    <w:rsid w:val="006B51AB"/>
    <w:rsid w:val="006C773E"/>
    <w:rsid w:val="006D2834"/>
    <w:rsid w:val="006D5100"/>
    <w:rsid w:val="006D5C35"/>
    <w:rsid w:val="006E4A6D"/>
    <w:rsid w:val="006F07BF"/>
    <w:rsid w:val="006F59A3"/>
    <w:rsid w:val="007218E4"/>
    <w:rsid w:val="00725843"/>
    <w:rsid w:val="00736097"/>
    <w:rsid w:val="00736B45"/>
    <w:rsid w:val="007433B0"/>
    <w:rsid w:val="0075253D"/>
    <w:rsid w:val="007528AA"/>
    <w:rsid w:val="00757A2A"/>
    <w:rsid w:val="00757D5F"/>
    <w:rsid w:val="00760D6D"/>
    <w:rsid w:val="00765079"/>
    <w:rsid w:val="00776717"/>
    <w:rsid w:val="0078017C"/>
    <w:rsid w:val="00781243"/>
    <w:rsid w:val="00781B7F"/>
    <w:rsid w:val="007A143D"/>
    <w:rsid w:val="007A54B1"/>
    <w:rsid w:val="007A6F12"/>
    <w:rsid w:val="007A7413"/>
    <w:rsid w:val="007C0342"/>
    <w:rsid w:val="007D00BC"/>
    <w:rsid w:val="007D2F38"/>
    <w:rsid w:val="007E18E7"/>
    <w:rsid w:val="007E599F"/>
    <w:rsid w:val="007E6A17"/>
    <w:rsid w:val="008044CB"/>
    <w:rsid w:val="0080619B"/>
    <w:rsid w:val="008064C0"/>
    <w:rsid w:val="00806AA4"/>
    <w:rsid w:val="00812D46"/>
    <w:rsid w:val="008144BB"/>
    <w:rsid w:val="00831975"/>
    <w:rsid w:val="008333BE"/>
    <w:rsid w:val="00837CAC"/>
    <w:rsid w:val="008435D5"/>
    <w:rsid w:val="00850BF0"/>
    <w:rsid w:val="00854401"/>
    <w:rsid w:val="008549E7"/>
    <w:rsid w:val="008565C8"/>
    <w:rsid w:val="00860F4E"/>
    <w:rsid w:val="008621EA"/>
    <w:rsid w:val="008625B0"/>
    <w:rsid w:val="00863245"/>
    <w:rsid w:val="00875FE3"/>
    <w:rsid w:val="00884F47"/>
    <w:rsid w:val="0088744E"/>
    <w:rsid w:val="0089012F"/>
    <w:rsid w:val="008A0283"/>
    <w:rsid w:val="008A3E70"/>
    <w:rsid w:val="008A672A"/>
    <w:rsid w:val="008A72AE"/>
    <w:rsid w:val="008B3431"/>
    <w:rsid w:val="008C01DB"/>
    <w:rsid w:val="008E0D74"/>
    <w:rsid w:val="008E41EC"/>
    <w:rsid w:val="008E742A"/>
    <w:rsid w:val="008F51B1"/>
    <w:rsid w:val="009000F5"/>
    <w:rsid w:val="00914608"/>
    <w:rsid w:val="0091573A"/>
    <w:rsid w:val="00930BCD"/>
    <w:rsid w:val="00935B0B"/>
    <w:rsid w:val="00941ABA"/>
    <w:rsid w:val="0094285C"/>
    <w:rsid w:val="00943CC7"/>
    <w:rsid w:val="00944D7D"/>
    <w:rsid w:val="009453FA"/>
    <w:rsid w:val="00950DFF"/>
    <w:rsid w:val="0095250C"/>
    <w:rsid w:val="00953276"/>
    <w:rsid w:val="009532BA"/>
    <w:rsid w:val="00962C73"/>
    <w:rsid w:val="00972A97"/>
    <w:rsid w:val="00975DDA"/>
    <w:rsid w:val="00990EA0"/>
    <w:rsid w:val="009A6DEB"/>
    <w:rsid w:val="009B0BD9"/>
    <w:rsid w:val="009B2DAB"/>
    <w:rsid w:val="009D4F9E"/>
    <w:rsid w:val="009D555C"/>
    <w:rsid w:val="009E69D2"/>
    <w:rsid w:val="009F0C02"/>
    <w:rsid w:val="009F389A"/>
    <w:rsid w:val="00A41BE1"/>
    <w:rsid w:val="00A4382C"/>
    <w:rsid w:val="00A663DD"/>
    <w:rsid w:val="00A73213"/>
    <w:rsid w:val="00A746B0"/>
    <w:rsid w:val="00A768BE"/>
    <w:rsid w:val="00A804F9"/>
    <w:rsid w:val="00A826CA"/>
    <w:rsid w:val="00A847FA"/>
    <w:rsid w:val="00A865D9"/>
    <w:rsid w:val="00A90918"/>
    <w:rsid w:val="00A911E1"/>
    <w:rsid w:val="00AA65B7"/>
    <w:rsid w:val="00AB34A6"/>
    <w:rsid w:val="00AC0FFC"/>
    <w:rsid w:val="00AC33AE"/>
    <w:rsid w:val="00AD0559"/>
    <w:rsid w:val="00AD3C11"/>
    <w:rsid w:val="00AD6AD4"/>
    <w:rsid w:val="00AD702F"/>
    <w:rsid w:val="00AE6CF0"/>
    <w:rsid w:val="00B11AA9"/>
    <w:rsid w:val="00B15491"/>
    <w:rsid w:val="00B17831"/>
    <w:rsid w:val="00B37FDB"/>
    <w:rsid w:val="00B4205B"/>
    <w:rsid w:val="00B42151"/>
    <w:rsid w:val="00B44E15"/>
    <w:rsid w:val="00B45BCE"/>
    <w:rsid w:val="00B466FD"/>
    <w:rsid w:val="00B5244A"/>
    <w:rsid w:val="00B56488"/>
    <w:rsid w:val="00B654A9"/>
    <w:rsid w:val="00B92723"/>
    <w:rsid w:val="00B96B1B"/>
    <w:rsid w:val="00BB241A"/>
    <w:rsid w:val="00BC2B82"/>
    <w:rsid w:val="00BC467F"/>
    <w:rsid w:val="00BC5B97"/>
    <w:rsid w:val="00BC790D"/>
    <w:rsid w:val="00BD452D"/>
    <w:rsid w:val="00BD7FE2"/>
    <w:rsid w:val="00BF6EF8"/>
    <w:rsid w:val="00C0209D"/>
    <w:rsid w:val="00C10A5A"/>
    <w:rsid w:val="00C121D7"/>
    <w:rsid w:val="00C166E0"/>
    <w:rsid w:val="00C169C6"/>
    <w:rsid w:val="00C17C2B"/>
    <w:rsid w:val="00C324F8"/>
    <w:rsid w:val="00C403D9"/>
    <w:rsid w:val="00C44488"/>
    <w:rsid w:val="00C524D8"/>
    <w:rsid w:val="00C57719"/>
    <w:rsid w:val="00C74436"/>
    <w:rsid w:val="00C851DC"/>
    <w:rsid w:val="00C95C39"/>
    <w:rsid w:val="00C97A98"/>
    <w:rsid w:val="00CA04F9"/>
    <w:rsid w:val="00CA0585"/>
    <w:rsid w:val="00CB0236"/>
    <w:rsid w:val="00CB079B"/>
    <w:rsid w:val="00CC4376"/>
    <w:rsid w:val="00CC43BA"/>
    <w:rsid w:val="00CC5FB3"/>
    <w:rsid w:val="00CD1B2A"/>
    <w:rsid w:val="00CD4CC8"/>
    <w:rsid w:val="00CD5481"/>
    <w:rsid w:val="00CE652D"/>
    <w:rsid w:val="00D016D8"/>
    <w:rsid w:val="00D02CCE"/>
    <w:rsid w:val="00D14F87"/>
    <w:rsid w:val="00D202C6"/>
    <w:rsid w:val="00D2221C"/>
    <w:rsid w:val="00D27E58"/>
    <w:rsid w:val="00D32B0F"/>
    <w:rsid w:val="00D36D87"/>
    <w:rsid w:val="00D43849"/>
    <w:rsid w:val="00D43D16"/>
    <w:rsid w:val="00D51E57"/>
    <w:rsid w:val="00D5302E"/>
    <w:rsid w:val="00D57959"/>
    <w:rsid w:val="00D624EA"/>
    <w:rsid w:val="00D6395F"/>
    <w:rsid w:val="00D700E1"/>
    <w:rsid w:val="00D71CF0"/>
    <w:rsid w:val="00D823AE"/>
    <w:rsid w:val="00D82B2B"/>
    <w:rsid w:val="00D86202"/>
    <w:rsid w:val="00D9127D"/>
    <w:rsid w:val="00DA61FE"/>
    <w:rsid w:val="00DB1111"/>
    <w:rsid w:val="00DB3B0A"/>
    <w:rsid w:val="00DB4A75"/>
    <w:rsid w:val="00DC07FF"/>
    <w:rsid w:val="00DC5BE1"/>
    <w:rsid w:val="00DD125F"/>
    <w:rsid w:val="00DD234E"/>
    <w:rsid w:val="00DE0A4C"/>
    <w:rsid w:val="00DE5B3B"/>
    <w:rsid w:val="00DF0F4B"/>
    <w:rsid w:val="00DF7BE7"/>
    <w:rsid w:val="00E0467A"/>
    <w:rsid w:val="00E262D6"/>
    <w:rsid w:val="00E26EED"/>
    <w:rsid w:val="00E30ABB"/>
    <w:rsid w:val="00E335C1"/>
    <w:rsid w:val="00E36543"/>
    <w:rsid w:val="00E402DD"/>
    <w:rsid w:val="00E72ADE"/>
    <w:rsid w:val="00E800BA"/>
    <w:rsid w:val="00E87942"/>
    <w:rsid w:val="00EA7529"/>
    <w:rsid w:val="00EB048B"/>
    <w:rsid w:val="00EC15C1"/>
    <w:rsid w:val="00EC60A7"/>
    <w:rsid w:val="00ED0891"/>
    <w:rsid w:val="00ED1F45"/>
    <w:rsid w:val="00EE27B3"/>
    <w:rsid w:val="00EF15EA"/>
    <w:rsid w:val="00F01B9B"/>
    <w:rsid w:val="00F06689"/>
    <w:rsid w:val="00F07494"/>
    <w:rsid w:val="00F17A22"/>
    <w:rsid w:val="00F234F8"/>
    <w:rsid w:val="00F342D3"/>
    <w:rsid w:val="00F42B9C"/>
    <w:rsid w:val="00F47CE2"/>
    <w:rsid w:val="00F53BB2"/>
    <w:rsid w:val="00F60719"/>
    <w:rsid w:val="00F622BC"/>
    <w:rsid w:val="00F748A8"/>
    <w:rsid w:val="00F8150B"/>
    <w:rsid w:val="00FA164E"/>
    <w:rsid w:val="00FA3B9E"/>
    <w:rsid w:val="00FB1CCB"/>
    <w:rsid w:val="00FB5BE6"/>
    <w:rsid w:val="00FC74D4"/>
    <w:rsid w:val="00FD34DD"/>
    <w:rsid w:val="00FD5004"/>
    <w:rsid w:val="00FE13B2"/>
    <w:rsid w:val="00FE1BC8"/>
    <w:rsid w:val="00FE3508"/>
    <w:rsid w:val="00FE45EE"/>
    <w:rsid w:val="00FE6C25"/>
    <w:rsid w:val="00FE7D59"/>
    <w:rsid w:val="00FF08A8"/>
    <w:rsid w:val="00FF11B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F7BF60"/>
  <w15:docId w15:val="{2FE3622E-6AC9-4599-9C4F-0C749281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7"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7"/>
    <w:qFormat/>
    <w:rsid w:val="00860F4E"/>
    <w:pPr>
      <w:spacing w:after="0"/>
    </w:pPr>
  </w:style>
  <w:style w:type="paragraph" w:styleId="Heading1">
    <w:name w:val="heading 1"/>
    <w:basedOn w:val="Normal"/>
    <w:next w:val="BodyText"/>
    <w:link w:val="Heading1Char"/>
    <w:uiPriority w:val="1"/>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Heading2"/>
    <w:next w:val="BodyText"/>
    <w:link w:val="Heading3Char"/>
    <w:uiPriority w:val="1"/>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iPriority w:val="99"/>
    <w:unhideWhenUsed/>
    <w:rsid w:val="00316310"/>
    <w:rPr>
      <w:sz w:val="16"/>
    </w:rPr>
  </w:style>
  <w:style w:type="character" w:customStyle="1" w:styleId="FooterChar">
    <w:name w:val="Footer Char"/>
    <w:basedOn w:val="DefaultParagraphFont"/>
    <w:link w:val="Footer"/>
    <w:uiPriority w:val="99"/>
    <w:rsid w:val="00316310"/>
    <w:rPr>
      <w:sz w:val="16"/>
      <w:szCs w:val="24"/>
    </w:rPr>
  </w:style>
  <w:style w:type="paragraph" w:styleId="ListBullet">
    <w:name w:val="List Bullet"/>
    <w:basedOn w:val="Normal"/>
    <w:uiPriority w:val="2"/>
    <w:qFormat/>
    <w:rsid w:val="00316310"/>
    <w:pPr>
      <w:numPr>
        <w:numId w:val="5"/>
      </w:numPr>
      <w:spacing w:after="60"/>
    </w:pPr>
  </w:style>
  <w:style w:type="paragraph" w:styleId="ListBullet2">
    <w:name w:val="List Bullet 2"/>
    <w:basedOn w:val="Normal"/>
    <w:uiPriority w:val="2"/>
    <w:rsid w:val="00316310"/>
    <w:pPr>
      <w:numPr>
        <w:ilvl w:val="1"/>
        <w:numId w:val="5"/>
      </w:numPr>
      <w:spacing w:after="60"/>
    </w:pPr>
  </w:style>
  <w:style w:type="paragraph" w:styleId="ListBullet3">
    <w:name w:val="List Bullet 3"/>
    <w:basedOn w:val="Normal"/>
    <w:uiPriority w:val="2"/>
    <w:rsid w:val="00316310"/>
    <w:pPr>
      <w:numPr>
        <w:ilvl w:val="2"/>
        <w:numId w:val="5"/>
      </w:numPr>
      <w:spacing w:after="60"/>
    </w:pPr>
  </w:style>
  <w:style w:type="paragraph" w:styleId="ListBullet4">
    <w:name w:val="List Bullet 4"/>
    <w:basedOn w:val="Normal"/>
    <w:uiPriority w:val="2"/>
    <w:rsid w:val="00316310"/>
    <w:pPr>
      <w:numPr>
        <w:ilvl w:val="3"/>
        <w:numId w:val="5"/>
      </w:numPr>
      <w:spacing w:after="60"/>
    </w:pPr>
  </w:style>
  <w:style w:type="paragraph" w:styleId="ListBullet5">
    <w:name w:val="List Bullet 5"/>
    <w:basedOn w:val="Normal"/>
    <w:uiPriority w:val="2"/>
    <w:rsid w:val="00316310"/>
    <w:pPr>
      <w:numPr>
        <w:ilvl w:val="4"/>
        <w:numId w:val="5"/>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6"/>
      </w:numPr>
      <w:spacing w:after="60"/>
    </w:pPr>
  </w:style>
  <w:style w:type="paragraph" w:styleId="ListNumber2">
    <w:name w:val="List Number 2"/>
    <w:basedOn w:val="Normal"/>
    <w:uiPriority w:val="2"/>
    <w:rsid w:val="00316310"/>
    <w:pPr>
      <w:numPr>
        <w:ilvl w:val="1"/>
        <w:numId w:val="6"/>
      </w:numPr>
      <w:spacing w:after="60"/>
    </w:pPr>
  </w:style>
  <w:style w:type="paragraph" w:styleId="ListNumber3">
    <w:name w:val="List Number 3"/>
    <w:basedOn w:val="Normal"/>
    <w:uiPriority w:val="2"/>
    <w:rsid w:val="00316310"/>
    <w:pPr>
      <w:numPr>
        <w:ilvl w:val="2"/>
        <w:numId w:val="6"/>
      </w:numPr>
      <w:spacing w:after="60"/>
    </w:pPr>
  </w:style>
  <w:style w:type="paragraph" w:styleId="ListNumber4">
    <w:name w:val="List Number 4"/>
    <w:basedOn w:val="Normal"/>
    <w:uiPriority w:val="2"/>
    <w:rsid w:val="00316310"/>
    <w:pPr>
      <w:numPr>
        <w:ilvl w:val="3"/>
        <w:numId w:val="6"/>
      </w:numPr>
      <w:spacing w:after="60"/>
    </w:pPr>
  </w:style>
  <w:style w:type="paragraph" w:styleId="ListNumber5">
    <w:name w:val="List Number 5"/>
    <w:basedOn w:val="Normal"/>
    <w:uiPriority w:val="2"/>
    <w:rsid w:val="00316310"/>
    <w:pPr>
      <w:numPr>
        <w:ilvl w:val="4"/>
        <w:numId w:val="6"/>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316310"/>
    <w:pPr>
      <w:spacing w:after="200"/>
    </w:pPr>
  </w:style>
  <w:style w:type="character" w:customStyle="1" w:styleId="BodyTextChar">
    <w:name w:val="Body Text Char"/>
    <w:basedOn w:val="DefaultParagraphFont"/>
    <w:link w:val="BodyText"/>
    <w:rsid w:val="00316310"/>
    <w:rPr>
      <w:sz w:val="24"/>
      <w:szCs w:val="24"/>
    </w:rPr>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qFormat/>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7"/>
      </w:numPr>
    </w:pPr>
  </w:style>
  <w:style w:type="paragraph" w:customStyle="1" w:styleId="TableNumber">
    <w:name w:val="Table Number"/>
    <w:basedOn w:val="TableText"/>
    <w:uiPriority w:val="4"/>
    <w:qFormat/>
    <w:rsid w:val="00316310"/>
    <w:pPr>
      <w:numPr>
        <w:numId w:val="8"/>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C0504D"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3" ma:contentTypeDescription="Create a new document." ma:contentTypeScope="" ma:versionID="453039a263472bfcc19fce723532e8f4">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a758177b488688d276ef5588881e1c76"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7aadd75-fb41-49d7-866d-414b51aa1b7e" ContentTypeId="0x0101000AC6246A9CD2FC45B52DC6FEC0F0AAAA"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2.xml><?xml version="1.0" encoding="utf-8"?>
<ds:datastoreItem xmlns:ds="http://schemas.openxmlformats.org/officeDocument/2006/customXml" ds:itemID="{05D0ADC5-CA70-492B-ADE4-CBBC617A2699}">
  <ds:schemaRefs>
    <ds:schemaRef ds:uri="http://schemas.microsoft.com/office/2006/metadata/properties"/>
    <ds:schemaRef ds:uri="http://schemas.microsoft.com/office/infopath/2007/PartnerControls"/>
    <ds:schemaRef ds:uri="dce3ed02-b0cd-470d-9119-e5f1a2533a21"/>
  </ds:schemaRefs>
</ds:datastoreItem>
</file>

<file path=customXml/itemProps3.xml><?xml version="1.0" encoding="utf-8"?>
<ds:datastoreItem xmlns:ds="http://schemas.openxmlformats.org/officeDocument/2006/customXml" ds:itemID="{3AF47071-E95F-4D08-983D-9318E5AAF38C}"/>
</file>

<file path=customXml/itemProps4.xml><?xml version="1.0" encoding="utf-8"?>
<ds:datastoreItem xmlns:ds="http://schemas.openxmlformats.org/officeDocument/2006/customXml" ds:itemID="{FD8DBCA5-578A-47BB-A528-64509AC8E9CC}">
  <ds:schemaRefs>
    <ds:schemaRef ds:uri="Microsoft.SharePoint.Taxonomy.ContentTypeSync"/>
  </ds:schemaRefs>
</ds:datastoreItem>
</file>

<file path=customXml/itemProps5.xml><?xml version="1.0" encoding="utf-8"?>
<ds:datastoreItem xmlns:ds="http://schemas.openxmlformats.org/officeDocument/2006/customXml" ds:itemID="{4DB84A1C-F8F1-4B2A-B0A8-0A93EDE1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3777</Words>
  <Characters>21535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Department of Mines and Petroleum</Company>
  <LinksUpToDate>false</LinksUpToDate>
  <CharactersWithSpaces>25262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Katrina</dc:creator>
  <cp:keywords/>
  <dc:description/>
  <cp:lastModifiedBy>Seema Saxena</cp:lastModifiedBy>
  <cp:revision>14</cp:revision>
  <cp:lastPrinted>2019-07-15T03:42:00Z</cp:lastPrinted>
  <dcterms:created xsi:type="dcterms:W3CDTF">2019-07-15T01:55:00Z</dcterms:created>
  <dcterms:modified xsi:type="dcterms:W3CDTF">2019-07-15T08:12:00Z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