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8EC9" w14:textId="11A27626" w:rsidR="004B2FF8" w:rsidRPr="00164F6B" w:rsidRDefault="005F30E1" w:rsidP="00DC2565">
      <w:pPr>
        <w:spacing w:after="240"/>
        <w:jc w:val="cente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8240" behindDoc="0" locked="0" layoutInCell="1" allowOverlap="1" wp14:anchorId="76612507" wp14:editId="689E07E9">
                <wp:simplePos x="0" y="0"/>
                <wp:positionH relativeFrom="column">
                  <wp:posOffset>4710430</wp:posOffset>
                </wp:positionH>
                <wp:positionV relativeFrom="paragraph">
                  <wp:posOffset>-228600</wp:posOffset>
                </wp:positionV>
                <wp:extent cx="1000125" cy="352425"/>
                <wp:effectExtent l="6350"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2425"/>
                        </a:xfrm>
                        <a:prstGeom prst="rect">
                          <a:avLst/>
                        </a:prstGeom>
                        <a:solidFill>
                          <a:srgbClr val="FFFFFF"/>
                        </a:solidFill>
                        <a:ln w="9525">
                          <a:solidFill>
                            <a:srgbClr val="000000"/>
                          </a:solidFill>
                          <a:miter lim="800000"/>
                          <a:headEnd/>
                          <a:tailEnd/>
                        </a:ln>
                      </wps:spPr>
                      <wps:txbx>
                        <w:txbxContent>
                          <w:p w14:paraId="24F15AC9" w14:textId="76623173" w:rsidR="009616D0" w:rsidRDefault="009616D0" w:rsidP="00F82D3D">
                            <w:pPr>
                              <w:spacing w:before="60"/>
                              <w:rPr>
                                <w:rFonts w:ascii="Arial" w:hAnsi="Arial"/>
                                <w:b/>
                              </w:rPr>
                            </w:pPr>
                            <w:r>
                              <w:rPr>
                                <w:rFonts w:ascii="Arial" w:hAnsi="Arial"/>
                                <w:b/>
                              </w:rPr>
                              <w:t xml:space="preserve">LC </w:t>
                            </w:r>
                            <w:r w:rsidR="00827393">
                              <w:rPr>
                                <w:rFonts w:ascii="Arial" w:hAnsi="Arial"/>
                                <w:b/>
                              </w:rPr>
                              <w:t>16</w:t>
                            </w:r>
                            <w:r>
                              <w:rPr>
                                <w:rFonts w:ascii="Arial" w:hAnsi="Arial"/>
                                <w:b/>
                              </w:rPr>
                              <w:t>/201</w:t>
                            </w:r>
                            <w:r w:rsidR="00D41139">
                              <w:rPr>
                                <w:rFonts w:ascii="Arial" w:hAnsi="Arial"/>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2507" id="Rectangle 2" o:spid="_x0000_s1026" style="position:absolute;left:0;text-align:left;margin-left:370.9pt;margin-top:-18pt;width:78.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lVIQIAAEcEAAAOAAAAZHJzL2Uyb0RvYy54bWysU9uO0zAQfUfiHyy/01xoYTdqulp1KUJa&#10;YMXCBziOk1j4xthtsnw9Y6fbLRfxgMiDNZMZH585M7O+mrQiBwFeWlPTYpFTIgy3rTR9Tb983r24&#10;oMQHZlqmrBE1fRCeXm2eP1uPrhKlHaxqBRAEMb4aXU2HEFyVZZ4PQjO/sE4YDHYWNAvoQp+1wEZE&#10;1yor8/xVNlpoHVguvMe/N3OQbhJ+1wkePnadF4GomiK3kE5IZxPPbLNmVQ/MDZIfabB/YKGZNPjo&#10;CeqGBUb2IH+D0pKD9bYLC251ZrtOcpFqwGqK/Jdq7gfmRKoFxfHuJJP/f7D8w+EOiGyxd5QYprFF&#10;n1A0ZnolSBnlGZ2vMOve3UEs0Ltby796Yux2wCxxDWDHQbAWSRUxP/vpQnQ8XiXN+N62iM72wSal&#10;pg50BEQNyJQa8nBqiJgC4fizyPO8KFeUcIy9XJVLtOMTrHq87cCHt8JqEo2aAnJP6Oxw68Oc+piS&#10;2Fsl251UKjnQN1sF5MBwOHbpO6L78zRlyFjTyxW+/XcIJIvfnyC0DDjlSuqaXpySWBVle2NapMmq&#10;wKSabaxOmaOOUbq5BWFqJkyMeja2fUBFwc7TjNuHxmDhOyUjTnJN/bc9A0GJemewK5fFchlHPznL&#10;1esSHTiPNOcRZjhC1TRQMpvbMK/L3oHsB3ypSDIYe42d7GQS+YnVkTdOa2rTcbPiOpz7Ketp/zc/&#10;AAAA//8DAFBLAwQUAAYACAAAACEAeTR63+AAAAAKAQAADwAAAGRycy9kb3ducmV2LnhtbEyPQU+D&#10;QBCF7yb+h82YeGuXFq2FsjRGUxOPLb14G9gRqOwuYZcW/fWOp3qczJf3vpdtJ9OJMw2+dVbBYh6B&#10;IFs53dpawbHYzdYgfECrsXOWFHyTh21+e5Nhqt3F7ul8CLXgEOtTVNCE0KdS+qohg37uerL8+3SD&#10;wcDnUEs94IXDTSeXUbSSBlvLDQ329NJQ9XUYjYKyXR7xZ1+8RSbZxeF9Kk7jx6tS93fT8wZEoClc&#10;YfjTZ3XI2al0o9VedAqeHhasHhTM4hWPYmKdJDGIktHkEWSeyf8T8l8AAAD//wMAUEsBAi0AFAAG&#10;AAgAAAAhALaDOJL+AAAA4QEAABMAAAAAAAAAAAAAAAAAAAAAAFtDb250ZW50X1R5cGVzXS54bWxQ&#10;SwECLQAUAAYACAAAACEAOP0h/9YAAACUAQAACwAAAAAAAAAAAAAAAAAvAQAAX3JlbHMvLnJlbHNQ&#10;SwECLQAUAAYACAAAACEAHBRJVSECAABHBAAADgAAAAAAAAAAAAAAAAAuAgAAZHJzL2Uyb0RvYy54&#10;bWxQSwECLQAUAAYACAAAACEAeTR63+AAAAAKAQAADwAAAAAAAAAAAAAAAAB7BAAAZHJzL2Rvd25y&#10;ZXYueG1sUEsFBgAAAAAEAAQA8wAAAIgFAAAAAA==&#10;">
                <v:textbox>
                  <w:txbxContent>
                    <w:p w14:paraId="24F15AC9" w14:textId="76623173" w:rsidR="009616D0" w:rsidRDefault="009616D0" w:rsidP="00F82D3D">
                      <w:pPr>
                        <w:spacing w:before="60"/>
                        <w:rPr>
                          <w:rFonts w:ascii="Arial" w:hAnsi="Arial"/>
                          <w:b/>
                        </w:rPr>
                      </w:pPr>
                      <w:r>
                        <w:rPr>
                          <w:rFonts w:ascii="Arial" w:hAnsi="Arial"/>
                          <w:b/>
                        </w:rPr>
                        <w:t xml:space="preserve">LC </w:t>
                      </w:r>
                      <w:r w:rsidR="00827393">
                        <w:rPr>
                          <w:rFonts w:ascii="Arial" w:hAnsi="Arial"/>
                          <w:b/>
                        </w:rPr>
                        <w:t>16</w:t>
                      </w:r>
                      <w:r>
                        <w:rPr>
                          <w:rFonts w:ascii="Arial" w:hAnsi="Arial"/>
                          <w:b/>
                        </w:rPr>
                        <w:t>/201</w:t>
                      </w:r>
                      <w:r w:rsidR="00D41139">
                        <w:rPr>
                          <w:rFonts w:ascii="Arial" w:hAnsi="Arial"/>
                          <w:b/>
                        </w:rPr>
                        <w:t>9</w:t>
                      </w:r>
                    </w:p>
                  </w:txbxContent>
                </v:textbox>
              </v:rect>
            </w:pict>
          </mc:Fallback>
        </mc:AlternateContent>
      </w:r>
    </w:p>
    <w:p w14:paraId="206F2CF1" w14:textId="77777777" w:rsidR="008C1A6B" w:rsidRDefault="008C1A6B" w:rsidP="00E34E31">
      <w:pPr>
        <w:spacing w:after="240"/>
        <w:contextualSpacing/>
        <w:jc w:val="center"/>
        <w:rPr>
          <w:rFonts w:ascii="Arial" w:hAnsi="Arial" w:cs="Arial"/>
          <w:b/>
          <w:sz w:val="24"/>
          <w:szCs w:val="24"/>
        </w:rPr>
      </w:pPr>
    </w:p>
    <w:p w14:paraId="1C35F8F4" w14:textId="77777777" w:rsidR="008C1A6B" w:rsidRDefault="008C1A6B" w:rsidP="00E34E31">
      <w:pPr>
        <w:spacing w:after="240"/>
        <w:contextualSpacing/>
        <w:jc w:val="center"/>
        <w:rPr>
          <w:rFonts w:ascii="Arial" w:hAnsi="Arial" w:cs="Arial"/>
          <w:b/>
          <w:sz w:val="24"/>
          <w:szCs w:val="24"/>
        </w:rPr>
      </w:pPr>
    </w:p>
    <w:p w14:paraId="7A2626B4" w14:textId="641BDE8F" w:rsidR="004B2FF8" w:rsidRDefault="00081929" w:rsidP="00E34E31">
      <w:pPr>
        <w:spacing w:after="240"/>
        <w:contextualSpacing/>
        <w:jc w:val="center"/>
        <w:rPr>
          <w:rFonts w:ascii="Arial" w:hAnsi="Arial" w:cs="Arial"/>
          <w:b/>
          <w:sz w:val="24"/>
          <w:szCs w:val="24"/>
        </w:rPr>
      </w:pPr>
      <w:r w:rsidRPr="004B2FF8">
        <w:rPr>
          <w:rFonts w:ascii="Arial" w:hAnsi="Arial" w:cs="Arial"/>
          <w:b/>
          <w:sz w:val="24"/>
          <w:szCs w:val="24"/>
        </w:rPr>
        <w:t>Liquor Commission of Western Australia</w:t>
      </w:r>
    </w:p>
    <w:p w14:paraId="5527D260" w14:textId="41F2E0CA" w:rsidR="00081929" w:rsidRPr="004B2FF8" w:rsidRDefault="00081929" w:rsidP="00E34E31">
      <w:pPr>
        <w:spacing w:after="240"/>
        <w:contextualSpacing/>
        <w:jc w:val="center"/>
        <w:rPr>
          <w:rFonts w:ascii="Arial" w:hAnsi="Arial" w:cs="Arial"/>
          <w:b/>
          <w:sz w:val="24"/>
          <w:szCs w:val="24"/>
        </w:rPr>
      </w:pPr>
      <w:r w:rsidRPr="004B2FF8">
        <w:rPr>
          <w:rFonts w:ascii="Arial" w:hAnsi="Arial" w:cs="Arial"/>
          <w:b/>
          <w:sz w:val="24"/>
          <w:szCs w:val="24"/>
        </w:rPr>
        <w:t>(</w:t>
      </w:r>
      <w:r w:rsidRPr="008B645A">
        <w:rPr>
          <w:rFonts w:ascii="Arial" w:hAnsi="Arial" w:cs="Arial"/>
          <w:b/>
          <w:i/>
          <w:sz w:val="24"/>
          <w:szCs w:val="24"/>
        </w:rPr>
        <w:t>Liquor Control Act</w:t>
      </w:r>
      <w:r w:rsidR="008B645A" w:rsidRPr="008B645A">
        <w:rPr>
          <w:rFonts w:ascii="Arial" w:hAnsi="Arial" w:cs="Arial"/>
          <w:b/>
          <w:i/>
          <w:sz w:val="24"/>
          <w:szCs w:val="24"/>
        </w:rPr>
        <w:t xml:space="preserve"> 1988</w:t>
      </w:r>
      <w:r w:rsidR="00DC2565">
        <w:rPr>
          <w:rFonts w:ascii="Arial" w:hAnsi="Arial" w:cs="Arial"/>
          <w:b/>
          <w:sz w:val="24"/>
          <w:szCs w:val="24"/>
        </w:rPr>
        <w:t>)</w:t>
      </w:r>
    </w:p>
    <w:p w14:paraId="73BE9C37" w14:textId="264A4BE8" w:rsidR="004B2FF8" w:rsidRDefault="004B2FF8" w:rsidP="00E34E31">
      <w:pPr>
        <w:spacing w:after="0"/>
        <w:contextualSpacing/>
        <w:jc w:val="both"/>
        <w:rPr>
          <w:rFonts w:ascii="Arial" w:hAnsi="Arial" w:cs="Arial"/>
          <w:b/>
          <w:sz w:val="24"/>
          <w:szCs w:val="24"/>
        </w:rPr>
      </w:pPr>
    </w:p>
    <w:p w14:paraId="0B4ED256" w14:textId="77777777" w:rsidR="00E34E31" w:rsidRDefault="00E34E31" w:rsidP="00E34E31">
      <w:pPr>
        <w:spacing w:after="0"/>
        <w:contextualSpacing/>
        <w:jc w:val="both"/>
        <w:rPr>
          <w:rFonts w:ascii="Arial" w:hAnsi="Arial" w:cs="Arial"/>
          <w:b/>
          <w:sz w:val="24"/>
          <w:szCs w:val="24"/>
        </w:rPr>
      </w:pPr>
    </w:p>
    <w:p w14:paraId="727BE708" w14:textId="046A3D7B" w:rsidR="00081929" w:rsidRDefault="00081929" w:rsidP="00E34E31">
      <w:pPr>
        <w:spacing w:after="0"/>
        <w:contextualSpacing/>
        <w:jc w:val="both"/>
        <w:rPr>
          <w:rFonts w:ascii="Arial" w:hAnsi="Arial" w:cs="Arial"/>
          <w:sz w:val="24"/>
          <w:szCs w:val="24"/>
        </w:rPr>
      </w:pPr>
      <w:r w:rsidRPr="004B2FF8">
        <w:rPr>
          <w:rFonts w:ascii="Arial" w:hAnsi="Arial" w:cs="Arial"/>
          <w:b/>
          <w:sz w:val="24"/>
          <w:szCs w:val="24"/>
        </w:rPr>
        <w:t>Applicant:</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844C94">
        <w:rPr>
          <w:rFonts w:ascii="Arial" w:hAnsi="Arial" w:cs="Arial"/>
          <w:b/>
          <w:sz w:val="24"/>
          <w:szCs w:val="24"/>
        </w:rPr>
        <w:tab/>
      </w:r>
      <w:r w:rsidR="008C1A6B" w:rsidRPr="008C1A6B">
        <w:rPr>
          <w:rFonts w:ascii="Arial" w:hAnsi="Arial" w:cs="Arial"/>
          <w:sz w:val="24"/>
          <w:szCs w:val="24"/>
        </w:rPr>
        <w:t>Mr</w:t>
      </w:r>
      <w:r w:rsidR="008C1A6B">
        <w:rPr>
          <w:rFonts w:ascii="Arial" w:hAnsi="Arial" w:cs="Arial"/>
          <w:b/>
          <w:sz w:val="24"/>
          <w:szCs w:val="24"/>
        </w:rPr>
        <w:t xml:space="preserve"> </w:t>
      </w:r>
      <w:r w:rsidR="001157F5">
        <w:rPr>
          <w:rFonts w:ascii="Arial" w:hAnsi="Arial" w:cs="Arial"/>
          <w:sz w:val="24"/>
          <w:szCs w:val="24"/>
        </w:rPr>
        <w:t>A</w:t>
      </w:r>
      <w:r w:rsidR="001163F0">
        <w:rPr>
          <w:rFonts w:ascii="Arial" w:hAnsi="Arial" w:cs="Arial"/>
          <w:sz w:val="24"/>
          <w:szCs w:val="24"/>
        </w:rPr>
        <w:t>PD</w:t>
      </w:r>
      <w:r w:rsidRPr="004B2FF8">
        <w:rPr>
          <w:rFonts w:ascii="Arial" w:hAnsi="Arial" w:cs="Arial"/>
          <w:b/>
          <w:sz w:val="24"/>
          <w:szCs w:val="24"/>
        </w:rPr>
        <w:tab/>
      </w:r>
    </w:p>
    <w:p w14:paraId="12ED06AC" w14:textId="186D7C99" w:rsidR="00DC2565" w:rsidRDefault="00DC2565" w:rsidP="00E34E31">
      <w:pPr>
        <w:spacing w:after="0"/>
        <w:contextualSpacing/>
        <w:jc w:val="both"/>
        <w:rPr>
          <w:rFonts w:ascii="Arial" w:hAnsi="Arial" w:cs="Arial"/>
          <w:sz w:val="24"/>
          <w:szCs w:val="24"/>
        </w:rPr>
      </w:pPr>
    </w:p>
    <w:p w14:paraId="3B51B826" w14:textId="77777777" w:rsidR="00DC2565" w:rsidRPr="00DE2831" w:rsidRDefault="00DC2565" w:rsidP="00E34E31">
      <w:pPr>
        <w:spacing w:after="0"/>
        <w:contextualSpacing/>
        <w:jc w:val="both"/>
        <w:rPr>
          <w:rFonts w:ascii="Arial" w:hAnsi="Arial" w:cs="Arial"/>
          <w:sz w:val="24"/>
          <w:szCs w:val="24"/>
        </w:rPr>
      </w:pPr>
    </w:p>
    <w:p w14:paraId="7E0EA7C3" w14:textId="003CA358" w:rsidR="00944E64" w:rsidRPr="004B2FF8" w:rsidRDefault="00DA2CD6" w:rsidP="00E34E31">
      <w:pPr>
        <w:spacing w:after="0"/>
        <w:contextualSpacing/>
        <w:jc w:val="both"/>
        <w:rPr>
          <w:rFonts w:ascii="Arial" w:hAnsi="Arial" w:cs="Arial"/>
          <w:sz w:val="24"/>
          <w:szCs w:val="24"/>
        </w:rPr>
      </w:pPr>
      <w:r>
        <w:rPr>
          <w:rFonts w:ascii="Arial" w:hAnsi="Arial" w:cs="Arial"/>
          <w:b/>
          <w:sz w:val="24"/>
          <w:szCs w:val="24"/>
        </w:rPr>
        <w:t>Respondent</w:t>
      </w:r>
      <w:r w:rsidR="00944E64" w:rsidRPr="004B2FF8">
        <w:rPr>
          <w:rFonts w:ascii="Arial" w:hAnsi="Arial" w:cs="Arial"/>
          <w:b/>
          <w:sz w:val="24"/>
          <w:szCs w:val="24"/>
        </w:rPr>
        <w:t>:</w:t>
      </w:r>
      <w:r w:rsidR="00944E64" w:rsidRPr="004B2FF8">
        <w:rPr>
          <w:rFonts w:ascii="Arial" w:hAnsi="Arial" w:cs="Arial"/>
          <w:b/>
          <w:sz w:val="24"/>
          <w:szCs w:val="24"/>
        </w:rPr>
        <w:tab/>
      </w:r>
      <w:r w:rsidR="00944E64" w:rsidRPr="004B2FF8">
        <w:rPr>
          <w:rFonts w:ascii="Arial" w:hAnsi="Arial" w:cs="Arial"/>
          <w:b/>
          <w:sz w:val="24"/>
          <w:szCs w:val="24"/>
        </w:rPr>
        <w:tab/>
      </w:r>
      <w:r w:rsidR="00944E64" w:rsidRPr="004B2FF8">
        <w:rPr>
          <w:rFonts w:ascii="Arial" w:hAnsi="Arial" w:cs="Arial"/>
          <w:b/>
          <w:sz w:val="24"/>
          <w:szCs w:val="24"/>
        </w:rPr>
        <w:tab/>
      </w:r>
      <w:r w:rsidRPr="00DA2CD6">
        <w:rPr>
          <w:rFonts w:ascii="Arial" w:hAnsi="Arial" w:cs="Arial"/>
          <w:sz w:val="24"/>
          <w:szCs w:val="24"/>
        </w:rPr>
        <w:t>Commissioner of Police</w:t>
      </w:r>
    </w:p>
    <w:p w14:paraId="1346CCAB" w14:textId="610DC3B6" w:rsidR="00850490" w:rsidRPr="004B2FF8" w:rsidRDefault="00944E64" w:rsidP="00E34E31">
      <w:pPr>
        <w:spacing w:after="0"/>
        <w:ind w:left="3600"/>
        <w:contextualSpacing/>
        <w:jc w:val="both"/>
        <w:rPr>
          <w:rFonts w:ascii="Arial" w:hAnsi="Arial" w:cs="Arial"/>
          <w:i/>
          <w:sz w:val="24"/>
          <w:szCs w:val="24"/>
        </w:rPr>
      </w:pPr>
      <w:r w:rsidRPr="004B2FF8">
        <w:rPr>
          <w:rFonts w:ascii="Arial" w:hAnsi="Arial" w:cs="Arial"/>
          <w:i/>
          <w:sz w:val="24"/>
          <w:szCs w:val="24"/>
        </w:rPr>
        <w:t xml:space="preserve">(represented </w:t>
      </w:r>
      <w:r w:rsidRPr="00E14115">
        <w:rPr>
          <w:rFonts w:ascii="Arial" w:hAnsi="Arial" w:cs="Arial"/>
          <w:i/>
          <w:sz w:val="24"/>
          <w:szCs w:val="24"/>
        </w:rPr>
        <w:t>by</w:t>
      </w:r>
      <w:r w:rsidR="00DE2831" w:rsidRPr="00E14115">
        <w:rPr>
          <w:rFonts w:ascii="Arial" w:hAnsi="Arial" w:cs="Arial"/>
          <w:i/>
          <w:sz w:val="24"/>
          <w:szCs w:val="24"/>
        </w:rPr>
        <w:t xml:space="preserve"> </w:t>
      </w:r>
      <w:r w:rsidR="00F1329E" w:rsidRPr="00E14115">
        <w:rPr>
          <w:rFonts w:ascii="Arial" w:hAnsi="Arial" w:cs="Arial"/>
          <w:i/>
          <w:sz w:val="24"/>
          <w:szCs w:val="24"/>
        </w:rPr>
        <w:t>M</w:t>
      </w:r>
      <w:r w:rsidR="008872E1">
        <w:rPr>
          <w:rFonts w:ascii="Arial" w:hAnsi="Arial" w:cs="Arial"/>
          <w:i/>
          <w:sz w:val="24"/>
          <w:szCs w:val="24"/>
        </w:rPr>
        <w:t>r Michael</w:t>
      </w:r>
      <w:r w:rsidR="00820947">
        <w:rPr>
          <w:rFonts w:ascii="Arial" w:hAnsi="Arial" w:cs="Arial"/>
          <w:i/>
          <w:sz w:val="24"/>
          <w:szCs w:val="24"/>
        </w:rPr>
        <w:t xml:space="preserve"> McI</w:t>
      </w:r>
      <w:r w:rsidR="0026462C">
        <w:rPr>
          <w:rFonts w:ascii="Arial" w:hAnsi="Arial" w:cs="Arial"/>
          <w:i/>
          <w:sz w:val="24"/>
          <w:szCs w:val="24"/>
        </w:rPr>
        <w:t xml:space="preserve">lwaine </w:t>
      </w:r>
      <w:r w:rsidR="00C42CCA">
        <w:rPr>
          <w:rFonts w:ascii="Arial" w:hAnsi="Arial" w:cs="Arial"/>
          <w:i/>
          <w:sz w:val="24"/>
          <w:szCs w:val="24"/>
        </w:rPr>
        <w:t>of</w:t>
      </w:r>
      <w:r w:rsidR="00C42CCA" w:rsidRPr="00C42CCA">
        <w:rPr>
          <w:rFonts w:ascii="Arial" w:hAnsi="Arial" w:cs="Arial"/>
          <w:i/>
          <w:sz w:val="24"/>
          <w:szCs w:val="24"/>
        </w:rPr>
        <w:t xml:space="preserve"> State Solicitor’s Office)</w:t>
      </w:r>
    </w:p>
    <w:p w14:paraId="57C95836" w14:textId="02A46C01" w:rsidR="00DC2565" w:rsidRDefault="00DC2565" w:rsidP="00E34E31">
      <w:pPr>
        <w:spacing w:after="0"/>
        <w:contextualSpacing/>
        <w:jc w:val="both"/>
        <w:rPr>
          <w:rFonts w:ascii="Arial" w:hAnsi="Arial" w:cs="Arial"/>
          <w:b/>
          <w:sz w:val="24"/>
          <w:szCs w:val="24"/>
        </w:rPr>
      </w:pPr>
    </w:p>
    <w:p w14:paraId="78D00E45" w14:textId="77777777" w:rsidR="00DC2565" w:rsidRDefault="00DC2565" w:rsidP="00E34E31">
      <w:pPr>
        <w:spacing w:after="0"/>
        <w:contextualSpacing/>
        <w:jc w:val="both"/>
        <w:rPr>
          <w:rFonts w:ascii="Arial" w:hAnsi="Arial" w:cs="Arial"/>
          <w:b/>
          <w:sz w:val="24"/>
          <w:szCs w:val="24"/>
        </w:rPr>
      </w:pPr>
    </w:p>
    <w:p w14:paraId="179A4775" w14:textId="78A722F6" w:rsidR="00850490" w:rsidRDefault="00850490" w:rsidP="00E34E31">
      <w:pPr>
        <w:spacing w:after="0"/>
        <w:contextualSpacing/>
        <w:jc w:val="both"/>
        <w:rPr>
          <w:rFonts w:ascii="Arial" w:hAnsi="Arial" w:cs="Arial"/>
          <w:sz w:val="24"/>
          <w:szCs w:val="24"/>
        </w:rPr>
      </w:pPr>
      <w:r w:rsidRPr="004B2FF8">
        <w:rPr>
          <w:rFonts w:ascii="Arial" w:hAnsi="Arial" w:cs="Arial"/>
          <w:b/>
          <w:sz w:val="24"/>
          <w:szCs w:val="24"/>
        </w:rPr>
        <w:t>Commission:</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E34E31">
        <w:rPr>
          <w:rFonts w:ascii="Arial" w:hAnsi="Arial" w:cs="Arial"/>
          <w:sz w:val="24"/>
          <w:szCs w:val="24"/>
        </w:rPr>
        <w:t xml:space="preserve">Ms </w:t>
      </w:r>
      <w:r w:rsidR="00DA2CD6">
        <w:rPr>
          <w:rFonts w:ascii="Arial" w:hAnsi="Arial" w:cs="Arial"/>
          <w:sz w:val="24"/>
          <w:szCs w:val="24"/>
        </w:rPr>
        <w:t>Emma Power</w:t>
      </w:r>
      <w:r w:rsidR="00DE2831">
        <w:rPr>
          <w:rFonts w:ascii="Arial" w:hAnsi="Arial" w:cs="Arial"/>
          <w:sz w:val="24"/>
          <w:szCs w:val="24"/>
        </w:rPr>
        <w:t xml:space="preserve"> (</w:t>
      </w:r>
      <w:r w:rsidR="00DA2CD6">
        <w:rPr>
          <w:rFonts w:ascii="Arial" w:hAnsi="Arial" w:cs="Arial"/>
          <w:sz w:val="24"/>
          <w:szCs w:val="24"/>
        </w:rPr>
        <w:t>Presiding Member</w:t>
      </w:r>
      <w:r w:rsidR="00DE2831">
        <w:rPr>
          <w:rFonts w:ascii="Arial" w:hAnsi="Arial" w:cs="Arial"/>
          <w:sz w:val="24"/>
          <w:szCs w:val="24"/>
        </w:rPr>
        <w:t>)</w:t>
      </w:r>
    </w:p>
    <w:p w14:paraId="5B56E784" w14:textId="77B721F6" w:rsidR="00DE2831" w:rsidRPr="004B2FF8" w:rsidRDefault="00DE2831" w:rsidP="00E34E31">
      <w:pPr>
        <w:spacing w:after="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FFC96E9" w14:textId="77777777" w:rsidR="004B2FF8" w:rsidRDefault="004B2FF8" w:rsidP="00E34E31">
      <w:pPr>
        <w:spacing w:after="0"/>
        <w:contextualSpacing/>
        <w:jc w:val="both"/>
        <w:rPr>
          <w:rFonts w:ascii="Arial" w:hAnsi="Arial" w:cs="Arial"/>
          <w:b/>
          <w:sz w:val="24"/>
          <w:szCs w:val="24"/>
        </w:rPr>
      </w:pPr>
    </w:p>
    <w:p w14:paraId="083627F6" w14:textId="10A45699" w:rsidR="00292206" w:rsidRPr="00DE2831" w:rsidRDefault="00DA2CD6" w:rsidP="00E34E31">
      <w:pPr>
        <w:spacing w:after="0"/>
        <w:ind w:left="3600" w:hanging="3600"/>
        <w:contextualSpacing/>
        <w:jc w:val="both"/>
        <w:rPr>
          <w:rFonts w:ascii="Arial" w:hAnsi="Arial" w:cs="Arial"/>
          <w:i/>
          <w:sz w:val="24"/>
          <w:szCs w:val="24"/>
        </w:rPr>
      </w:pPr>
      <w:r>
        <w:rPr>
          <w:rFonts w:ascii="Arial" w:hAnsi="Arial" w:cs="Arial"/>
          <w:b/>
          <w:sz w:val="24"/>
          <w:szCs w:val="24"/>
        </w:rPr>
        <w:t>Matter:</w:t>
      </w:r>
      <w:r>
        <w:rPr>
          <w:rFonts w:ascii="Arial" w:hAnsi="Arial" w:cs="Arial"/>
          <w:b/>
          <w:sz w:val="24"/>
          <w:szCs w:val="24"/>
        </w:rPr>
        <w:tab/>
      </w:r>
      <w:r w:rsidRPr="00DA2CD6">
        <w:rPr>
          <w:rFonts w:ascii="Arial" w:hAnsi="Arial" w:cs="Arial"/>
          <w:sz w:val="24"/>
          <w:szCs w:val="24"/>
        </w:rPr>
        <w:t xml:space="preserve">Application seeking review of a barring notice pursuant to section 115AD of the </w:t>
      </w:r>
      <w:r w:rsidRPr="00E34E31">
        <w:rPr>
          <w:rFonts w:ascii="Arial" w:hAnsi="Arial" w:cs="Arial"/>
          <w:i/>
          <w:sz w:val="24"/>
          <w:szCs w:val="24"/>
        </w:rPr>
        <w:t>Liquor Control Act 1988</w:t>
      </w:r>
      <w:r w:rsidRPr="00DA2CD6">
        <w:rPr>
          <w:rFonts w:ascii="Arial" w:hAnsi="Arial" w:cs="Arial"/>
          <w:sz w:val="24"/>
          <w:szCs w:val="24"/>
        </w:rPr>
        <w:t>.</w:t>
      </w:r>
    </w:p>
    <w:p w14:paraId="5F4A0CFF" w14:textId="3A8B2388" w:rsidR="00292206" w:rsidRDefault="00292206" w:rsidP="00E34E31">
      <w:pPr>
        <w:spacing w:after="0"/>
        <w:contextualSpacing/>
        <w:jc w:val="both"/>
        <w:rPr>
          <w:rFonts w:ascii="Arial" w:hAnsi="Arial" w:cs="Arial"/>
          <w:b/>
          <w:sz w:val="24"/>
          <w:szCs w:val="24"/>
        </w:rPr>
      </w:pPr>
    </w:p>
    <w:p w14:paraId="3C408784" w14:textId="77777777" w:rsidR="00DC2565" w:rsidRDefault="00DC2565" w:rsidP="00E34E31">
      <w:pPr>
        <w:spacing w:after="0"/>
        <w:contextualSpacing/>
        <w:jc w:val="both"/>
        <w:rPr>
          <w:rFonts w:ascii="Arial" w:hAnsi="Arial" w:cs="Arial"/>
          <w:b/>
          <w:sz w:val="24"/>
          <w:szCs w:val="24"/>
        </w:rPr>
      </w:pPr>
    </w:p>
    <w:p w14:paraId="7152182E" w14:textId="77777777" w:rsidR="00DA2CD6" w:rsidRDefault="00DA2CD6" w:rsidP="00E34E31">
      <w:pPr>
        <w:spacing w:after="0"/>
        <w:contextualSpacing/>
        <w:jc w:val="both"/>
        <w:rPr>
          <w:rFonts w:ascii="Arial" w:hAnsi="Arial" w:cs="Arial"/>
          <w:b/>
          <w:sz w:val="24"/>
          <w:szCs w:val="24"/>
        </w:rPr>
      </w:pPr>
      <w:r>
        <w:rPr>
          <w:rFonts w:ascii="Arial" w:hAnsi="Arial" w:cs="Arial"/>
          <w:b/>
          <w:sz w:val="24"/>
          <w:szCs w:val="24"/>
        </w:rPr>
        <w:t xml:space="preserve">Date of lodgement </w:t>
      </w:r>
    </w:p>
    <w:p w14:paraId="608F73A5" w14:textId="7B0D0ABA" w:rsidR="00DA2CD6" w:rsidRDefault="00DA2CD6" w:rsidP="00E34E31">
      <w:pPr>
        <w:spacing w:after="0"/>
        <w:contextualSpacing/>
        <w:jc w:val="both"/>
        <w:rPr>
          <w:rFonts w:ascii="Arial" w:hAnsi="Arial" w:cs="Arial"/>
          <w:b/>
          <w:sz w:val="24"/>
          <w:szCs w:val="24"/>
        </w:rPr>
      </w:pPr>
      <w:r>
        <w:rPr>
          <w:rFonts w:ascii="Arial" w:hAnsi="Arial" w:cs="Arial"/>
          <w:b/>
          <w:sz w:val="24"/>
          <w:szCs w:val="24"/>
        </w:rPr>
        <w:t xml:space="preserve">of Application: </w:t>
      </w:r>
      <w:r w:rsidRPr="00DA2CD6">
        <w:rPr>
          <w:rFonts w:ascii="Arial" w:hAnsi="Arial" w:cs="Arial"/>
          <w:sz w:val="24"/>
          <w:szCs w:val="24"/>
        </w:rPr>
        <w:tab/>
      </w:r>
      <w:r w:rsidRPr="00DA2CD6">
        <w:rPr>
          <w:rFonts w:ascii="Arial" w:hAnsi="Arial" w:cs="Arial"/>
          <w:sz w:val="24"/>
          <w:szCs w:val="24"/>
        </w:rPr>
        <w:tab/>
      </w:r>
      <w:r>
        <w:rPr>
          <w:rFonts w:ascii="Arial" w:hAnsi="Arial" w:cs="Arial"/>
          <w:sz w:val="24"/>
          <w:szCs w:val="24"/>
        </w:rPr>
        <w:tab/>
      </w:r>
      <w:r w:rsidR="00D41139">
        <w:rPr>
          <w:rFonts w:ascii="Arial" w:hAnsi="Arial" w:cs="Arial"/>
          <w:sz w:val="24"/>
          <w:szCs w:val="24"/>
        </w:rPr>
        <w:t>12 February 2019</w:t>
      </w:r>
    </w:p>
    <w:p w14:paraId="06B8D10F" w14:textId="5832E241" w:rsidR="00DA2CD6" w:rsidRDefault="00DA2CD6" w:rsidP="00E34E31">
      <w:pPr>
        <w:spacing w:after="0"/>
        <w:contextualSpacing/>
        <w:jc w:val="both"/>
        <w:rPr>
          <w:rFonts w:ascii="Arial" w:hAnsi="Arial" w:cs="Arial"/>
          <w:b/>
          <w:sz w:val="24"/>
          <w:szCs w:val="24"/>
        </w:rPr>
      </w:pPr>
    </w:p>
    <w:p w14:paraId="331EB520" w14:textId="77777777" w:rsidR="00DC2565" w:rsidRDefault="00DC2565" w:rsidP="00E34E31">
      <w:pPr>
        <w:spacing w:after="0"/>
        <w:contextualSpacing/>
        <w:jc w:val="both"/>
        <w:rPr>
          <w:rFonts w:ascii="Arial" w:hAnsi="Arial" w:cs="Arial"/>
          <w:b/>
          <w:sz w:val="24"/>
          <w:szCs w:val="24"/>
        </w:rPr>
      </w:pPr>
    </w:p>
    <w:p w14:paraId="018130B2" w14:textId="232580CD" w:rsidR="00CC3660" w:rsidRPr="004B2FF8" w:rsidRDefault="00CC3660" w:rsidP="00E34E31">
      <w:pPr>
        <w:spacing w:after="0"/>
        <w:contextualSpacing/>
        <w:jc w:val="both"/>
        <w:rPr>
          <w:rFonts w:ascii="Arial" w:hAnsi="Arial" w:cs="Arial"/>
          <w:sz w:val="24"/>
          <w:szCs w:val="24"/>
        </w:rPr>
      </w:pPr>
      <w:r w:rsidRPr="004B2FF8">
        <w:rPr>
          <w:rFonts w:ascii="Arial" w:hAnsi="Arial" w:cs="Arial"/>
          <w:b/>
          <w:sz w:val="24"/>
          <w:szCs w:val="24"/>
        </w:rPr>
        <w:t>Date of Determination:</w:t>
      </w:r>
      <w:r w:rsidRPr="004B2FF8">
        <w:rPr>
          <w:rFonts w:ascii="Arial" w:hAnsi="Arial" w:cs="Arial"/>
          <w:b/>
          <w:sz w:val="24"/>
          <w:szCs w:val="24"/>
        </w:rPr>
        <w:tab/>
      </w:r>
      <w:r w:rsidRPr="004B2FF8">
        <w:rPr>
          <w:rFonts w:ascii="Arial" w:hAnsi="Arial" w:cs="Arial"/>
          <w:b/>
          <w:sz w:val="24"/>
          <w:szCs w:val="24"/>
        </w:rPr>
        <w:tab/>
      </w:r>
      <w:r w:rsidR="00D41139" w:rsidRPr="00D41139">
        <w:rPr>
          <w:rFonts w:ascii="Arial" w:hAnsi="Arial" w:cs="Arial"/>
          <w:sz w:val="24"/>
          <w:szCs w:val="24"/>
        </w:rPr>
        <w:t>16</w:t>
      </w:r>
      <w:r w:rsidR="00BD27CD">
        <w:rPr>
          <w:rFonts w:ascii="Arial" w:hAnsi="Arial" w:cs="Arial"/>
          <w:sz w:val="24"/>
          <w:szCs w:val="24"/>
        </w:rPr>
        <w:t xml:space="preserve"> </w:t>
      </w:r>
      <w:r w:rsidR="00F2243E">
        <w:rPr>
          <w:rFonts w:ascii="Arial" w:hAnsi="Arial" w:cs="Arial"/>
          <w:sz w:val="24"/>
          <w:szCs w:val="24"/>
        </w:rPr>
        <w:t>May</w:t>
      </w:r>
      <w:r w:rsidR="00BD27CD">
        <w:rPr>
          <w:rFonts w:ascii="Arial" w:hAnsi="Arial" w:cs="Arial"/>
          <w:sz w:val="24"/>
          <w:szCs w:val="24"/>
        </w:rPr>
        <w:t xml:space="preserve"> 201</w:t>
      </w:r>
      <w:r w:rsidR="00F2243E">
        <w:rPr>
          <w:rFonts w:ascii="Arial" w:hAnsi="Arial" w:cs="Arial"/>
          <w:sz w:val="24"/>
          <w:szCs w:val="24"/>
        </w:rPr>
        <w:t>9</w:t>
      </w:r>
    </w:p>
    <w:p w14:paraId="5435C02E" w14:textId="12CE8E1E" w:rsidR="004B2FF8" w:rsidRDefault="004B2FF8" w:rsidP="00E34E31">
      <w:pPr>
        <w:spacing w:after="0"/>
        <w:contextualSpacing/>
        <w:jc w:val="both"/>
        <w:rPr>
          <w:rFonts w:ascii="Arial" w:hAnsi="Arial" w:cs="Arial"/>
          <w:b/>
          <w:sz w:val="24"/>
          <w:szCs w:val="24"/>
        </w:rPr>
      </w:pPr>
    </w:p>
    <w:p w14:paraId="192EE2FA" w14:textId="77777777" w:rsidR="00DC2565" w:rsidRDefault="00DC2565" w:rsidP="00E34E31">
      <w:pPr>
        <w:spacing w:after="0"/>
        <w:contextualSpacing/>
        <w:jc w:val="both"/>
        <w:rPr>
          <w:rFonts w:ascii="Arial" w:hAnsi="Arial" w:cs="Arial"/>
          <w:b/>
          <w:sz w:val="24"/>
          <w:szCs w:val="24"/>
        </w:rPr>
      </w:pPr>
    </w:p>
    <w:p w14:paraId="06BB7D55" w14:textId="5FA57271" w:rsidR="00DA2CD6" w:rsidRDefault="00DE2831" w:rsidP="002D5A72">
      <w:pPr>
        <w:spacing w:after="0"/>
        <w:contextualSpacing/>
        <w:jc w:val="both"/>
        <w:rPr>
          <w:rFonts w:ascii="Arial" w:hAnsi="Arial" w:cs="Arial"/>
          <w:b/>
          <w:sz w:val="24"/>
          <w:szCs w:val="24"/>
        </w:rPr>
      </w:pPr>
      <w:r>
        <w:rPr>
          <w:rFonts w:ascii="Arial" w:hAnsi="Arial" w:cs="Arial"/>
          <w:b/>
          <w:sz w:val="24"/>
          <w:szCs w:val="24"/>
        </w:rPr>
        <w:t>Determination</w:t>
      </w:r>
      <w:r w:rsidR="00DA2CD6">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D5A72" w:rsidRPr="002D5A72">
        <w:rPr>
          <w:rFonts w:ascii="Arial" w:hAnsi="Arial" w:cs="Arial"/>
          <w:sz w:val="24"/>
          <w:szCs w:val="24"/>
        </w:rPr>
        <w:t>The application for review is dismissed</w:t>
      </w:r>
      <w:r w:rsidR="002D5A72">
        <w:rPr>
          <w:rFonts w:ascii="Arial" w:hAnsi="Arial" w:cs="Arial"/>
          <w:sz w:val="24"/>
          <w:szCs w:val="24"/>
        </w:rPr>
        <w:t>.</w:t>
      </w:r>
    </w:p>
    <w:p w14:paraId="7985B0E0" w14:textId="77777777" w:rsidR="00292206" w:rsidRDefault="00292206" w:rsidP="00E34E31">
      <w:pPr>
        <w:spacing w:after="240"/>
        <w:contextualSpacing/>
        <w:jc w:val="both"/>
        <w:rPr>
          <w:rFonts w:ascii="Arial" w:hAnsi="Arial" w:cs="Arial"/>
          <w:b/>
          <w:sz w:val="24"/>
          <w:szCs w:val="24"/>
        </w:rPr>
      </w:pPr>
    </w:p>
    <w:p w14:paraId="7F27208C" w14:textId="77777777" w:rsidR="00DA2CD6" w:rsidRDefault="00DA2CD6" w:rsidP="00E34E31">
      <w:pPr>
        <w:spacing w:after="240"/>
        <w:contextualSpacing/>
        <w:jc w:val="both"/>
        <w:rPr>
          <w:rFonts w:ascii="Arial" w:hAnsi="Arial" w:cs="Arial"/>
          <w:b/>
          <w:sz w:val="24"/>
          <w:szCs w:val="24"/>
        </w:rPr>
      </w:pPr>
    </w:p>
    <w:p w14:paraId="16D12B4A" w14:textId="77777777" w:rsidR="00DA2CD6" w:rsidRDefault="00DA2CD6" w:rsidP="00E34E31">
      <w:pPr>
        <w:spacing w:after="240"/>
        <w:contextualSpacing/>
        <w:rPr>
          <w:rFonts w:ascii="Arial" w:hAnsi="Arial" w:cs="Arial"/>
          <w:b/>
          <w:sz w:val="24"/>
          <w:szCs w:val="24"/>
        </w:rPr>
      </w:pPr>
      <w:r>
        <w:rPr>
          <w:rFonts w:ascii="Arial" w:hAnsi="Arial" w:cs="Arial"/>
          <w:b/>
          <w:sz w:val="24"/>
          <w:szCs w:val="24"/>
        </w:rPr>
        <w:br w:type="page"/>
      </w:r>
    </w:p>
    <w:p w14:paraId="61C3CFC3" w14:textId="1B1885C9" w:rsidR="002E5453" w:rsidRDefault="002E5453" w:rsidP="00E34E31">
      <w:pPr>
        <w:spacing w:after="240"/>
        <w:contextualSpacing/>
        <w:jc w:val="both"/>
        <w:rPr>
          <w:rFonts w:ascii="Arial" w:hAnsi="Arial" w:cs="Arial"/>
          <w:b/>
          <w:sz w:val="24"/>
          <w:szCs w:val="24"/>
        </w:rPr>
      </w:pPr>
      <w:r w:rsidRPr="004B2FF8">
        <w:rPr>
          <w:rFonts w:ascii="Arial" w:hAnsi="Arial" w:cs="Arial"/>
          <w:b/>
          <w:sz w:val="24"/>
          <w:szCs w:val="24"/>
        </w:rPr>
        <w:lastRenderedPageBreak/>
        <w:t>Authorities referred to in Determination:</w:t>
      </w:r>
    </w:p>
    <w:p w14:paraId="7EC27251" w14:textId="3F64F5DB" w:rsidR="00292206" w:rsidRDefault="00731A93" w:rsidP="00A62C05">
      <w:pPr>
        <w:pStyle w:val="ListParagraph"/>
        <w:numPr>
          <w:ilvl w:val="0"/>
          <w:numId w:val="6"/>
        </w:numPr>
        <w:spacing w:before="120" w:after="120"/>
        <w:ind w:left="714" w:hanging="357"/>
        <w:contextualSpacing w:val="0"/>
        <w:jc w:val="both"/>
        <w:rPr>
          <w:rFonts w:ascii="Arial" w:hAnsi="Arial" w:cs="Arial"/>
        </w:rPr>
      </w:pPr>
      <w:r w:rsidRPr="00E34E31">
        <w:rPr>
          <w:rFonts w:ascii="Arial" w:hAnsi="Arial" w:cs="Arial"/>
          <w:i/>
        </w:rPr>
        <w:t xml:space="preserve">Van </w:t>
      </w:r>
      <w:proofErr w:type="spellStart"/>
      <w:r w:rsidRPr="00E34E31">
        <w:rPr>
          <w:rFonts w:ascii="Arial" w:hAnsi="Arial" w:cs="Arial"/>
          <w:i/>
        </w:rPr>
        <w:t>Styn</w:t>
      </w:r>
      <w:proofErr w:type="spellEnd"/>
      <w:r w:rsidRPr="00E34E31">
        <w:rPr>
          <w:rFonts w:ascii="Arial" w:hAnsi="Arial" w:cs="Arial"/>
          <w:i/>
        </w:rPr>
        <w:t xml:space="preserve"> v Commissioner of Police</w:t>
      </w:r>
      <w:r w:rsidRPr="00731A93">
        <w:rPr>
          <w:rFonts w:ascii="Arial" w:hAnsi="Arial" w:cs="Arial"/>
        </w:rPr>
        <w:t xml:space="preserve"> (LC19/2011)</w:t>
      </w:r>
    </w:p>
    <w:p w14:paraId="52C544EA" w14:textId="04A4320C" w:rsidR="000A3BDA" w:rsidRPr="009D3920" w:rsidRDefault="000A3BDA" w:rsidP="00A62C05">
      <w:pPr>
        <w:pStyle w:val="ListParagraph"/>
        <w:numPr>
          <w:ilvl w:val="0"/>
          <w:numId w:val="6"/>
        </w:numPr>
        <w:spacing w:before="120" w:after="120"/>
        <w:ind w:left="714" w:hanging="357"/>
        <w:contextualSpacing w:val="0"/>
        <w:jc w:val="both"/>
        <w:rPr>
          <w:rFonts w:ascii="Arial" w:hAnsi="Arial" w:cs="Arial"/>
          <w:i/>
        </w:rPr>
      </w:pPr>
      <w:r w:rsidRPr="009D3920">
        <w:rPr>
          <w:rFonts w:ascii="Arial" w:hAnsi="Arial" w:cs="Arial"/>
          <w:i/>
        </w:rPr>
        <w:t xml:space="preserve">Batty v Commissioner of Police </w:t>
      </w:r>
      <w:r w:rsidRPr="00A62C05">
        <w:rPr>
          <w:rFonts w:ascii="Arial" w:hAnsi="Arial" w:cs="Arial"/>
        </w:rPr>
        <w:t>(LC 33/2011)</w:t>
      </w:r>
    </w:p>
    <w:p w14:paraId="0BC1B3AB" w14:textId="77777777" w:rsidR="00731A93" w:rsidRPr="00A92E10" w:rsidRDefault="00731A93" w:rsidP="00E34E31">
      <w:pPr>
        <w:spacing w:after="240"/>
        <w:ind w:left="360"/>
        <w:contextualSpacing/>
        <w:jc w:val="both"/>
        <w:rPr>
          <w:rFonts w:ascii="Arial" w:hAnsi="Arial" w:cs="Arial"/>
        </w:rPr>
      </w:pPr>
    </w:p>
    <w:p w14:paraId="04A8786D" w14:textId="77777777" w:rsidR="00641D34" w:rsidRDefault="00641D34" w:rsidP="00E34E31">
      <w:pPr>
        <w:spacing w:after="240"/>
        <w:contextualSpacing/>
        <w:jc w:val="both"/>
        <w:rPr>
          <w:rFonts w:ascii="Arial" w:hAnsi="Arial" w:cs="Arial"/>
          <w:sz w:val="24"/>
          <w:szCs w:val="24"/>
        </w:rPr>
      </w:pPr>
    </w:p>
    <w:p w14:paraId="4E20AFC2" w14:textId="77777777" w:rsidR="008B645A" w:rsidRDefault="008B645A" w:rsidP="00E34E31">
      <w:pPr>
        <w:spacing w:after="240"/>
        <w:contextualSpacing/>
        <w:jc w:val="both"/>
        <w:rPr>
          <w:rFonts w:ascii="Arial" w:hAnsi="Arial" w:cs="Arial"/>
          <w:sz w:val="24"/>
          <w:szCs w:val="24"/>
        </w:rPr>
      </w:pPr>
    </w:p>
    <w:p w14:paraId="57038E3A" w14:textId="77777777" w:rsidR="008B645A" w:rsidRDefault="008B645A" w:rsidP="00E34E31">
      <w:pPr>
        <w:spacing w:after="240"/>
        <w:contextualSpacing/>
        <w:jc w:val="both"/>
        <w:rPr>
          <w:rFonts w:ascii="Arial" w:hAnsi="Arial" w:cs="Arial"/>
          <w:sz w:val="24"/>
          <w:szCs w:val="24"/>
        </w:rPr>
      </w:pPr>
    </w:p>
    <w:p w14:paraId="3E741E5D" w14:textId="77777777" w:rsidR="008B645A" w:rsidRDefault="008B645A" w:rsidP="00E34E31">
      <w:pPr>
        <w:spacing w:after="240"/>
        <w:contextualSpacing/>
        <w:jc w:val="both"/>
        <w:rPr>
          <w:rFonts w:ascii="Arial" w:hAnsi="Arial" w:cs="Arial"/>
          <w:sz w:val="24"/>
          <w:szCs w:val="24"/>
        </w:rPr>
      </w:pPr>
    </w:p>
    <w:p w14:paraId="07BDA0B8" w14:textId="77777777" w:rsidR="008B645A" w:rsidRDefault="008B645A" w:rsidP="00E34E31">
      <w:pPr>
        <w:spacing w:after="240"/>
        <w:contextualSpacing/>
        <w:jc w:val="both"/>
        <w:rPr>
          <w:rFonts w:ascii="Arial" w:hAnsi="Arial" w:cs="Arial"/>
          <w:sz w:val="24"/>
          <w:szCs w:val="24"/>
        </w:rPr>
      </w:pPr>
    </w:p>
    <w:p w14:paraId="10CB5889" w14:textId="77777777" w:rsidR="008B645A" w:rsidRDefault="008B645A" w:rsidP="00E34E31">
      <w:pPr>
        <w:spacing w:after="240"/>
        <w:contextualSpacing/>
        <w:jc w:val="both"/>
        <w:rPr>
          <w:rFonts w:ascii="Arial" w:hAnsi="Arial" w:cs="Arial"/>
          <w:sz w:val="24"/>
          <w:szCs w:val="24"/>
        </w:rPr>
      </w:pPr>
    </w:p>
    <w:p w14:paraId="64104141" w14:textId="77777777" w:rsidR="008B645A" w:rsidRPr="004B2FF8" w:rsidRDefault="008B645A" w:rsidP="00E34E31">
      <w:pPr>
        <w:spacing w:after="240"/>
        <w:contextualSpacing/>
        <w:jc w:val="both"/>
        <w:rPr>
          <w:rFonts w:ascii="Arial" w:hAnsi="Arial" w:cs="Arial"/>
          <w:sz w:val="24"/>
          <w:szCs w:val="24"/>
        </w:rPr>
      </w:pPr>
    </w:p>
    <w:p w14:paraId="3312791E" w14:textId="77777777" w:rsidR="00DA2CD6" w:rsidRDefault="00DA2CD6" w:rsidP="00E34E31">
      <w:pPr>
        <w:spacing w:after="240"/>
        <w:contextualSpacing/>
        <w:rPr>
          <w:rFonts w:ascii="Arial" w:hAnsi="Arial" w:cs="Arial"/>
          <w:b/>
        </w:rPr>
      </w:pPr>
      <w:r>
        <w:rPr>
          <w:rFonts w:ascii="Arial" w:hAnsi="Arial" w:cs="Arial"/>
          <w:b/>
        </w:rPr>
        <w:br w:type="page"/>
      </w:r>
    </w:p>
    <w:p w14:paraId="4ED5C359" w14:textId="442E069F" w:rsidR="000A3CFC" w:rsidRPr="00A40116" w:rsidRDefault="000A3CFC" w:rsidP="00E34E31">
      <w:pPr>
        <w:spacing w:after="240"/>
        <w:contextualSpacing/>
        <w:jc w:val="both"/>
        <w:rPr>
          <w:rFonts w:ascii="Arial" w:hAnsi="Arial" w:cs="Arial"/>
          <w:b/>
        </w:rPr>
      </w:pPr>
      <w:r w:rsidRPr="00A40116">
        <w:rPr>
          <w:rFonts w:ascii="Arial" w:hAnsi="Arial" w:cs="Arial"/>
          <w:b/>
        </w:rPr>
        <w:lastRenderedPageBreak/>
        <w:t>Review of Barring Notice</w:t>
      </w:r>
    </w:p>
    <w:p w14:paraId="469AFD62" w14:textId="7275A6A5" w:rsidR="00A40116" w:rsidRDefault="00A40116" w:rsidP="00E34E31">
      <w:pPr>
        <w:pStyle w:val="ListParagraph"/>
        <w:numPr>
          <w:ilvl w:val="0"/>
          <w:numId w:val="7"/>
        </w:numPr>
        <w:spacing w:after="240"/>
        <w:ind w:left="567" w:hanging="567"/>
        <w:jc w:val="both"/>
        <w:rPr>
          <w:rFonts w:ascii="Arial" w:hAnsi="Arial" w:cs="Arial"/>
        </w:rPr>
      </w:pPr>
      <w:r w:rsidRPr="000A3CFC">
        <w:rPr>
          <w:rFonts w:ascii="Arial" w:hAnsi="Arial" w:cs="Arial"/>
        </w:rPr>
        <w:t>On</w:t>
      </w:r>
      <w:r w:rsidR="0051633B">
        <w:rPr>
          <w:rFonts w:ascii="Arial" w:hAnsi="Arial" w:cs="Arial"/>
        </w:rPr>
        <w:t xml:space="preserve"> 2</w:t>
      </w:r>
      <w:r w:rsidR="00A44A72">
        <w:rPr>
          <w:rFonts w:ascii="Arial" w:hAnsi="Arial" w:cs="Arial"/>
        </w:rPr>
        <w:t>3</w:t>
      </w:r>
      <w:r w:rsidR="0051633B">
        <w:rPr>
          <w:rFonts w:ascii="Arial" w:hAnsi="Arial" w:cs="Arial"/>
        </w:rPr>
        <w:t xml:space="preserve"> December </w:t>
      </w:r>
      <w:r w:rsidR="00AF59B7">
        <w:rPr>
          <w:rFonts w:ascii="Arial" w:hAnsi="Arial" w:cs="Arial"/>
        </w:rPr>
        <w:t>2018</w:t>
      </w:r>
      <w:r w:rsidR="00A769AB">
        <w:rPr>
          <w:rFonts w:ascii="Arial" w:hAnsi="Arial" w:cs="Arial"/>
        </w:rPr>
        <w:t>,</w:t>
      </w:r>
      <w:r w:rsidRPr="000A3CFC">
        <w:rPr>
          <w:rFonts w:ascii="Arial" w:hAnsi="Arial" w:cs="Arial"/>
        </w:rPr>
        <w:t xml:space="preserve"> an incident occurred </w:t>
      </w:r>
      <w:r w:rsidR="00376648">
        <w:rPr>
          <w:rFonts w:ascii="Arial" w:hAnsi="Arial" w:cs="Arial"/>
        </w:rPr>
        <w:t xml:space="preserve">in the vicinity of </w:t>
      </w:r>
      <w:r w:rsidRPr="000A3CFC">
        <w:rPr>
          <w:rFonts w:ascii="Arial" w:hAnsi="Arial" w:cs="Arial"/>
        </w:rPr>
        <w:t xml:space="preserve">licensed premises namely </w:t>
      </w:r>
      <w:r w:rsidR="0051633B" w:rsidRPr="001163F0">
        <w:rPr>
          <w:rFonts w:ascii="Arial" w:hAnsi="Arial" w:cs="Arial"/>
          <w:highlight w:val="black"/>
        </w:rPr>
        <w:t>Bar 120</w:t>
      </w:r>
      <w:r w:rsidR="0030762E" w:rsidRPr="001163F0">
        <w:rPr>
          <w:rFonts w:ascii="Arial" w:hAnsi="Arial" w:cs="Arial"/>
          <w:highlight w:val="black"/>
        </w:rPr>
        <w:t xml:space="preserve">, 58 Southside Drive, </w:t>
      </w:r>
      <w:proofErr w:type="spellStart"/>
      <w:r w:rsidR="0030762E" w:rsidRPr="001163F0">
        <w:rPr>
          <w:rFonts w:ascii="Arial" w:hAnsi="Arial" w:cs="Arial"/>
          <w:highlight w:val="black"/>
        </w:rPr>
        <w:t>Hillar</w:t>
      </w:r>
      <w:r w:rsidR="003308C7" w:rsidRPr="001163F0">
        <w:rPr>
          <w:rFonts w:ascii="Arial" w:hAnsi="Arial" w:cs="Arial"/>
          <w:highlight w:val="black"/>
        </w:rPr>
        <w:t>y</w:t>
      </w:r>
      <w:r w:rsidR="0030762E" w:rsidRPr="001163F0">
        <w:rPr>
          <w:rFonts w:ascii="Arial" w:hAnsi="Arial" w:cs="Arial"/>
          <w:highlight w:val="black"/>
        </w:rPr>
        <w:t>s</w:t>
      </w:r>
      <w:proofErr w:type="spellEnd"/>
      <w:r w:rsidRPr="000A3CFC">
        <w:rPr>
          <w:rFonts w:ascii="Arial" w:hAnsi="Arial" w:cs="Arial"/>
        </w:rPr>
        <w:t xml:space="preserve"> </w:t>
      </w:r>
      <w:r w:rsidR="00E34E31">
        <w:rPr>
          <w:rFonts w:ascii="Arial" w:hAnsi="Arial" w:cs="Arial"/>
        </w:rPr>
        <w:t>(“the I</w:t>
      </w:r>
      <w:r w:rsidR="00454090">
        <w:rPr>
          <w:rFonts w:ascii="Arial" w:hAnsi="Arial" w:cs="Arial"/>
        </w:rPr>
        <w:t>ncident”)</w:t>
      </w:r>
      <w:r w:rsidR="00BD21AE">
        <w:rPr>
          <w:rFonts w:ascii="Arial" w:hAnsi="Arial" w:cs="Arial"/>
        </w:rPr>
        <w:t xml:space="preserve"> </w:t>
      </w:r>
      <w:r w:rsidRPr="00F85F58">
        <w:rPr>
          <w:rFonts w:ascii="Arial" w:hAnsi="Arial" w:cs="Arial"/>
        </w:rPr>
        <w:t xml:space="preserve">involving the applicant aged </w:t>
      </w:r>
      <w:r w:rsidR="00B90AC5">
        <w:rPr>
          <w:rFonts w:ascii="Arial" w:hAnsi="Arial" w:cs="Arial"/>
        </w:rPr>
        <w:t>19</w:t>
      </w:r>
      <w:r w:rsidRPr="00F85F58">
        <w:rPr>
          <w:rFonts w:ascii="Arial" w:hAnsi="Arial" w:cs="Arial"/>
        </w:rPr>
        <w:t>.</w:t>
      </w:r>
      <w:r w:rsidRPr="000A3CFC">
        <w:rPr>
          <w:rFonts w:ascii="Arial" w:hAnsi="Arial" w:cs="Arial"/>
        </w:rPr>
        <w:t xml:space="preserve"> </w:t>
      </w:r>
    </w:p>
    <w:p w14:paraId="346CD3E7" w14:textId="77777777" w:rsidR="00E34E31" w:rsidRPr="00DC2565" w:rsidRDefault="00E34E31" w:rsidP="00E34E31">
      <w:pPr>
        <w:pStyle w:val="ListParagraph"/>
        <w:spacing w:after="240"/>
        <w:ind w:left="709"/>
        <w:jc w:val="both"/>
        <w:rPr>
          <w:rFonts w:ascii="Arial" w:hAnsi="Arial" w:cs="Arial"/>
        </w:rPr>
      </w:pPr>
    </w:p>
    <w:p w14:paraId="1C6FFDF3" w14:textId="1E2C5CB5" w:rsidR="00E34E31" w:rsidRDefault="00BD21AE" w:rsidP="00901AFD">
      <w:pPr>
        <w:pStyle w:val="ListParagraph"/>
        <w:numPr>
          <w:ilvl w:val="0"/>
          <w:numId w:val="7"/>
        </w:numPr>
        <w:spacing w:after="240"/>
        <w:ind w:left="567" w:hanging="567"/>
        <w:jc w:val="both"/>
        <w:rPr>
          <w:rFonts w:ascii="Arial" w:hAnsi="Arial" w:cs="Arial"/>
        </w:rPr>
      </w:pPr>
      <w:r w:rsidRPr="0097730D">
        <w:rPr>
          <w:rFonts w:ascii="Arial" w:hAnsi="Arial" w:cs="Arial"/>
        </w:rPr>
        <w:t>As a result of such I</w:t>
      </w:r>
      <w:r w:rsidR="00A40116" w:rsidRPr="0097730D">
        <w:rPr>
          <w:rFonts w:ascii="Arial" w:hAnsi="Arial" w:cs="Arial"/>
        </w:rPr>
        <w:t>ncident</w:t>
      </w:r>
      <w:r w:rsidR="00FC7E5C" w:rsidRPr="0097730D">
        <w:rPr>
          <w:rFonts w:ascii="Arial" w:hAnsi="Arial" w:cs="Arial"/>
        </w:rPr>
        <w:t>,</w:t>
      </w:r>
      <w:r w:rsidR="00A40116" w:rsidRPr="0097730D">
        <w:rPr>
          <w:rFonts w:ascii="Arial" w:hAnsi="Arial" w:cs="Arial"/>
        </w:rPr>
        <w:t xml:space="preserve"> the applicant was charged with </w:t>
      </w:r>
      <w:r w:rsidR="008A0BE7">
        <w:rPr>
          <w:rFonts w:ascii="Arial" w:hAnsi="Arial" w:cs="Arial"/>
        </w:rPr>
        <w:t>Assault Occasioning Bodily Harm</w:t>
      </w:r>
      <w:r w:rsidR="00A40116" w:rsidRPr="0097730D">
        <w:rPr>
          <w:rFonts w:ascii="Arial" w:hAnsi="Arial" w:cs="Arial"/>
        </w:rPr>
        <w:t xml:space="preserve"> </w:t>
      </w:r>
      <w:r w:rsidR="00E377D5">
        <w:rPr>
          <w:rFonts w:ascii="Arial" w:hAnsi="Arial" w:cs="Arial"/>
        </w:rPr>
        <w:t>contrary</w:t>
      </w:r>
      <w:r w:rsidR="00A40116" w:rsidRPr="0097730D">
        <w:rPr>
          <w:rFonts w:ascii="Arial" w:hAnsi="Arial" w:cs="Arial"/>
        </w:rPr>
        <w:t xml:space="preserve"> to section </w:t>
      </w:r>
      <w:r w:rsidR="00E377D5">
        <w:rPr>
          <w:rFonts w:ascii="Arial" w:hAnsi="Arial" w:cs="Arial"/>
        </w:rPr>
        <w:t>317(1)</w:t>
      </w:r>
      <w:r w:rsidR="00A40116" w:rsidRPr="0097730D">
        <w:rPr>
          <w:rFonts w:ascii="Arial" w:hAnsi="Arial" w:cs="Arial"/>
        </w:rPr>
        <w:t xml:space="preserve"> of the </w:t>
      </w:r>
      <w:r w:rsidR="00A40116" w:rsidRPr="0097730D">
        <w:rPr>
          <w:rFonts w:ascii="Arial" w:hAnsi="Arial" w:cs="Arial"/>
          <w:i/>
        </w:rPr>
        <w:t>Criminal Code (WA)</w:t>
      </w:r>
      <w:r w:rsidR="00F21355" w:rsidRPr="0097730D">
        <w:rPr>
          <w:rFonts w:ascii="Arial" w:hAnsi="Arial" w:cs="Arial"/>
          <w:i/>
        </w:rPr>
        <w:t xml:space="preserve"> </w:t>
      </w:r>
      <w:r w:rsidR="00E377D5">
        <w:rPr>
          <w:rFonts w:ascii="Arial" w:hAnsi="Arial" w:cs="Arial"/>
        </w:rPr>
        <w:t>on 13 January 2019.</w:t>
      </w:r>
      <w:r w:rsidR="00A40116" w:rsidRPr="0097730D">
        <w:rPr>
          <w:rFonts w:ascii="Arial" w:hAnsi="Arial" w:cs="Arial"/>
        </w:rPr>
        <w:t xml:space="preserve"> </w:t>
      </w:r>
    </w:p>
    <w:p w14:paraId="3C7CE57A" w14:textId="77777777" w:rsidR="0097730D" w:rsidRPr="0097730D" w:rsidRDefault="0097730D" w:rsidP="0097730D">
      <w:pPr>
        <w:pStyle w:val="ListParagraph"/>
        <w:rPr>
          <w:rFonts w:ascii="Arial" w:hAnsi="Arial" w:cs="Arial"/>
        </w:rPr>
      </w:pPr>
    </w:p>
    <w:p w14:paraId="2D1E30BA" w14:textId="74FAF35E" w:rsidR="00AE0D45" w:rsidRDefault="00376648" w:rsidP="00E34E31">
      <w:pPr>
        <w:pStyle w:val="ListParagraph"/>
        <w:numPr>
          <w:ilvl w:val="0"/>
          <w:numId w:val="7"/>
        </w:numPr>
        <w:spacing w:after="240"/>
        <w:ind w:left="567" w:hanging="567"/>
        <w:jc w:val="both"/>
        <w:rPr>
          <w:rFonts w:ascii="Arial" w:hAnsi="Arial" w:cs="Arial"/>
        </w:rPr>
      </w:pPr>
      <w:r>
        <w:rPr>
          <w:rFonts w:ascii="Arial" w:hAnsi="Arial" w:cs="Arial"/>
        </w:rPr>
        <w:t>On 4 February 2019</w:t>
      </w:r>
      <w:r w:rsidR="00C2601B">
        <w:rPr>
          <w:rFonts w:ascii="Arial" w:hAnsi="Arial" w:cs="Arial"/>
        </w:rPr>
        <w:t>,</w:t>
      </w:r>
      <w:r>
        <w:rPr>
          <w:rFonts w:ascii="Arial" w:hAnsi="Arial" w:cs="Arial"/>
        </w:rPr>
        <w:t xml:space="preserve"> t</w:t>
      </w:r>
      <w:r w:rsidR="00AE0D45">
        <w:rPr>
          <w:rFonts w:ascii="Arial" w:hAnsi="Arial" w:cs="Arial"/>
        </w:rPr>
        <w:t xml:space="preserve">he applicant </w:t>
      </w:r>
      <w:r w:rsidR="00E377D5">
        <w:rPr>
          <w:rFonts w:ascii="Arial" w:hAnsi="Arial" w:cs="Arial"/>
        </w:rPr>
        <w:t>received a spen</w:t>
      </w:r>
      <w:r>
        <w:rPr>
          <w:rFonts w:ascii="Arial" w:hAnsi="Arial" w:cs="Arial"/>
        </w:rPr>
        <w:t>t</w:t>
      </w:r>
      <w:r w:rsidR="00E377D5">
        <w:rPr>
          <w:rFonts w:ascii="Arial" w:hAnsi="Arial" w:cs="Arial"/>
        </w:rPr>
        <w:t xml:space="preserve"> conviction</w:t>
      </w:r>
      <w:r w:rsidR="00A51CB2">
        <w:rPr>
          <w:rFonts w:ascii="Arial" w:hAnsi="Arial" w:cs="Arial"/>
        </w:rPr>
        <w:t xml:space="preserve"> in respect to the Incident at the Joondalup Magistrates Court</w:t>
      </w:r>
      <w:r w:rsidR="007A3AD5">
        <w:rPr>
          <w:rFonts w:ascii="Arial" w:hAnsi="Arial" w:cs="Arial"/>
        </w:rPr>
        <w:t>.</w:t>
      </w:r>
    </w:p>
    <w:p w14:paraId="7A4009C9" w14:textId="77777777" w:rsidR="00AE0D45" w:rsidRPr="00AE0D45" w:rsidRDefault="00AE0D45" w:rsidP="00AE0D45">
      <w:pPr>
        <w:pStyle w:val="ListParagraph"/>
        <w:rPr>
          <w:rFonts w:ascii="Arial" w:hAnsi="Arial" w:cs="Arial"/>
        </w:rPr>
      </w:pPr>
      <w:bookmarkStart w:id="0" w:name="_GoBack"/>
      <w:bookmarkEnd w:id="0"/>
    </w:p>
    <w:p w14:paraId="25CA12C8" w14:textId="2237EBCD" w:rsidR="00A40116" w:rsidRDefault="00A40116" w:rsidP="005F3193">
      <w:pPr>
        <w:pStyle w:val="ListParagraph"/>
        <w:numPr>
          <w:ilvl w:val="0"/>
          <w:numId w:val="7"/>
        </w:numPr>
        <w:spacing w:after="120"/>
        <w:ind w:left="567" w:hanging="567"/>
        <w:contextualSpacing w:val="0"/>
        <w:jc w:val="both"/>
        <w:rPr>
          <w:rFonts w:ascii="Arial" w:hAnsi="Arial" w:cs="Arial"/>
        </w:rPr>
      </w:pPr>
      <w:r>
        <w:rPr>
          <w:rFonts w:ascii="Arial" w:hAnsi="Arial" w:cs="Arial"/>
        </w:rPr>
        <w:t>As a further result of</w:t>
      </w:r>
      <w:r w:rsidR="007A3AD5">
        <w:rPr>
          <w:rFonts w:ascii="Arial" w:hAnsi="Arial" w:cs="Arial"/>
        </w:rPr>
        <w:t xml:space="preserve"> the I</w:t>
      </w:r>
      <w:r>
        <w:rPr>
          <w:rFonts w:ascii="Arial" w:hAnsi="Arial" w:cs="Arial"/>
        </w:rPr>
        <w:t>ncident</w:t>
      </w:r>
      <w:r w:rsidR="00A67060">
        <w:rPr>
          <w:rFonts w:ascii="Arial" w:hAnsi="Arial" w:cs="Arial"/>
        </w:rPr>
        <w:t>,</w:t>
      </w:r>
      <w:r>
        <w:rPr>
          <w:rFonts w:ascii="Arial" w:hAnsi="Arial" w:cs="Arial"/>
        </w:rPr>
        <w:t xml:space="preserve"> </w:t>
      </w:r>
      <w:r w:rsidRPr="00A40116">
        <w:rPr>
          <w:rFonts w:ascii="Arial" w:hAnsi="Arial" w:cs="Arial"/>
        </w:rPr>
        <w:t>the Commissi</w:t>
      </w:r>
      <w:r>
        <w:rPr>
          <w:rFonts w:ascii="Arial" w:hAnsi="Arial" w:cs="Arial"/>
        </w:rPr>
        <w:t>oner of Police (“the Police”)</w:t>
      </w:r>
      <w:r w:rsidRPr="00A40116">
        <w:rPr>
          <w:rFonts w:ascii="Arial" w:hAnsi="Arial" w:cs="Arial"/>
        </w:rPr>
        <w:t xml:space="preserve"> issue</w:t>
      </w:r>
      <w:r>
        <w:rPr>
          <w:rFonts w:ascii="Arial" w:hAnsi="Arial" w:cs="Arial"/>
        </w:rPr>
        <w:t>d</w:t>
      </w:r>
      <w:r w:rsidRPr="00A40116">
        <w:rPr>
          <w:rFonts w:ascii="Arial" w:hAnsi="Arial" w:cs="Arial"/>
        </w:rPr>
        <w:t xml:space="preserve"> a barring notice under section 115AA(2) of the </w:t>
      </w:r>
      <w:r w:rsidR="00A67060" w:rsidRPr="00A67060">
        <w:rPr>
          <w:rFonts w:ascii="Arial" w:hAnsi="Arial" w:cs="Arial"/>
        </w:rPr>
        <w:t xml:space="preserve">of the </w:t>
      </w:r>
      <w:r w:rsidR="00A67060" w:rsidRPr="00E34E31">
        <w:rPr>
          <w:rFonts w:ascii="Arial" w:hAnsi="Arial" w:cs="Arial"/>
          <w:i/>
        </w:rPr>
        <w:t>Liquor Control Act 1988</w:t>
      </w:r>
      <w:r w:rsidR="00A67060">
        <w:rPr>
          <w:rFonts w:ascii="Arial" w:hAnsi="Arial" w:cs="Arial"/>
        </w:rPr>
        <w:t xml:space="preserve"> (“the Act”)</w:t>
      </w:r>
      <w:r w:rsidRPr="00A40116">
        <w:rPr>
          <w:rFonts w:ascii="Arial" w:hAnsi="Arial" w:cs="Arial"/>
        </w:rPr>
        <w:t xml:space="preserve"> prohibiting the applicant from entering licensed premises in Western Australia</w:t>
      </w:r>
      <w:r>
        <w:rPr>
          <w:rFonts w:ascii="Arial" w:hAnsi="Arial" w:cs="Arial"/>
        </w:rPr>
        <w:t xml:space="preserve"> of the following </w:t>
      </w:r>
      <w:r w:rsidR="00A67060">
        <w:rPr>
          <w:rFonts w:ascii="Arial" w:hAnsi="Arial" w:cs="Arial"/>
        </w:rPr>
        <w:t xml:space="preserve">licence </w:t>
      </w:r>
      <w:r>
        <w:rPr>
          <w:rFonts w:ascii="Arial" w:hAnsi="Arial" w:cs="Arial"/>
        </w:rPr>
        <w:t>classes:</w:t>
      </w:r>
    </w:p>
    <w:p w14:paraId="55936700" w14:textId="7DC5AD94" w:rsidR="00CF6F47" w:rsidRPr="00CF6F47"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 xml:space="preserve">all hotel licences, however referred to, issued under section 41; </w:t>
      </w:r>
    </w:p>
    <w:p w14:paraId="12E357CD" w14:textId="23A0FD61" w:rsidR="00CF6F47" w:rsidRPr="00CF6F47"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all small bar licences issues under section 41A;</w:t>
      </w:r>
    </w:p>
    <w:p w14:paraId="36ABFD0F" w14:textId="72253A64" w:rsidR="00CF6F47" w:rsidRPr="00CF6F47"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 xml:space="preserve">all nightclub licences issued under section 42; </w:t>
      </w:r>
    </w:p>
    <w:p w14:paraId="7F17FB04" w14:textId="193E0B76" w:rsidR="00CF6F47" w:rsidRPr="00CF6F47"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 xml:space="preserve">Casino licence issued under section 44; </w:t>
      </w:r>
    </w:p>
    <w:p w14:paraId="5605CF19" w14:textId="28D55F43" w:rsidR="00CF6F47" w:rsidRPr="00CF6F47"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all club l</w:t>
      </w:r>
      <w:r w:rsidR="00C2601B">
        <w:rPr>
          <w:rFonts w:ascii="Arial" w:hAnsi="Arial" w:cs="Arial"/>
        </w:rPr>
        <w:t>icences issued under section 50;</w:t>
      </w:r>
    </w:p>
    <w:p w14:paraId="37E6DBA8" w14:textId="4E7F27E1" w:rsidR="00CF6F47" w:rsidRPr="00CF6F47"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 xml:space="preserve">all restaurant licences issued under section 59; </w:t>
      </w:r>
    </w:p>
    <w:p w14:paraId="2E859340" w14:textId="7F29BFDF" w:rsidR="00CF6F47" w:rsidRPr="00CF6F47"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all occasional licences issued under section 59; and</w:t>
      </w:r>
    </w:p>
    <w:p w14:paraId="7959F4BC" w14:textId="0859146B" w:rsidR="00CF6F47" w:rsidRPr="00DC2565" w:rsidRDefault="00CF6F47" w:rsidP="00CF6F47">
      <w:pPr>
        <w:pStyle w:val="ListParagraph"/>
        <w:numPr>
          <w:ilvl w:val="1"/>
          <w:numId w:val="7"/>
        </w:numPr>
        <w:spacing w:after="120"/>
        <w:ind w:left="1134" w:hanging="425"/>
        <w:contextualSpacing w:val="0"/>
        <w:jc w:val="both"/>
        <w:rPr>
          <w:rFonts w:ascii="Arial" w:hAnsi="Arial" w:cs="Arial"/>
        </w:rPr>
      </w:pPr>
      <w:r w:rsidRPr="00CF6F47">
        <w:rPr>
          <w:rFonts w:ascii="Arial" w:hAnsi="Arial" w:cs="Arial"/>
        </w:rPr>
        <w:t>all special facility licences issued under section 46 and regulation 9A of the Liquor Control Regulations.</w:t>
      </w:r>
    </w:p>
    <w:p w14:paraId="0CB13F5E" w14:textId="1F965927" w:rsidR="00E34E31" w:rsidRDefault="00A67060" w:rsidP="00E34E31">
      <w:pPr>
        <w:pStyle w:val="ListParagraph"/>
        <w:numPr>
          <w:ilvl w:val="0"/>
          <w:numId w:val="7"/>
        </w:numPr>
        <w:spacing w:after="240"/>
        <w:ind w:left="567" w:hanging="567"/>
        <w:jc w:val="both"/>
        <w:rPr>
          <w:rFonts w:ascii="Arial" w:hAnsi="Arial" w:cs="Arial"/>
        </w:rPr>
      </w:pPr>
      <w:r>
        <w:rPr>
          <w:rFonts w:ascii="Arial" w:hAnsi="Arial" w:cs="Arial"/>
        </w:rPr>
        <w:t>Th</w:t>
      </w:r>
      <w:r w:rsidR="000A3CFC">
        <w:rPr>
          <w:rFonts w:ascii="Arial" w:hAnsi="Arial" w:cs="Arial"/>
        </w:rPr>
        <w:t>e</w:t>
      </w:r>
      <w:r>
        <w:rPr>
          <w:rFonts w:ascii="Arial" w:hAnsi="Arial" w:cs="Arial"/>
        </w:rPr>
        <w:t xml:space="preserve"> barring notice </w:t>
      </w:r>
      <w:r w:rsidRPr="00A67060">
        <w:rPr>
          <w:rFonts w:ascii="Arial" w:hAnsi="Arial" w:cs="Arial"/>
        </w:rPr>
        <w:t>was served on the applican</w:t>
      </w:r>
      <w:r w:rsidRPr="00BE4756">
        <w:rPr>
          <w:rFonts w:ascii="Arial" w:hAnsi="Arial" w:cs="Arial"/>
        </w:rPr>
        <w:t xml:space="preserve">t on </w:t>
      </w:r>
      <w:r w:rsidR="00E9459F">
        <w:rPr>
          <w:rFonts w:ascii="Arial" w:hAnsi="Arial" w:cs="Arial"/>
        </w:rPr>
        <w:t>24 January 2019</w:t>
      </w:r>
      <w:r w:rsidRPr="00BE4756">
        <w:rPr>
          <w:rFonts w:ascii="Arial" w:hAnsi="Arial" w:cs="Arial"/>
        </w:rPr>
        <w:t xml:space="preserve"> to expire on </w:t>
      </w:r>
      <w:r w:rsidR="005E6B49">
        <w:rPr>
          <w:rFonts w:ascii="Arial" w:hAnsi="Arial" w:cs="Arial"/>
        </w:rPr>
        <w:t>17 July 2019</w:t>
      </w:r>
      <w:r w:rsidR="00454090" w:rsidRPr="00BE4756">
        <w:rPr>
          <w:rFonts w:ascii="Arial" w:hAnsi="Arial" w:cs="Arial"/>
        </w:rPr>
        <w:t>,</w:t>
      </w:r>
      <w:r w:rsidR="000A3CFC" w:rsidRPr="00BE4756">
        <w:rPr>
          <w:rFonts w:ascii="Arial" w:hAnsi="Arial" w:cs="Arial"/>
        </w:rPr>
        <w:t xml:space="preserve"> being for</w:t>
      </w:r>
      <w:r w:rsidRPr="00BE4756">
        <w:rPr>
          <w:rFonts w:ascii="Arial" w:hAnsi="Arial" w:cs="Arial"/>
        </w:rPr>
        <w:t xml:space="preserve"> a</w:t>
      </w:r>
      <w:r w:rsidR="00454090" w:rsidRPr="00BE4756">
        <w:rPr>
          <w:rFonts w:ascii="Arial" w:hAnsi="Arial" w:cs="Arial"/>
        </w:rPr>
        <w:t xml:space="preserve"> total</w:t>
      </w:r>
      <w:r w:rsidRPr="00BE4756">
        <w:rPr>
          <w:rFonts w:ascii="Arial" w:hAnsi="Arial" w:cs="Arial"/>
        </w:rPr>
        <w:t xml:space="preserve"> period of </w:t>
      </w:r>
      <w:r w:rsidR="005E6B49">
        <w:rPr>
          <w:rFonts w:ascii="Arial" w:hAnsi="Arial" w:cs="Arial"/>
        </w:rPr>
        <w:t>just less than</w:t>
      </w:r>
      <w:r w:rsidRPr="00BE4756">
        <w:rPr>
          <w:rFonts w:ascii="Arial" w:hAnsi="Arial" w:cs="Arial"/>
        </w:rPr>
        <w:t xml:space="preserve"> </w:t>
      </w:r>
      <w:r w:rsidR="00BE4756" w:rsidRPr="00BE4756">
        <w:rPr>
          <w:rFonts w:ascii="Arial" w:hAnsi="Arial" w:cs="Arial"/>
        </w:rPr>
        <w:t>6</w:t>
      </w:r>
      <w:r w:rsidRPr="00BE4756">
        <w:rPr>
          <w:rFonts w:ascii="Arial" w:hAnsi="Arial" w:cs="Arial"/>
        </w:rPr>
        <w:t xml:space="preserve"> months.</w:t>
      </w:r>
    </w:p>
    <w:p w14:paraId="4608A5A1" w14:textId="7C48B769" w:rsidR="000A3CFC" w:rsidRPr="00DC2565" w:rsidRDefault="00A67060" w:rsidP="00E34E31">
      <w:pPr>
        <w:pStyle w:val="ListParagraph"/>
        <w:spacing w:after="240"/>
        <w:ind w:left="709"/>
        <w:jc w:val="both"/>
        <w:rPr>
          <w:rFonts w:ascii="Arial" w:hAnsi="Arial" w:cs="Arial"/>
        </w:rPr>
      </w:pPr>
      <w:r w:rsidRPr="00A67060">
        <w:rPr>
          <w:rFonts w:ascii="Arial" w:hAnsi="Arial" w:cs="Arial"/>
        </w:rPr>
        <w:t xml:space="preserve"> </w:t>
      </w:r>
    </w:p>
    <w:p w14:paraId="5173A6BF" w14:textId="3CFBC344" w:rsidR="001F612B" w:rsidRDefault="001F612B" w:rsidP="00E34E31">
      <w:pPr>
        <w:pStyle w:val="ListParagraph"/>
        <w:numPr>
          <w:ilvl w:val="0"/>
          <w:numId w:val="7"/>
        </w:numPr>
        <w:spacing w:after="240"/>
        <w:ind w:left="567" w:hanging="567"/>
        <w:jc w:val="both"/>
        <w:rPr>
          <w:rFonts w:ascii="Arial" w:hAnsi="Arial" w:cs="Arial"/>
        </w:rPr>
      </w:pPr>
      <w:r w:rsidRPr="008E17BC">
        <w:rPr>
          <w:rFonts w:ascii="Arial" w:hAnsi="Arial" w:cs="Arial"/>
        </w:rPr>
        <w:t xml:space="preserve">On </w:t>
      </w:r>
      <w:r w:rsidR="00D41139">
        <w:rPr>
          <w:rFonts w:ascii="Arial" w:hAnsi="Arial" w:cs="Arial"/>
        </w:rPr>
        <w:t xml:space="preserve">12 February 2019, </w:t>
      </w:r>
      <w:r w:rsidRPr="008E17BC">
        <w:rPr>
          <w:rFonts w:ascii="Arial" w:hAnsi="Arial" w:cs="Arial"/>
        </w:rPr>
        <w:t>the</w:t>
      </w:r>
      <w:r w:rsidRPr="001F612B">
        <w:rPr>
          <w:rFonts w:ascii="Arial" w:hAnsi="Arial" w:cs="Arial"/>
        </w:rPr>
        <w:t xml:space="preserve"> applicant appealed to the Liquor Commission (“the Commission”) for</w:t>
      </w:r>
      <w:r>
        <w:rPr>
          <w:rFonts w:ascii="Arial" w:hAnsi="Arial" w:cs="Arial"/>
        </w:rPr>
        <w:t xml:space="preserve"> a review of the barring notice.</w:t>
      </w:r>
    </w:p>
    <w:p w14:paraId="60874D7E" w14:textId="77777777" w:rsidR="00E34E31" w:rsidRPr="00E34E31" w:rsidRDefault="00E34E31" w:rsidP="00E34E31">
      <w:pPr>
        <w:pStyle w:val="ListParagraph"/>
        <w:rPr>
          <w:rFonts w:ascii="Arial" w:hAnsi="Arial" w:cs="Arial"/>
        </w:rPr>
      </w:pPr>
    </w:p>
    <w:p w14:paraId="43BCE753" w14:textId="528DB823" w:rsidR="00865F43" w:rsidRPr="00E34E31" w:rsidRDefault="001F612B" w:rsidP="00E34E31">
      <w:pPr>
        <w:pStyle w:val="ListParagraph"/>
        <w:numPr>
          <w:ilvl w:val="0"/>
          <w:numId w:val="7"/>
        </w:numPr>
        <w:spacing w:after="240"/>
        <w:ind w:left="567" w:hanging="567"/>
        <w:jc w:val="both"/>
        <w:rPr>
          <w:rFonts w:ascii="Arial" w:hAnsi="Arial" w:cs="Arial"/>
          <w:i/>
        </w:rPr>
      </w:pPr>
      <w:r>
        <w:rPr>
          <w:rFonts w:ascii="Arial" w:hAnsi="Arial" w:cs="Arial"/>
        </w:rPr>
        <w:t xml:space="preserve">The applicant has elected to have the review determined on the papers pursuant </w:t>
      </w:r>
      <w:r w:rsidRPr="001F612B">
        <w:rPr>
          <w:rFonts w:ascii="Arial" w:hAnsi="Arial" w:cs="Arial"/>
        </w:rPr>
        <w:t>to section 115AD of the</w:t>
      </w:r>
      <w:r>
        <w:rPr>
          <w:rFonts w:ascii="Arial" w:hAnsi="Arial" w:cs="Arial"/>
        </w:rPr>
        <w:t xml:space="preserve"> Act.</w:t>
      </w:r>
      <w:r w:rsidRPr="001F612B">
        <w:rPr>
          <w:rFonts w:ascii="Arial" w:hAnsi="Arial" w:cs="Arial"/>
        </w:rPr>
        <w:t xml:space="preserve"> </w:t>
      </w:r>
    </w:p>
    <w:p w14:paraId="3F7FFC7E" w14:textId="77777777" w:rsidR="00E34E31" w:rsidRPr="00E34E31" w:rsidRDefault="00E34E31" w:rsidP="00E34E31">
      <w:pPr>
        <w:pStyle w:val="ListParagraph"/>
        <w:rPr>
          <w:rFonts w:ascii="Arial" w:hAnsi="Arial" w:cs="Arial"/>
          <w:i/>
        </w:rPr>
      </w:pPr>
    </w:p>
    <w:p w14:paraId="0701BDC3" w14:textId="16D2DBC3" w:rsidR="001F612B" w:rsidRPr="00B67B89" w:rsidRDefault="00BD21AE" w:rsidP="00E34E31">
      <w:pPr>
        <w:pStyle w:val="ListParagraph"/>
        <w:numPr>
          <w:ilvl w:val="0"/>
          <w:numId w:val="7"/>
        </w:numPr>
        <w:spacing w:after="240"/>
        <w:ind w:left="567" w:hanging="567"/>
        <w:contextualSpacing w:val="0"/>
        <w:jc w:val="both"/>
        <w:rPr>
          <w:rFonts w:ascii="Arial" w:hAnsi="Arial" w:cs="Arial"/>
        </w:rPr>
      </w:pPr>
      <w:r w:rsidRPr="00B67B89">
        <w:rPr>
          <w:rFonts w:ascii="Arial" w:hAnsi="Arial" w:cs="Arial"/>
        </w:rPr>
        <w:t>The I</w:t>
      </w:r>
      <w:r w:rsidR="001F612B" w:rsidRPr="00B67B89">
        <w:rPr>
          <w:rFonts w:ascii="Arial" w:hAnsi="Arial" w:cs="Arial"/>
        </w:rPr>
        <w:t>ncident giving rise to the barring notice is referred to in the following documents:</w:t>
      </w:r>
    </w:p>
    <w:p w14:paraId="374B458B" w14:textId="540BED5D" w:rsidR="0081384C" w:rsidRPr="00B67B89" w:rsidRDefault="000D58A7"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t</w:t>
      </w:r>
      <w:r w:rsidR="0081384C" w:rsidRPr="00B67B89">
        <w:rPr>
          <w:rFonts w:ascii="Arial" w:hAnsi="Arial" w:cs="Arial"/>
        </w:rPr>
        <w:t xml:space="preserve">he applicant’s </w:t>
      </w:r>
      <w:r w:rsidR="00E34E31" w:rsidRPr="00B67B89">
        <w:rPr>
          <w:rFonts w:ascii="Arial" w:hAnsi="Arial" w:cs="Arial"/>
        </w:rPr>
        <w:t>a</w:t>
      </w:r>
      <w:r w:rsidR="00D3078A" w:rsidRPr="00B67B89">
        <w:rPr>
          <w:rFonts w:ascii="Arial" w:hAnsi="Arial" w:cs="Arial"/>
        </w:rPr>
        <w:t>pplication</w:t>
      </w:r>
      <w:r w:rsidR="0081384C" w:rsidRPr="00B67B89">
        <w:rPr>
          <w:rFonts w:ascii="Arial" w:hAnsi="Arial" w:cs="Arial"/>
        </w:rPr>
        <w:t xml:space="preserve"> for </w:t>
      </w:r>
      <w:r w:rsidR="00E34E31" w:rsidRPr="00B67B89">
        <w:rPr>
          <w:rFonts w:ascii="Arial" w:hAnsi="Arial" w:cs="Arial"/>
        </w:rPr>
        <w:t>r</w:t>
      </w:r>
      <w:r w:rsidR="0081384C" w:rsidRPr="00B67B89">
        <w:rPr>
          <w:rFonts w:ascii="Arial" w:hAnsi="Arial" w:cs="Arial"/>
        </w:rPr>
        <w:t xml:space="preserve">eview dated </w:t>
      </w:r>
      <w:r w:rsidR="00E3741A">
        <w:rPr>
          <w:rFonts w:ascii="Arial" w:hAnsi="Arial" w:cs="Arial"/>
        </w:rPr>
        <w:t>10 January 2019</w:t>
      </w:r>
      <w:r w:rsidR="00D41139">
        <w:rPr>
          <w:rFonts w:ascii="Arial" w:hAnsi="Arial" w:cs="Arial"/>
        </w:rPr>
        <w:t xml:space="preserve"> (sic)</w:t>
      </w:r>
      <w:r w:rsidR="00BF0BCE">
        <w:rPr>
          <w:rFonts w:ascii="Arial" w:hAnsi="Arial" w:cs="Arial"/>
        </w:rPr>
        <w:t>;</w:t>
      </w:r>
    </w:p>
    <w:p w14:paraId="7062DCDE" w14:textId="5F6761A8" w:rsidR="00D3078A" w:rsidRPr="00AD6538" w:rsidRDefault="000D58A7"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t</w:t>
      </w:r>
      <w:r w:rsidR="009031FB" w:rsidRPr="00B67B89">
        <w:rPr>
          <w:rFonts w:ascii="Arial" w:hAnsi="Arial" w:cs="Arial"/>
        </w:rPr>
        <w:t xml:space="preserve">he </w:t>
      </w:r>
      <w:r w:rsidR="00D3078A" w:rsidRPr="00B67B89">
        <w:rPr>
          <w:rFonts w:ascii="Arial" w:hAnsi="Arial" w:cs="Arial"/>
        </w:rPr>
        <w:t>evidence presented before the Commissioner</w:t>
      </w:r>
      <w:r w:rsidR="009031FB" w:rsidRPr="00B67B89">
        <w:rPr>
          <w:rFonts w:ascii="Arial" w:hAnsi="Arial" w:cs="Arial"/>
        </w:rPr>
        <w:t xml:space="preserve"> of Police</w:t>
      </w:r>
      <w:r w:rsidR="00D3078A" w:rsidRPr="00B67B89">
        <w:rPr>
          <w:rFonts w:ascii="Arial" w:hAnsi="Arial" w:cs="Arial"/>
        </w:rPr>
        <w:t xml:space="preserve">’s Delegate </w:t>
      </w:r>
      <w:r w:rsidR="00D3078A" w:rsidRPr="00AD6538">
        <w:rPr>
          <w:rFonts w:ascii="Arial" w:hAnsi="Arial" w:cs="Arial"/>
        </w:rPr>
        <w:t>including:</w:t>
      </w:r>
    </w:p>
    <w:p w14:paraId="1BC031E7" w14:textId="666296E4" w:rsidR="00D3078A" w:rsidRPr="00AD6538" w:rsidRDefault="00E34E31" w:rsidP="0027225F">
      <w:pPr>
        <w:pStyle w:val="ListParagraph"/>
        <w:numPr>
          <w:ilvl w:val="2"/>
          <w:numId w:val="7"/>
        </w:numPr>
        <w:spacing w:before="120" w:after="240"/>
        <w:ind w:left="1985" w:hanging="425"/>
        <w:contextualSpacing w:val="0"/>
        <w:jc w:val="both"/>
        <w:rPr>
          <w:rFonts w:ascii="Arial" w:hAnsi="Arial" w:cs="Arial"/>
        </w:rPr>
      </w:pPr>
      <w:r w:rsidRPr="00AD6538">
        <w:rPr>
          <w:rFonts w:ascii="Arial" w:hAnsi="Arial" w:cs="Arial"/>
        </w:rPr>
        <w:t>b</w:t>
      </w:r>
      <w:r w:rsidR="00D3078A" w:rsidRPr="00AD6538">
        <w:rPr>
          <w:rFonts w:ascii="Arial" w:hAnsi="Arial" w:cs="Arial"/>
        </w:rPr>
        <w:t xml:space="preserve">arring </w:t>
      </w:r>
      <w:r w:rsidRPr="00AD6538">
        <w:rPr>
          <w:rFonts w:ascii="Arial" w:hAnsi="Arial" w:cs="Arial"/>
        </w:rPr>
        <w:t>n</w:t>
      </w:r>
      <w:r w:rsidR="00D3078A" w:rsidRPr="00AD6538">
        <w:rPr>
          <w:rFonts w:ascii="Arial" w:hAnsi="Arial" w:cs="Arial"/>
        </w:rPr>
        <w:t xml:space="preserve">otice dated </w:t>
      </w:r>
      <w:r w:rsidR="00814873">
        <w:rPr>
          <w:rFonts w:ascii="Arial" w:hAnsi="Arial" w:cs="Arial"/>
        </w:rPr>
        <w:t>22 January 2019</w:t>
      </w:r>
      <w:r w:rsidR="00D3078A" w:rsidRPr="00AD6538">
        <w:rPr>
          <w:rFonts w:ascii="Arial" w:hAnsi="Arial" w:cs="Arial"/>
        </w:rPr>
        <w:t xml:space="preserve">; </w:t>
      </w:r>
    </w:p>
    <w:p w14:paraId="37472B22" w14:textId="62CCCD06" w:rsidR="00D3078A" w:rsidRPr="00CD08B7" w:rsidRDefault="00E34E31" w:rsidP="0027225F">
      <w:pPr>
        <w:pStyle w:val="ListParagraph"/>
        <w:numPr>
          <w:ilvl w:val="2"/>
          <w:numId w:val="7"/>
        </w:numPr>
        <w:spacing w:before="120" w:after="240"/>
        <w:ind w:left="1985" w:hanging="425"/>
        <w:contextualSpacing w:val="0"/>
        <w:jc w:val="both"/>
        <w:rPr>
          <w:rFonts w:ascii="Arial" w:hAnsi="Arial" w:cs="Arial"/>
        </w:rPr>
      </w:pPr>
      <w:r w:rsidRPr="00CD08B7">
        <w:rPr>
          <w:rFonts w:ascii="Arial" w:hAnsi="Arial" w:cs="Arial"/>
        </w:rPr>
        <w:t>s</w:t>
      </w:r>
      <w:r w:rsidR="00D3078A" w:rsidRPr="00CD08B7">
        <w:rPr>
          <w:rFonts w:ascii="Arial" w:hAnsi="Arial" w:cs="Arial"/>
        </w:rPr>
        <w:t xml:space="preserve">tatement of Material Facts </w:t>
      </w:r>
      <w:r w:rsidR="00583780" w:rsidRPr="00CD08B7">
        <w:rPr>
          <w:rFonts w:ascii="Arial" w:hAnsi="Arial" w:cs="Arial"/>
        </w:rPr>
        <w:t xml:space="preserve">No. </w:t>
      </w:r>
      <w:r w:rsidR="00B87CFF">
        <w:rPr>
          <w:rFonts w:ascii="Arial" w:hAnsi="Arial" w:cs="Arial"/>
        </w:rPr>
        <w:t>1885031-1</w:t>
      </w:r>
      <w:r w:rsidR="00D3078A" w:rsidRPr="00CD08B7">
        <w:rPr>
          <w:rFonts w:ascii="Arial" w:hAnsi="Arial" w:cs="Arial"/>
        </w:rPr>
        <w:t>;</w:t>
      </w:r>
    </w:p>
    <w:p w14:paraId="743BFE0A" w14:textId="17E23B0D" w:rsidR="00D3078A" w:rsidRDefault="00E34E31" w:rsidP="0027225F">
      <w:pPr>
        <w:pStyle w:val="ListParagraph"/>
        <w:numPr>
          <w:ilvl w:val="2"/>
          <w:numId w:val="7"/>
        </w:numPr>
        <w:spacing w:before="120" w:after="240"/>
        <w:ind w:left="1985" w:hanging="425"/>
        <w:contextualSpacing w:val="0"/>
        <w:jc w:val="both"/>
        <w:rPr>
          <w:rFonts w:ascii="Arial" w:hAnsi="Arial" w:cs="Arial"/>
        </w:rPr>
      </w:pPr>
      <w:r w:rsidRPr="00CD08B7">
        <w:rPr>
          <w:rFonts w:ascii="Arial" w:hAnsi="Arial" w:cs="Arial"/>
        </w:rPr>
        <w:t>s</w:t>
      </w:r>
      <w:r w:rsidR="00D3078A" w:rsidRPr="00CD08B7">
        <w:rPr>
          <w:rFonts w:ascii="Arial" w:hAnsi="Arial" w:cs="Arial"/>
        </w:rPr>
        <w:t xml:space="preserve">tatement of </w:t>
      </w:r>
      <w:r w:rsidR="006915CC">
        <w:rPr>
          <w:rFonts w:ascii="Arial" w:hAnsi="Arial" w:cs="Arial"/>
        </w:rPr>
        <w:t>the victim of the Incident</w:t>
      </w:r>
      <w:r w:rsidR="00D3078A" w:rsidRPr="00CD08B7">
        <w:rPr>
          <w:rFonts w:ascii="Arial" w:hAnsi="Arial" w:cs="Arial"/>
        </w:rPr>
        <w:t xml:space="preserve">; </w:t>
      </w:r>
    </w:p>
    <w:p w14:paraId="5D00271B" w14:textId="2C3F2EA2" w:rsidR="00B718B9" w:rsidRDefault="00B718B9" w:rsidP="0027225F">
      <w:pPr>
        <w:pStyle w:val="ListParagraph"/>
        <w:numPr>
          <w:ilvl w:val="2"/>
          <w:numId w:val="7"/>
        </w:numPr>
        <w:spacing w:before="120" w:after="240"/>
        <w:ind w:left="1985" w:hanging="425"/>
        <w:contextualSpacing w:val="0"/>
        <w:jc w:val="both"/>
        <w:rPr>
          <w:rFonts w:ascii="Arial" w:hAnsi="Arial" w:cs="Arial"/>
        </w:rPr>
      </w:pPr>
      <w:r>
        <w:rPr>
          <w:rFonts w:ascii="Arial" w:hAnsi="Arial" w:cs="Arial"/>
        </w:rPr>
        <w:t>photographs of the victim;</w:t>
      </w:r>
    </w:p>
    <w:p w14:paraId="7FC7B3ED" w14:textId="0C9E7F34" w:rsidR="00604478" w:rsidRDefault="00CD33AC" w:rsidP="0027225F">
      <w:pPr>
        <w:pStyle w:val="ListParagraph"/>
        <w:numPr>
          <w:ilvl w:val="2"/>
          <w:numId w:val="7"/>
        </w:numPr>
        <w:spacing w:before="120" w:after="240"/>
        <w:ind w:left="1985" w:hanging="425"/>
        <w:contextualSpacing w:val="0"/>
        <w:jc w:val="both"/>
        <w:rPr>
          <w:rFonts w:ascii="Arial" w:hAnsi="Arial" w:cs="Arial"/>
        </w:rPr>
      </w:pPr>
      <w:r>
        <w:rPr>
          <w:rFonts w:ascii="Arial" w:hAnsi="Arial" w:cs="Arial"/>
        </w:rPr>
        <w:lastRenderedPageBreak/>
        <w:t>incident brief report</w:t>
      </w:r>
      <w:r w:rsidR="004207F2">
        <w:rPr>
          <w:rFonts w:ascii="Arial" w:hAnsi="Arial" w:cs="Arial"/>
        </w:rPr>
        <w:t xml:space="preserve"> </w:t>
      </w:r>
      <w:r w:rsidR="00604478">
        <w:rPr>
          <w:rFonts w:ascii="Arial" w:hAnsi="Arial" w:cs="Arial"/>
        </w:rPr>
        <w:t xml:space="preserve">of Sir Gardiner </w:t>
      </w:r>
      <w:r w:rsidR="00BF0BCE">
        <w:rPr>
          <w:rFonts w:ascii="Arial" w:hAnsi="Arial" w:cs="Arial"/>
        </w:rPr>
        <w:t>Hospital</w:t>
      </w:r>
      <w:r w:rsidR="00604478">
        <w:rPr>
          <w:rFonts w:ascii="Arial" w:hAnsi="Arial" w:cs="Arial"/>
        </w:rPr>
        <w:t xml:space="preserve"> (</w:t>
      </w:r>
      <w:r w:rsidR="00895205">
        <w:rPr>
          <w:rFonts w:ascii="Arial" w:hAnsi="Arial" w:cs="Arial"/>
        </w:rPr>
        <w:t xml:space="preserve">Incident </w:t>
      </w:r>
      <w:r w:rsidR="00604478">
        <w:rPr>
          <w:rFonts w:ascii="Arial" w:hAnsi="Arial" w:cs="Arial"/>
        </w:rPr>
        <w:t>no: 231218 0330 15805;</w:t>
      </w:r>
    </w:p>
    <w:p w14:paraId="4B198E4D" w14:textId="77777777" w:rsidR="005E3902" w:rsidRPr="00CD08B7" w:rsidRDefault="005E3902" w:rsidP="005E3902">
      <w:pPr>
        <w:pStyle w:val="ListParagraph"/>
        <w:numPr>
          <w:ilvl w:val="2"/>
          <w:numId w:val="7"/>
        </w:numPr>
        <w:spacing w:before="120" w:after="240"/>
        <w:ind w:left="1985" w:hanging="425"/>
        <w:contextualSpacing w:val="0"/>
        <w:jc w:val="both"/>
        <w:rPr>
          <w:rFonts w:ascii="Arial" w:hAnsi="Arial" w:cs="Arial"/>
        </w:rPr>
      </w:pPr>
      <w:r>
        <w:rPr>
          <w:rFonts w:ascii="Arial" w:hAnsi="Arial" w:cs="Arial"/>
        </w:rPr>
        <w:t>WAPOL Running Sheet – Incident Report  - 231218 0330 15805</w:t>
      </w:r>
      <w:r w:rsidRPr="00CD08B7">
        <w:rPr>
          <w:rFonts w:ascii="Arial" w:hAnsi="Arial" w:cs="Arial"/>
        </w:rPr>
        <w:t xml:space="preserve">; </w:t>
      </w:r>
    </w:p>
    <w:p w14:paraId="3C8DC6E2" w14:textId="77100488" w:rsidR="00D3078A" w:rsidRPr="00CD08B7" w:rsidRDefault="00604478" w:rsidP="0027225F">
      <w:pPr>
        <w:pStyle w:val="ListParagraph"/>
        <w:numPr>
          <w:ilvl w:val="2"/>
          <w:numId w:val="7"/>
        </w:numPr>
        <w:spacing w:before="120" w:after="240"/>
        <w:ind w:left="1985" w:hanging="425"/>
        <w:contextualSpacing w:val="0"/>
        <w:jc w:val="both"/>
        <w:rPr>
          <w:rFonts w:ascii="Arial" w:hAnsi="Arial" w:cs="Arial"/>
        </w:rPr>
      </w:pPr>
      <w:r>
        <w:rPr>
          <w:rFonts w:ascii="Arial" w:hAnsi="Arial" w:cs="Arial"/>
        </w:rPr>
        <w:t>move on notice – M04425</w:t>
      </w:r>
      <w:r w:rsidR="00895205">
        <w:rPr>
          <w:rFonts w:ascii="Arial" w:hAnsi="Arial" w:cs="Arial"/>
        </w:rPr>
        <w:t>71</w:t>
      </w:r>
      <w:r w:rsidR="00D3078A" w:rsidRPr="00CD08B7">
        <w:rPr>
          <w:rFonts w:ascii="Arial" w:hAnsi="Arial" w:cs="Arial"/>
        </w:rPr>
        <w:t>;</w:t>
      </w:r>
    </w:p>
    <w:p w14:paraId="025C67F1" w14:textId="0A8BF454" w:rsidR="001142C6" w:rsidRDefault="005E3902" w:rsidP="0027225F">
      <w:pPr>
        <w:pStyle w:val="ListParagraph"/>
        <w:numPr>
          <w:ilvl w:val="2"/>
          <w:numId w:val="7"/>
        </w:numPr>
        <w:spacing w:before="120" w:after="240"/>
        <w:ind w:left="1985" w:hanging="425"/>
        <w:contextualSpacing w:val="0"/>
        <w:jc w:val="both"/>
        <w:rPr>
          <w:rFonts w:ascii="Arial" w:hAnsi="Arial" w:cs="Arial"/>
        </w:rPr>
      </w:pPr>
      <w:r>
        <w:rPr>
          <w:rFonts w:ascii="Arial" w:hAnsi="Arial" w:cs="Arial"/>
        </w:rPr>
        <w:t xml:space="preserve">disclosable </w:t>
      </w:r>
      <w:r w:rsidR="00E812DB">
        <w:rPr>
          <w:rFonts w:ascii="Arial" w:hAnsi="Arial" w:cs="Arial"/>
        </w:rPr>
        <w:t>c</w:t>
      </w:r>
      <w:r>
        <w:rPr>
          <w:rFonts w:ascii="Arial" w:hAnsi="Arial" w:cs="Arial"/>
        </w:rPr>
        <w:t xml:space="preserve">ourt </w:t>
      </w:r>
      <w:r w:rsidR="00E812DB">
        <w:rPr>
          <w:rFonts w:ascii="Arial" w:hAnsi="Arial" w:cs="Arial"/>
        </w:rPr>
        <w:t>o</w:t>
      </w:r>
      <w:r>
        <w:rPr>
          <w:rFonts w:ascii="Arial" w:hAnsi="Arial" w:cs="Arial"/>
        </w:rPr>
        <w:t>utcomes</w:t>
      </w:r>
      <w:r w:rsidR="00E812DB">
        <w:rPr>
          <w:rFonts w:ascii="Arial" w:hAnsi="Arial" w:cs="Arial"/>
        </w:rPr>
        <w:t xml:space="preserve"> of the applicant</w:t>
      </w:r>
      <w:r>
        <w:rPr>
          <w:rFonts w:ascii="Arial" w:hAnsi="Arial" w:cs="Arial"/>
        </w:rPr>
        <w:t xml:space="preserve"> </w:t>
      </w:r>
      <w:r w:rsidR="00E812DB">
        <w:rPr>
          <w:rFonts w:ascii="Arial" w:hAnsi="Arial" w:cs="Arial"/>
        </w:rPr>
        <w:t>– criminal and traffic; and</w:t>
      </w:r>
    </w:p>
    <w:p w14:paraId="3628EA8C" w14:textId="41237416" w:rsidR="00E812DB" w:rsidRDefault="00E812DB" w:rsidP="0027225F">
      <w:pPr>
        <w:pStyle w:val="ListParagraph"/>
        <w:numPr>
          <w:ilvl w:val="2"/>
          <w:numId w:val="7"/>
        </w:numPr>
        <w:spacing w:before="120" w:after="240"/>
        <w:ind w:left="1985" w:hanging="425"/>
        <w:contextualSpacing w:val="0"/>
        <w:jc w:val="both"/>
        <w:rPr>
          <w:rFonts w:ascii="Arial" w:hAnsi="Arial" w:cs="Arial"/>
        </w:rPr>
      </w:pPr>
      <w:r>
        <w:rPr>
          <w:rFonts w:ascii="Arial" w:hAnsi="Arial" w:cs="Arial"/>
        </w:rPr>
        <w:t>CCTV footage.</w:t>
      </w:r>
    </w:p>
    <w:p w14:paraId="09D92884" w14:textId="7B2236DF" w:rsidR="0081384C" w:rsidRPr="00E270D8" w:rsidRDefault="0081384C" w:rsidP="0027225F">
      <w:pPr>
        <w:pStyle w:val="ListParagraph"/>
        <w:numPr>
          <w:ilvl w:val="1"/>
          <w:numId w:val="7"/>
        </w:numPr>
        <w:spacing w:before="120" w:after="240"/>
        <w:ind w:left="1134" w:hanging="425"/>
        <w:contextualSpacing w:val="0"/>
        <w:jc w:val="both"/>
        <w:rPr>
          <w:rFonts w:ascii="Arial" w:hAnsi="Arial" w:cs="Arial"/>
        </w:rPr>
      </w:pPr>
      <w:r w:rsidRPr="00E270D8">
        <w:rPr>
          <w:rFonts w:ascii="Arial" w:hAnsi="Arial" w:cs="Arial"/>
        </w:rPr>
        <w:t>The Commissioner of Police</w:t>
      </w:r>
      <w:r w:rsidR="00315947" w:rsidRPr="00E270D8">
        <w:rPr>
          <w:rFonts w:ascii="Arial" w:hAnsi="Arial" w:cs="Arial"/>
        </w:rPr>
        <w:t>’s</w:t>
      </w:r>
      <w:r w:rsidRPr="00E270D8">
        <w:rPr>
          <w:rFonts w:ascii="Arial" w:hAnsi="Arial" w:cs="Arial"/>
        </w:rPr>
        <w:t xml:space="preserve"> </w:t>
      </w:r>
      <w:r w:rsidR="00E34E31" w:rsidRPr="00E270D8">
        <w:rPr>
          <w:rFonts w:ascii="Arial" w:hAnsi="Arial" w:cs="Arial"/>
        </w:rPr>
        <w:t xml:space="preserve">outline of submissions dated </w:t>
      </w:r>
      <w:r w:rsidR="00E812DB">
        <w:rPr>
          <w:rFonts w:ascii="Arial" w:hAnsi="Arial" w:cs="Arial"/>
        </w:rPr>
        <w:t>13 March 2019</w:t>
      </w:r>
      <w:r w:rsidR="005F3193">
        <w:rPr>
          <w:rFonts w:ascii="Arial" w:hAnsi="Arial" w:cs="Arial"/>
        </w:rPr>
        <w:t>.</w:t>
      </w:r>
    </w:p>
    <w:p w14:paraId="2C3BDC56" w14:textId="77777777" w:rsidR="0027225F" w:rsidRDefault="0027225F" w:rsidP="00E34E31">
      <w:pPr>
        <w:spacing w:after="240"/>
        <w:contextualSpacing/>
        <w:jc w:val="both"/>
        <w:rPr>
          <w:rFonts w:ascii="Arial" w:hAnsi="Arial" w:cs="Arial"/>
          <w:b/>
        </w:rPr>
      </w:pPr>
    </w:p>
    <w:p w14:paraId="1C8289D6" w14:textId="48923659" w:rsidR="00DB79EE" w:rsidRPr="00997F7C" w:rsidRDefault="00DB79EE" w:rsidP="00E34E31">
      <w:pPr>
        <w:spacing w:after="240"/>
        <w:contextualSpacing/>
        <w:jc w:val="both"/>
        <w:rPr>
          <w:rFonts w:ascii="Arial" w:hAnsi="Arial" w:cs="Arial"/>
        </w:rPr>
      </w:pPr>
      <w:r>
        <w:rPr>
          <w:rFonts w:ascii="Arial" w:hAnsi="Arial" w:cs="Arial"/>
          <w:b/>
        </w:rPr>
        <w:t xml:space="preserve">Submissions </w:t>
      </w:r>
      <w:r w:rsidR="00DA2CD6">
        <w:rPr>
          <w:rFonts w:ascii="Arial" w:hAnsi="Arial" w:cs="Arial"/>
          <w:b/>
        </w:rPr>
        <w:t xml:space="preserve">by the </w:t>
      </w:r>
      <w:r w:rsidR="00306A7C">
        <w:rPr>
          <w:rFonts w:ascii="Arial" w:hAnsi="Arial" w:cs="Arial"/>
          <w:b/>
        </w:rPr>
        <w:t>a</w:t>
      </w:r>
      <w:r w:rsidR="00DA2CD6">
        <w:rPr>
          <w:rFonts w:ascii="Arial" w:hAnsi="Arial" w:cs="Arial"/>
          <w:b/>
        </w:rPr>
        <w:t>pplicant</w:t>
      </w:r>
    </w:p>
    <w:p w14:paraId="56EE9648" w14:textId="6097C1D5" w:rsidR="00292206" w:rsidRDefault="00A80D0E" w:rsidP="005D3F54">
      <w:pPr>
        <w:pStyle w:val="ListParagraph"/>
        <w:numPr>
          <w:ilvl w:val="0"/>
          <w:numId w:val="7"/>
        </w:numPr>
        <w:spacing w:after="120"/>
        <w:ind w:left="567" w:hanging="567"/>
        <w:contextualSpacing w:val="0"/>
        <w:jc w:val="both"/>
        <w:rPr>
          <w:rFonts w:ascii="Arial" w:hAnsi="Arial" w:cs="Arial"/>
        </w:rPr>
      </w:pPr>
      <w:r>
        <w:rPr>
          <w:rFonts w:ascii="Arial" w:hAnsi="Arial" w:cs="Arial"/>
        </w:rPr>
        <w:t xml:space="preserve">The </w:t>
      </w:r>
      <w:r w:rsidR="0027225F">
        <w:rPr>
          <w:rFonts w:ascii="Arial" w:hAnsi="Arial" w:cs="Arial"/>
        </w:rPr>
        <w:t xml:space="preserve">applicant </w:t>
      </w:r>
      <w:r>
        <w:rPr>
          <w:rFonts w:ascii="Arial" w:hAnsi="Arial" w:cs="Arial"/>
        </w:rPr>
        <w:t>has</w:t>
      </w:r>
      <w:r w:rsidR="00BE0A7F">
        <w:rPr>
          <w:rFonts w:ascii="Arial" w:hAnsi="Arial" w:cs="Arial"/>
        </w:rPr>
        <w:t xml:space="preserve"> made submissions requesting the Commission to </w:t>
      </w:r>
      <w:r w:rsidR="005D3F54">
        <w:rPr>
          <w:rFonts w:ascii="Arial" w:hAnsi="Arial" w:cs="Arial"/>
        </w:rPr>
        <w:t>review</w:t>
      </w:r>
      <w:r w:rsidR="00BE0A7F">
        <w:rPr>
          <w:rFonts w:ascii="Arial" w:hAnsi="Arial" w:cs="Arial"/>
        </w:rPr>
        <w:t xml:space="preserve"> the b</w:t>
      </w:r>
      <w:r w:rsidR="00B14821">
        <w:rPr>
          <w:rFonts w:ascii="Arial" w:hAnsi="Arial" w:cs="Arial"/>
        </w:rPr>
        <w:t>arring notice on the</w:t>
      </w:r>
      <w:r w:rsidR="005F3193">
        <w:rPr>
          <w:rFonts w:ascii="Arial" w:hAnsi="Arial" w:cs="Arial"/>
        </w:rPr>
        <w:t xml:space="preserve"> following</w:t>
      </w:r>
      <w:r w:rsidR="00B14821">
        <w:rPr>
          <w:rFonts w:ascii="Arial" w:hAnsi="Arial" w:cs="Arial"/>
        </w:rPr>
        <w:t xml:space="preserve"> grounds</w:t>
      </w:r>
      <w:r w:rsidR="005F3193">
        <w:rPr>
          <w:rFonts w:ascii="Arial" w:hAnsi="Arial" w:cs="Arial"/>
        </w:rPr>
        <w:t>:</w:t>
      </w:r>
    </w:p>
    <w:p w14:paraId="0A2B07FB" w14:textId="2C9D6773" w:rsidR="005D3F54" w:rsidRDefault="00197502" w:rsidP="005D3F54">
      <w:pPr>
        <w:pStyle w:val="ListParagraph"/>
        <w:numPr>
          <w:ilvl w:val="1"/>
          <w:numId w:val="7"/>
        </w:numPr>
        <w:spacing w:after="120"/>
        <w:ind w:left="1134" w:hanging="425"/>
        <w:contextualSpacing w:val="0"/>
        <w:jc w:val="both"/>
        <w:rPr>
          <w:rFonts w:ascii="Arial" w:hAnsi="Arial" w:cs="Arial"/>
        </w:rPr>
      </w:pPr>
      <w:r>
        <w:rPr>
          <w:rFonts w:ascii="Arial" w:hAnsi="Arial" w:cs="Arial"/>
        </w:rPr>
        <w:t xml:space="preserve">he has already been dealt with by the Magistrate and will pay costs </w:t>
      </w:r>
      <w:r w:rsidR="00E055E8">
        <w:rPr>
          <w:rFonts w:ascii="Arial" w:hAnsi="Arial" w:cs="Arial"/>
        </w:rPr>
        <w:t xml:space="preserve">to </w:t>
      </w:r>
      <w:r>
        <w:rPr>
          <w:rFonts w:ascii="Arial" w:hAnsi="Arial" w:cs="Arial"/>
        </w:rPr>
        <w:t>the victim as well as the court fees and costs;</w:t>
      </w:r>
    </w:p>
    <w:p w14:paraId="3837224E" w14:textId="2D966472" w:rsidR="00197502" w:rsidRDefault="00960C17" w:rsidP="005D3F54">
      <w:pPr>
        <w:pStyle w:val="ListParagraph"/>
        <w:numPr>
          <w:ilvl w:val="1"/>
          <w:numId w:val="7"/>
        </w:numPr>
        <w:spacing w:after="120"/>
        <w:ind w:left="1134" w:hanging="425"/>
        <w:contextualSpacing w:val="0"/>
        <w:jc w:val="both"/>
        <w:rPr>
          <w:rFonts w:ascii="Arial" w:hAnsi="Arial" w:cs="Arial"/>
        </w:rPr>
      </w:pPr>
      <w:r>
        <w:rPr>
          <w:rFonts w:ascii="Arial" w:hAnsi="Arial" w:cs="Arial"/>
        </w:rPr>
        <w:t>he is extremely sorry for his actions on 23 December 2018, has taken ful</w:t>
      </w:r>
      <w:r w:rsidR="00E055E8">
        <w:rPr>
          <w:rFonts w:ascii="Arial" w:hAnsi="Arial" w:cs="Arial"/>
        </w:rPr>
        <w:t>l</w:t>
      </w:r>
      <w:r>
        <w:rPr>
          <w:rFonts w:ascii="Arial" w:hAnsi="Arial" w:cs="Arial"/>
        </w:rPr>
        <w:t xml:space="preserve"> responsibility and makes no excuses for his behaviour; </w:t>
      </w:r>
      <w:r w:rsidR="00765975">
        <w:rPr>
          <w:rFonts w:ascii="Arial" w:hAnsi="Arial" w:cs="Arial"/>
        </w:rPr>
        <w:t>and</w:t>
      </w:r>
    </w:p>
    <w:p w14:paraId="5D528ECC" w14:textId="5EEE0DCD" w:rsidR="00960C17" w:rsidRDefault="00676F02" w:rsidP="005D3F54">
      <w:pPr>
        <w:pStyle w:val="ListParagraph"/>
        <w:numPr>
          <w:ilvl w:val="1"/>
          <w:numId w:val="7"/>
        </w:numPr>
        <w:spacing w:after="120"/>
        <w:ind w:left="1134" w:hanging="425"/>
        <w:contextualSpacing w:val="0"/>
        <w:jc w:val="both"/>
        <w:rPr>
          <w:rFonts w:ascii="Arial" w:hAnsi="Arial" w:cs="Arial"/>
        </w:rPr>
      </w:pPr>
      <w:r>
        <w:rPr>
          <w:rFonts w:ascii="Arial" w:hAnsi="Arial" w:cs="Arial"/>
        </w:rPr>
        <w:t xml:space="preserve">he would understand being barred from </w:t>
      </w:r>
      <w:r w:rsidRPr="00CF7D89">
        <w:rPr>
          <w:rFonts w:ascii="Arial" w:hAnsi="Arial" w:cs="Arial"/>
          <w:highlight w:val="black"/>
        </w:rPr>
        <w:t xml:space="preserve">Bar 120 in </w:t>
      </w:r>
      <w:proofErr w:type="spellStart"/>
      <w:r w:rsidRPr="00CF7D89">
        <w:rPr>
          <w:rFonts w:ascii="Arial" w:hAnsi="Arial" w:cs="Arial"/>
          <w:highlight w:val="black"/>
        </w:rPr>
        <w:t>Hillarys</w:t>
      </w:r>
      <w:proofErr w:type="spellEnd"/>
      <w:r w:rsidRPr="00CF7D89">
        <w:rPr>
          <w:rFonts w:ascii="Arial" w:hAnsi="Arial" w:cs="Arial"/>
        </w:rPr>
        <w:t xml:space="preserve"> </w:t>
      </w:r>
      <w:r>
        <w:rPr>
          <w:rFonts w:ascii="Arial" w:hAnsi="Arial" w:cs="Arial"/>
        </w:rPr>
        <w:t>until 17 July 2019, however, feel</w:t>
      </w:r>
      <w:r w:rsidR="00E055E8">
        <w:rPr>
          <w:rFonts w:ascii="Arial" w:hAnsi="Arial" w:cs="Arial"/>
        </w:rPr>
        <w:t>s</w:t>
      </w:r>
      <w:r>
        <w:rPr>
          <w:rFonts w:ascii="Arial" w:hAnsi="Arial" w:cs="Arial"/>
        </w:rPr>
        <w:t xml:space="preserve"> being barred from</w:t>
      </w:r>
      <w:r w:rsidR="00E055E8">
        <w:rPr>
          <w:rFonts w:ascii="Arial" w:hAnsi="Arial" w:cs="Arial"/>
        </w:rPr>
        <w:t xml:space="preserve"> all</w:t>
      </w:r>
      <w:r>
        <w:rPr>
          <w:rFonts w:ascii="Arial" w:hAnsi="Arial" w:cs="Arial"/>
        </w:rPr>
        <w:t xml:space="preserve"> licensed </w:t>
      </w:r>
      <w:r w:rsidR="00D25108">
        <w:rPr>
          <w:rFonts w:ascii="Arial" w:hAnsi="Arial" w:cs="Arial"/>
        </w:rPr>
        <w:t xml:space="preserve">venue in Perth, including restaurants seems harsh considering he has been </w:t>
      </w:r>
      <w:r w:rsidR="008A0CD0">
        <w:rPr>
          <w:rFonts w:ascii="Arial" w:hAnsi="Arial" w:cs="Arial"/>
        </w:rPr>
        <w:t>punished</w:t>
      </w:r>
      <w:r w:rsidR="00D25108">
        <w:rPr>
          <w:rFonts w:ascii="Arial" w:hAnsi="Arial" w:cs="Arial"/>
        </w:rPr>
        <w:t xml:space="preserve"> for his actions already by the Magistrate</w:t>
      </w:r>
      <w:r w:rsidR="00765975">
        <w:rPr>
          <w:rFonts w:ascii="Arial" w:hAnsi="Arial" w:cs="Arial"/>
        </w:rPr>
        <w:t>.</w:t>
      </w:r>
    </w:p>
    <w:p w14:paraId="4E7E80F1" w14:textId="77777777" w:rsidR="00D93D36" w:rsidRPr="00906839" w:rsidRDefault="00D93D36" w:rsidP="00D93D36">
      <w:pPr>
        <w:pStyle w:val="ListParagraph"/>
        <w:numPr>
          <w:ilvl w:val="0"/>
          <w:numId w:val="7"/>
        </w:numPr>
        <w:spacing w:after="120"/>
        <w:ind w:left="567" w:hanging="567"/>
        <w:contextualSpacing w:val="0"/>
        <w:jc w:val="both"/>
        <w:rPr>
          <w:rFonts w:ascii="Arial" w:hAnsi="Arial" w:cs="Arial"/>
        </w:rPr>
      </w:pPr>
      <w:r w:rsidRPr="00906839">
        <w:rPr>
          <w:rFonts w:ascii="Arial" w:hAnsi="Arial" w:cs="Arial"/>
        </w:rPr>
        <w:t xml:space="preserve">The applicant has </w:t>
      </w:r>
      <w:r>
        <w:rPr>
          <w:rFonts w:ascii="Arial" w:hAnsi="Arial" w:cs="Arial"/>
        </w:rPr>
        <w:t xml:space="preserve">also </w:t>
      </w:r>
      <w:r w:rsidRPr="00906839">
        <w:rPr>
          <w:rFonts w:ascii="Arial" w:hAnsi="Arial" w:cs="Arial"/>
        </w:rPr>
        <w:t>provided the following documentation to the Commission:</w:t>
      </w:r>
    </w:p>
    <w:p w14:paraId="66258B8B" w14:textId="77777777" w:rsidR="00D93D36" w:rsidRDefault="00D93D36" w:rsidP="00D93D36">
      <w:pPr>
        <w:pStyle w:val="ListParagraph"/>
        <w:numPr>
          <w:ilvl w:val="1"/>
          <w:numId w:val="7"/>
        </w:numPr>
        <w:spacing w:after="120"/>
        <w:ind w:left="1134" w:hanging="425"/>
        <w:contextualSpacing w:val="0"/>
        <w:jc w:val="both"/>
        <w:rPr>
          <w:rFonts w:ascii="Arial" w:hAnsi="Arial" w:cs="Arial"/>
        </w:rPr>
      </w:pPr>
      <w:r>
        <w:rPr>
          <w:rFonts w:ascii="Arial" w:hAnsi="Arial" w:cs="Arial"/>
        </w:rPr>
        <w:t>a signed character reference from each of:</w:t>
      </w:r>
    </w:p>
    <w:p w14:paraId="49674636" w14:textId="77777777" w:rsidR="00D93D36" w:rsidRDefault="00D93D36" w:rsidP="00D93D36">
      <w:pPr>
        <w:pStyle w:val="ListParagraph"/>
        <w:numPr>
          <w:ilvl w:val="2"/>
          <w:numId w:val="7"/>
        </w:numPr>
        <w:spacing w:after="120"/>
        <w:ind w:left="1985" w:hanging="567"/>
        <w:contextualSpacing w:val="0"/>
        <w:jc w:val="both"/>
        <w:rPr>
          <w:rFonts w:ascii="Arial" w:hAnsi="Arial" w:cs="Arial"/>
        </w:rPr>
      </w:pPr>
      <w:r>
        <w:rPr>
          <w:rFonts w:ascii="Arial" w:hAnsi="Arial" w:cs="Arial"/>
        </w:rPr>
        <w:t xml:space="preserve">Elizabeth Kirby – 27 January 2019; </w:t>
      </w:r>
    </w:p>
    <w:p w14:paraId="19FD62FB" w14:textId="77777777" w:rsidR="00D93D36" w:rsidRDefault="00D93D36" w:rsidP="00D93D36">
      <w:pPr>
        <w:pStyle w:val="ListParagraph"/>
        <w:numPr>
          <w:ilvl w:val="2"/>
          <w:numId w:val="7"/>
        </w:numPr>
        <w:spacing w:after="120"/>
        <w:ind w:left="1985" w:hanging="567"/>
        <w:contextualSpacing w:val="0"/>
        <w:jc w:val="both"/>
        <w:rPr>
          <w:rFonts w:ascii="Arial" w:hAnsi="Arial" w:cs="Arial"/>
        </w:rPr>
      </w:pPr>
      <w:r>
        <w:rPr>
          <w:rFonts w:ascii="Arial" w:hAnsi="Arial" w:cs="Arial"/>
        </w:rPr>
        <w:t>David Moore – 1 February 2019;</w:t>
      </w:r>
    </w:p>
    <w:p w14:paraId="28CAF719" w14:textId="4BCDCD41" w:rsidR="00D93D36" w:rsidRDefault="00D93D36" w:rsidP="00D93D36">
      <w:pPr>
        <w:pStyle w:val="ListParagraph"/>
        <w:numPr>
          <w:ilvl w:val="2"/>
          <w:numId w:val="7"/>
        </w:numPr>
        <w:spacing w:after="120"/>
        <w:ind w:left="1985" w:hanging="567"/>
        <w:contextualSpacing w:val="0"/>
        <w:jc w:val="both"/>
        <w:rPr>
          <w:rFonts w:ascii="Arial" w:hAnsi="Arial" w:cs="Arial"/>
        </w:rPr>
      </w:pPr>
      <w:r>
        <w:rPr>
          <w:rFonts w:ascii="Arial" w:hAnsi="Arial" w:cs="Arial"/>
        </w:rPr>
        <w:t xml:space="preserve">Will </w:t>
      </w:r>
      <w:proofErr w:type="spellStart"/>
      <w:r>
        <w:rPr>
          <w:rFonts w:ascii="Arial" w:hAnsi="Arial" w:cs="Arial"/>
        </w:rPr>
        <w:t>Tascon</w:t>
      </w:r>
      <w:proofErr w:type="spellEnd"/>
      <w:r>
        <w:rPr>
          <w:rFonts w:ascii="Arial" w:hAnsi="Arial" w:cs="Arial"/>
        </w:rPr>
        <w:t xml:space="preserve"> – undated</w:t>
      </w:r>
      <w:r w:rsidR="003B1A38">
        <w:rPr>
          <w:rFonts w:ascii="Arial" w:hAnsi="Arial" w:cs="Arial"/>
        </w:rPr>
        <w:t>;</w:t>
      </w:r>
    </w:p>
    <w:p w14:paraId="545F064A" w14:textId="46575D52" w:rsidR="004B2EA7" w:rsidRDefault="004B2EA7" w:rsidP="004B2EA7">
      <w:pPr>
        <w:pStyle w:val="ListParagraph"/>
        <w:numPr>
          <w:ilvl w:val="1"/>
          <w:numId w:val="7"/>
        </w:numPr>
        <w:spacing w:after="120"/>
        <w:ind w:left="1134" w:hanging="425"/>
        <w:contextualSpacing w:val="0"/>
        <w:jc w:val="both"/>
        <w:rPr>
          <w:rFonts w:ascii="Arial" w:hAnsi="Arial" w:cs="Arial"/>
        </w:rPr>
      </w:pPr>
      <w:r>
        <w:rPr>
          <w:rFonts w:ascii="Arial" w:hAnsi="Arial" w:cs="Arial"/>
        </w:rPr>
        <w:t xml:space="preserve">barring notice dated </w:t>
      </w:r>
      <w:r w:rsidR="003B1A38">
        <w:rPr>
          <w:rFonts w:ascii="Arial" w:hAnsi="Arial" w:cs="Arial"/>
        </w:rPr>
        <w:t>22 January 2019</w:t>
      </w:r>
      <w:r>
        <w:rPr>
          <w:rFonts w:ascii="Arial" w:hAnsi="Arial" w:cs="Arial"/>
        </w:rPr>
        <w:t xml:space="preserve">; </w:t>
      </w:r>
      <w:r w:rsidR="003B1A38">
        <w:rPr>
          <w:rFonts w:ascii="Arial" w:hAnsi="Arial" w:cs="Arial"/>
        </w:rPr>
        <w:t>and</w:t>
      </w:r>
    </w:p>
    <w:p w14:paraId="78F92323" w14:textId="281E1667" w:rsidR="00263C8B" w:rsidRDefault="004E09E9" w:rsidP="004E09E9">
      <w:pPr>
        <w:pStyle w:val="ListParagraph"/>
        <w:numPr>
          <w:ilvl w:val="1"/>
          <w:numId w:val="7"/>
        </w:numPr>
        <w:spacing w:after="120"/>
        <w:ind w:left="1134" w:hanging="425"/>
        <w:contextualSpacing w:val="0"/>
        <w:jc w:val="both"/>
        <w:rPr>
          <w:rFonts w:ascii="Arial" w:hAnsi="Arial" w:cs="Arial"/>
        </w:rPr>
      </w:pPr>
      <w:r w:rsidRPr="004E09E9">
        <w:rPr>
          <w:rFonts w:ascii="Arial" w:hAnsi="Arial" w:cs="Arial"/>
        </w:rPr>
        <w:t>No</w:t>
      </w:r>
      <w:r>
        <w:rPr>
          <w:rFonts w:ascii="Arial" w:hAnsi="Arial" w:cs="Arial"/>
        </w:rPr>
        <w:t>tic</w:t>
      </w:r>
      <w:r w:rsidRPr="004E09E9">
        <w:rPr>
          <w:rFonts w:ascii="Arial" w:hAnsi="Arial" w:cs="Arial"/>
        </w:rPr>
        <w:t xml:space="preserve">e of </w:t>
      </w:r>
      <w:r w:rsidR="001F342E">
        <w:rPr>
          <w:rFonts w:ascii="Arial" w:hAnsi="Arial" w:cs="Arial"/>
        </w:rPr>
        <w:t>Conviction</w:t>
      </w:r>
      <w:r>
        <w:rPr>
          <w:rFonts w:ascii="Arial" w:hAnsi="Arial" w:cs="Arial"/>
        </w:rPr>
        <w:t xml:space="preserve"> </w:t>
      </w:r>
      <w:r w:rsidR="001F342E">
        <w:rPr>
          <w:rFonts w:ascii="Arial" w:hAnsi="Arial" w:cs="Arial"/>
        </w:rPr>
        <w:t>dated 4 February 2019</w:t>
      </w:r>
      <w:r w:rsidR="003B1A38">
        <w:rPr>
          <w:rFonts w:ascii="Arial" w:hAnsi="Arial" w:cs="Arial"/>
        </w:rPr>
        <w:t>.</w:t>
      </w:r>
    </w:p>
    <w:p w14:paraId="4ABF44FF" w14:textId="77777777" w:rsidR="00765975" w:rsidRDefault="00765975" w:rsidP="001157F5">
      <w:pPr>
        <w:rPr>
          <w:rFonts w:ascii="Arial" w:hAnsi="Arial" w:cs="Arial"/>
          <w:b/>
        </w:rPr>
      </w:pPr>
    </w:p>
    <w:p w14:paraId="453B033D" w14:textId="1027323F" w:rsidR="00DB79EE" w:rsidRDefault="00263C8B" w:rsidP="001157F5">
      <w:pPr>
        <w:rPr>
          <w:rFonts w:ascii="Arial" w:hAnsi="Arial" w:cs="Arial"/>
          <w:b/>
        </w:rPr>
      </w:pPr>
      <w:r>
        <w:rPr>
          <w:rFonts w:ascii="Arial" w:hAnsi="Arial" w:cs="Arial"/>
          <w:b/>
        </w:rPr>
        <w:t>S</w:t>
      </w:r>
      <w:r w:rsidR="00DA2CD6" w:rsidRPr="00DA2CD6">
        <w:rPr>
          <w:rFonts w:ascii="Arial" w:hAnsi="Arial" w:cs="Arial"/>
          <w:b/>
        </w:rPr>
        <w:t>ubmissions on behalf of the Commissioner of Police</w:t>
      </w:r>
    </w:p>
    <w:p w14:paraId="703D4A9B" w14:textId="4CD4F99F" w:rsidR="000A3C2F" w:rsidRDefault="000A3C2F" w:rsidP="00E34E31">
      <w:pPr>
        <w:pStyle w:val="ListParagraph"/>
        <w:numPr>
          <w:ilvl w:val="0"/>
          <w:numId w:val="7"/>
        </w:numPr>
        <w:spacing w:after="240"/>
        <w:ind w:left="567" w:hanging="567"/>
        <w:jc w:val="both"/>
        <w:rPr>
          <w:rFonts w:ascii="Arial" w:hAnsi="Arial" w:cs="Arial"/>
        </w:rPr>
      </w:pPr>
      <w:r w:rsidRPr="000A3C2F">
        <w:rPr>
          <w:rFonts w:ascii="Arial" w:hAnsi="Arial" w:cs="Arial"/>
        </w:rPr>
        <w:t xml:space="preserve">The circumstances upon which the decision of the Police to issue the barring notice is based are </w:t>
      </w:r>
      <w:r w:rsidRPr="00A826EB">
        <w:rPr>
          <w:rFonts w:ascii="Arial" w:hAnsi="Arial" w:cs="Arial"/>
        </w:rPr>
        <w:t xml:space="preserve">contained within </w:t>
      </w:r>
      <w:r w:rsidR="00CD44AA" w:rsidRPr="00A826EB">
        <w:rPr>
          <w:rFonts w:ascii="Arial" w:hAnsi="Arial" w:cs="Arial"/>
        </w:rPr>
        <w:t>those items set out in paragraph</w:t>
      </w:r>
      <w:r w:rsidR="00A826EB" w:rsidRPr="00A826EB">
        <w:rPr>
          <w:rFonts w:ascii="Arial" w:hAnsi="Arial" w:cs="Arial"/>
        </w:rPr>
        <w:t xml:space="preserve"> 8(b) above</w:t>
      </w:r>
      <w:r w:rsidRPr="00A826EB">
        <w:rPr>
          <w:rFonts w:ascii="Arial" w:hAnsi="Arial" w:cs="Arial"/>
        </w:rPr>
        <w:t>.</w:t>
      </w:r>
      <w:r>
        <w:rPr>
          <w:rFonts w:ascii="Arial" w:hAnsi="Arial" w:cs="Arial"/>
        </w:rPr>
        <w:t xml:space="preserve"> </w:t>
      </w:r>
    </w:p>
    <w:p w14:paraId="25314622" w14:textId="77777777" w:rsidR="00306A7C" w:rsidRDefault="00306A7C" w:rsidP="00306A7C">
      <w:pPr>
        <w:pStyle w:val="ListParagraph"/>
        <w:spacing w:after="240"/>
        <w:ind w:left="567"/>
        <w:jc w:val="both"/>
        <w:rPr>
          <w:rFonts w:ascii="Arial" w:hAnsi="Arial" w:cs="Arial"/>
        </w:rPr>
      </w:pPr>
    </w:p>
    <w:p w14:paraId="4D5AAEDE" w14:textId="02B29157" w:rsidR="001604A6" w:rsidRPr="007527CE" w:rsidRDefault="000A3C2F" w:rsidP="00E34E31">
      <w:pPr>
        <w:pStyle w:val="ListParagraph"/>
        <w:numPr>
          <w:ilvl w:val="0"/>
          <w:numId w:val="7"/>
        </w:numPr>
        <w:spacing w:after="240"/>
        <w:ind w:left="567" w:hanging="567"/>
        <w:contextualSpacing w:val="0"/>
        <w:jc w:val="both"/>
        <w:rPr>
          <w:rFonts w:ascii="Arial" w:hAnsi="Arial" w:cs="Arial"/>
        </w:rPr>
      </w:pPr>
      <w:r w:rsidRPr="007527CE">
        <w:rPr>
          <w:rFonts w:ascii="Arial" w:hAnsi="Arial" w:cs="Arial"/>
        </w:rPr>
        <w:t>The Police</w:t>
      </w:r>
      <w:r w:rsidR="001604A6" w:rsidRPr="007527CE">
        <w:rPr>
          <w:rFonts w:ascii="Arial" w:hAnsi="Arial" w:cs="Arial"/>
        </w:rPr>
        <w:t xml:space="preserve"> submit that:</w:t>
      </w:r>
    </w:p>
    <w:p w14:paraId="0C7FC94C" w14:textId="734E5104" w:rsidR="001604A6" w:rsidRPr="007527CE" w:rsidRDefault="00665772"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 xml:space="preserve">there is sufficient evidence before the Commission to </w:t>
      </w:r>
      <w:r w:rsidR="005E5AD3" w:rsidRPr="007527CE">
        <w:rPr>
          <w:rFonts w:ascii="Arial" w:hAnsi="Arial" w:cs="Arial"/>
        </w:rPr>
        <w:t>establish</w:t>
      </w:r>
      <w:r w:rsidR="001604A6" w:rsidRPr="007527CE">
        <w:rPr>
          <w:rFonts w:ascii="Arial" w:hAnsi="Arial" w:cs="Arial"/>
        </w:rPr>
        <w:t xml:space="preserve"> that the applicant has, </w:t>
      </w:r>
      <w:proofErr w:type="gramStart"/>
      <w:r w:rsidR="0028787D">
        <w:rPr>
          <w:rFonts w:ascii="Arial" w:hAnsi="Arial" w:cs="Arial"/>
        </w:rPr>
        <w:t>in the vicinity of</w:t>
      </w:r>
      <w:proofErr w:type="gramEnd"/>
      <w:r w:rsidR="001604A6" w:rsidRPr="007527CE">
        <w:rPr>
          <w:rFonts w:ascii="Arial" w:hAnsi="Arial" w:cs="Arial"/>
        </w:rPr>
        <w:t xml:space="preserve"> licensed premises,</w:t>
      </w:r>
      <w:r w:rsidR="00475B3E">
        <w:rPr>
          <w:rFonts w:ascii="Arial" w:hAnsi="Arial" w:cs="Arial"/>
        </w:rPr>
        <w:t xml:space="preserve"> acted violently and disorderly and </w:t>
      </w:r>
      <w:r w:rsidR="001604A6" w:rsidRPr="007527CE">
        <w:rPr>
          <w:rFonts w:ascii="Arial" w:hAnsi="Arial" w:cs="Arial"/>
        </w:rPr>
        <w:t>contravened a written law</w:t>
      </w:r>
      <w:r w:rsidR="005E5AD3" w:rsidRPr="007527CE">
        <w:rPr>
          <w:rFonts w:ascii="Arial" w:hAnsi="Arial" w:cs="Arial"/>
        </w:rPr>
        <w:t xml:space="preserve"> and the</w:t>
      </w:r>
      <w:r w:rsidR="001604A6" w:rsidRPr="007527CE">
        <w:rPr>
          <w:rFonts w:ascii="Arial" w:hAnsi="Arial" w:cs="Arial"/>
        </w:rPr>
        <w:t xml:space="preserve"> </w:t>
      </w:r>
      <w:r w:rsidR="005E5AD3" w:rsidRPr="007527CE">
        <w:rPr>
          <w:rFonts w:ascii="Arial" w:hAnsi="Arial" w:cs="Arial"/>
        </w:rPr>
        <w:t>Commission</w:t>
      </w:r>
      <w:r w:rsidR="00E055E8">
        <w:rPr>
          <w:rFonts w:ascii="Arial" w:hAnsi="Arial" w:cs="Arial"/>
        </w:rPr>
        <w:t>er</w:t>
      </w:r>
      <w:r w:rsidR="005E5AD3" w:rsidRPr="007527CE">
        <w:rPr>
          <w:rFonts w:ascii="Arial" w:hAnsi="Arial" w:cs="Arial"/>
        </w:rPr>
        <w:t xml:space="preserve"> for Police is therefore </w:t>
      </w:r>
      <w:r w:rsidR="00111510" w:rsidRPr="007527CE">
        <w:rPr>
          <w:rFonts w:ascii="Arial" w:hAnsi="Arial" w:cs="Arial"/>
        </w:rPr>
        <w:t>entitled to issue a barring notice;</w:t>
      </w:r>
    </w:p>
    <w:p w14:paraId="2E460F0C" w14:textId="133CBD69" w:rsidR="00096CE1" w:rsidRDefault="00096CE1" w:rsidP="00E5782F">
      <w:pPr>
        <w:pStyle w:val="ListParagraph"/>
        <w:numPr>
          <w:ilvl w:val="1"/>
          <w:numId w:val="7"/>
        </w:numPr>
        <w:spacing w:before="120" w:after="240"/>
        <w:ind w:left="1134" w:hanging="425"/>
        <w:contextualSpacing w:val="0"/>
        <w:jc w:val="both"/>
        <w:rPr>
          <w:rFonts w:ascii="Arial" w:hAnsi="Arial" w:cs="Arial"/>
        </w:rPr>
      </w:pPr>
      <w:r>
        <w:rPr>
          <w:rFonts w:ascii="Arial" w:hAnsi="Arial" w:cs="Arial"/>
        </w:rPr>
        <w:t>the Incident was aggravated by the following circumstances:</w:t>
      </w:r>
    </w:p>
    <w:p w14:paraId="5633579B" w14:textId="621F8DC5" w:rsidR="001604A6" w:rsidRPr="00E5782F" w:rsidRDefault="00C03156" w:rsidP="00096CE1">
      <w:pPr>
        <w:pStyle w:val="ListParagraph"/>
        <w:numPr>
          <w:ilvl w:val="2"/>
          <w:numId w:val="7"/>
        </w:numPr>
        <w:spacing w:after="120"/>
        <w:ind w:left="1985" w:hanging="567"/>
        <w:contextualSpacing w:val="0"/>
        <w:jc w:val="both"/>
        <w:rPr>
          <w:rFonts w:ascii="Arial" w:hAnsi="Arial" w:cs="Arial"/>
        </w:rPr>
      </w:pPr>
      <w:r>
        <w:rPr>
          <w:rFonts w:ascii="Arial" w:hAnsi="Arial" w:cs="Arial"/>
        </w:rPr>
        <w:lastRenderedPageBreak/>
        <w:t>the conduct giving rise to the barring notice</w:t>
      </w:r>
      <w:r w:rsidR="00E5782F">
        <w:rPr>
          <w:rFonts w:ascii="Arial" w:hAnsi="Arial" w:cs="Arial"/>
        </w:rPr>
        <w:t xml:space="preserve"> is </w:t>
      </w:r>
      <w:r w:rsidR="00443226" w:rsidRPr="00E5782F">
        <w:rPr>
          <w:rFonts w:ascii="Arial" w:hAnsi="Arial" w:cs="Arial"/>
        </w:rPr>
        <w:t>t</w:t>
      </w:r>
      <w:r w:rsidR="007527CE" w:rsidRPr="00E5782F">
        <w:rPr>
          <w:rFonts w:ascii="Arial" w:hAnsi="Arial" w:cs="Arial"/>
        </w:rPr>
        <w:t xml:space="preserve">he </w:t>
      </w:r>
      <w:r w:rsidR="00E5782F">
        <w:rPr>
          <w:rFonts w:ascii="Arial" w:hAnsi="Arial" w:cs="Arial"/>
        </w:rPr>
        <w:t xml:space="preserve">very </w:t>
      </w:r>
      <w:r w:rsidR="007527CE" w:rsidRPr="00E5782F">
        <w:rPr>
          <w:rFonts w:ascii="Arial" w:hAnsi="Arial" w:cs="Arial"/>
        </w:rPr>
        <w:t>type of conduct which the Act is intended to overcome</w:t>
      </w:r>
      <w:r w:rsidR="00E055E8">
        <w:rPr>
          <w:rFonts w:ascii="Arial" w:hAnsi="Arial" w:cs="Arial"/>
        </w:rPr>
        <w:t>,</w:t>
      </w:r>
      <w:r w:rsidR="00E5782F">
        <w:rPr>
          <w:rFonts w:ascii="Arial" w:hAnsi="Arial" w:cs="Arial"/>
        </w:rPr>
        <w:t xml:space="preserve"> being antisocial and disorderly behaviour within the vicinity of licensed premsies</w:t>
      </w:r>
      <w:r w:rsidR="001604A6" w:rsidRPr="00E5782F">
        <w:rPr>
          <w:rFonts w:ascii="Arial" w:hAnsi="Arial" w:cs="Arial"/>
        </w:rPr>
        <w:t>;</w:t>
      </w:r>
    </w:p>
    <w:p w14:paraId="5213F96E" w14:textId="07212834" w:rsidR="00E5782F" w:rsidRDefault="00392F80" w:rsidP="00096CE1">
      <w:pPr>
        <w:pStyle w:val="ListParagraph"/>
        <w:numPr>
          <w:ilvl w:val="2"/>
          <w:numId w:val="7"/>
        </w:numPr>
        <w:spacing w:after="120"/>
        <w:ind w:left="1985" w:hanging="567"/>
        <w:contextualSpacing w:val="0"/>
        <w:jc w:val="both"/>
        <w:rPr>
          <w:rFonts w:ascii="Arial" w:hAnsi="Arial" w:cs="Arial"/>
        </w:rPr>
      </w:pPr>
      <w:r>
        <w:rPr>
          <w:rFonts w:ascii="Arial" w:hAnsi="Arial" w:cs="Arial"/>
        </w:rPr>
        <w:t xml:space="preserve">the victim’s injuries were not insignificant. It was purely </w:t>
      </w:r>
      <w:r w:rsidR="00EB56BC">
        <w:rPr>
          <w:rFonts w:ascii="Arial" w:hAnsi="Arial" w:cs="Arial"/>
        </w:rPr>
        <w:t>fortuitous that they were not worse;</w:t>
      </w:r>
    </w:p>
    <w:p w14:paraId="107D0055" w14:textId="69FFE572" w:rsidR="00EB56BC" w:rsidRDefault="00EB56BC" w:rsidP="00096CE1">
      <w:pPr>
        <w:pStyle w:val="ListParagraph"/>
        <w:numPr>
          <w:ilvl w:val="2"/>
          <w:numId w:val="7"/>
        </w:numPr>
        <w:spacing w:after="120"/>
        <w:ind w:left="1985" w:hanging="567"/>
        <w:contextualSpacing w:val="0"/>
        <w:jc w:val="both"/>
        <w:rPr>
          <w:rFonts w:ascii="Arial" w:hAnsi="Arial" w:cs="Arial"/>
        </w:rPr>
      </w:pPr>
      <w:r>
        <w:rPr>
          <w:rFonts w:ascii="Arial" w:hAnsi="Arial" w:cs="Arial"/>
        </w:rPr>
        <w:t xml:space="preserve">the applicant threw the victim to the </w:t>
      </w:r>
      <w:r w:rsidR="00682F15">
        <w:rPr>
          <w:rFonts w:ascii="Arial" w:hAnsi="Arial" w:cs="Arial"/>
        </w:rPr>
        <w:t>ground with significant force while the victim was in a passive stance, speaking on his mobile telephone</w:t>
      </w:r>
      <w:r w:rsidR="0055280E">
        <w:rPr>
          <w:rFonts w:ascii="Arial" w:hAnsi="Arial" w:cs="Arial"/>
        </w:rPr>
        <w:t>. The victims head hit the pavement and it appears that he was knocked out form the impact;</w:t>
      </w:r>
      <w:r w:rsidR="00E055E8">
        <w:rPr>
          <w:rFonts w:ascii="Arial" w:hAnsi="Arial" w:cs="Arial"/>
        </w:rPr>
        <w:t xml:space="preserve"> and</w:t>
      </w:r>
    </w:p>
    <w:p w14:paraId="6A23CFFC" w14:textId="41ADDFF5" w:rsidR="00E055E8" w:rsidRDefault="00096CE1" w:rsidP="00096CE1">
      <w:pPr>
        <w:pStyle w:val="ListParagraph"/>
        <w:numPr>
          <w:ilvl w:val="2"/>
          <w:numId w:val="7"/>
        </w:numPr>
        <w:spacing w:after="120"/>
        <w:ind w:left="1985" w:hanging="567"/>
        <w:contextualSpacing w:val="0"/>
        <w:jc w:val="both"/>
        <w:rPr>
          <w:rFonts w:ascii="Arial" w:hAnsi="Arial" w:cs="Arial"/>
        </w:rPr>
      </w:pPr>
      <w:r>
        <w:rPr>
          <w:rFonts w:ascii="Arial" w:hAnsi="Arial" w:cs="Arial"/>
        </w:rPr>
        <w:t>the victim did not</w:t>
      </w:r>
      <w:r w:rsidR="00B8179A">
        <w:rPr>
          <w:rFonts w:ascii="Arial" w:hAnsi="Arial" w:cs="Arial"/>
        </w:rPr>
        <w:t xml:space="preserve"> appear to be expecting the assault and did not have sufficient opportunity to brace for impact. His head was unprotected when it hit the pavement</w:t>
      </w:r>
      <w:r w:rsidR="00E055E8">
        <w:rPr>
          <w:rFonts w:ascii="Arial" w:hAnsi="Arial" w:cs="Arial"/>
        </w:rPr>
        <w:t xml:space="preserve"> and </w:t>
      </w:r>
      <w:r w:rsidR="00BD3C91">
        <w:rPr>
          <w:rFonts w:ascii="Arial" w:hAnsi="Arial" w:cs="Arial"/>
        </w:rPr>
        <w:t>after the victim hit the ground</w:t>
      </w:r>
      <w:r w:rsidR="00DA6693">
        <w:rPr>
          <w:rFonts w:ascii="Arial" w:hAnsi="Arial" w:cs="Arial"/>
        </w:rPr>
        <w:t xml:space="preserve"> the applicant again grabbed the Applicant and shoved him towards the ground;</w:t>
      </w:r>
    </w:p>
    <w:p w14:paraId="00279D77" w14:textId="3C7175F1" w:rsidR="0055280E" w:rsidRDefault="00E055E8" w:rsidP="00096CE1">
      <w:pPr>
        <w:pStyle w:val="ListParagraph"/>
        <w:numPr>
          <w:ilvl w:val="2"/>
          <w:numId w:val="7"/>
        </w:numPr>
        <w:spacing w:after="120"/>
        <w:ind w:left="1985" w:hanging="567"/>
        <w:contextualSpacing w:val="0"/>
        <w:jc w:val="both"/>
        <w:rPr>
          <w:rFonts w:ascii="Arial" w:hAnsi="Arial" w:cs="Arial"/>
        </w:rPr>
      </w:pPr>
      <w:r>
        <w:rPr>
          <w:rFonts w:ascii="Arial" w:hAnsi="Arial" w:cs="Arial"/>
        </w:rPr>
        <w:t>r</w:t>
      </w:r>
      <w:r w:rsidR="00814FBF">
        <w:rPr>
          <w:rFonts w:ascii="Arial" w:hAnsi="Arial" w:cs="Arial"/>
        </w:rPr>
        <w:t>ecent history in Australia has shown that such incidents can have disastrous consequences for the victim;</w:t>
      </w:r>
    </w:p>
    <w:p w14:paraId="79C0438B" w14:textId="4675921F" w:rsidR="00392F80" w:rsidRDefault="00420A5A"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 xml:space="preserve">violent behaviour in the </w:t>
      </w:r>
      <w:r w:rsidR="00682014">
        <w:rPr>
          <w:rFonts w:ascii="Arial" w:hAnsi="Arial" w:cs="Arial"/>
        </w:rPr>
        <w:t>vicinity</w:t>
      </w:r>
      <w:r>
        <w:rPr>
          <w:rFonts w:ascii="Arial" w:hAnsi="Arial" w:cs="Arial"/>
        </w:rPr>
        <w:t xml:space="preserve"> of licensed premsies is no</w:t>
      </w:r>
      <w:r w:rsidR="00DA6693">
        <w:rPr>
          <w:rFonts w:ascii="Arial" w:hAnsi="Arial" w:cs="Arial"/>
        </w:rPr>
        <w:t>t</w:t>
      </w:r>
      <w:r>
        <w:rPr>
          <w:rFonts w:ascii="Arial" w:hAnsi="Arial" w:cs="Arial"/>
        </w:rPr>
        <w:t xml:space="preserve"> conduct which the public should be exposed to</w:t>
      </w:r>
      <w:r w:rsidR="00682014">
        <w:rPr>
          <w:rFonts w:ascii="Arial" w:hAnsi="Arial" w:cs="Arial"/>
        </w:rPr>
        <w:t xml:space="preserve">. This is the purpose of the barring regime; </w:t>
      </w:r>
    </w:p>
    <w:p w14:paraId="39913BEC" w14:textId="085216E5" w:rsidR="001F31C7" w:rsidRPr="00BE52E4" w:rsidRDefault="00CD4B3C" w:rsidP="0027225F">
      <w:pPr>
        <w:pStyle w:val="ListParagraph"/>
        <w:numPr>
          <w:ilvl w:val="1"/>
          <w:numId w:val="7"/>
        </w:numPr>
        <w:spacing w:before="120" w:after="240"/>
        <w:ind w:left="1134" w:hanging="425"/>
        <w:contextualSpacing w:val="0"/>
        <w:jc w:val="both"/>
        <w:rPr>
          <w:rFonts w:ascii="Arial" w:hAnsi="Arial" w:cs="Arial"/>
        </w:rPr>
      </w:pPr>
      <w:r w:rsidRPr="00BE52E4">
        <w:rPr>
          <w:rFonts w:ascii="Arial" w:hAnsi="Arial" w:cs="Arial"/>
        </w:rPr>
        <w:t xml:space="preserve">even if the risk </w:t>
      </w:r>
      <w:r w:rsidR="00833861" w:rsidRPr="00BE52E4">
        <w:rPr>
          <w:rFonts w:ascii="Arial" w:hAnsi="Arial" w:cs="Arial"/>
        </w:rPr>
        <w:t xml:space="preserve">that the applicant will behave </w:t>
      </w:r>
      <w:r w:rsidR="00BE52E4" w:rsidRPr="00BE52E4">
        <w:rPr>
          <w:rFonts w:ascii="Arial" w:hAnsi="Arial" w:cs="Arial"/>
        </w:rPr>
        <w:t xml:space="preserve">in a similar manner in the future </w:t>
      </w:r>
      <w:r w:rsidR="002147BF">
        <w:rPr>
          <w:rFonts w:ascii="Arial" w:hAnsi="Arial" w:cs="Arial"/>
        </w:rPr>
        <w:t>i</w:t>
      </w:r>
      <w:r w:rsidR="00BE52E4" w:rsidRPr="00BE52E4">
        <w:rPr>
          <w:rFonts w:ascii="Arial" w:hAnsi="Arial" w:cs="Arial"/>
        </w:rPr>
        <w:t xml:space="preserve">s low, that risk can be further minimised by the barring order; </w:t>
      </w:r>
    </w:p>
    <w:p w14:paraId="16F06F4D" w14:textId="64A56560" w:rsidR="00475B3E" w:rsidRDefault="005F1085"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 xml:space="preserve">it is not clear whether the character references refer to the </w:t>
      </w:r>
      <w:r w:rsidR="00725FE8">
        <w:rPr>
          <w:rFonts w:ascii="Arial" w:hAnsi="Arial" w:cs="Arial"/>
        </w:rPr>
        <w:t xml:space="preserve">applicant’s appearance at the Magistrates Court or this application. However, each </w:t>
      </w:r>
      <w:r w:rsidR="00E327F5">
        <w:rPr>
          <w:rFonts w:ascii="Arial" w:hAnsi="Arial" w:cs="Arial"/>
        </w:rPr>
        <w:t xml:space="preserve">character </w:t>
      </w:r>
      <w:r w:rsidR="00DA6693">
        <w:rPr>
          <w:rFonts w:ascii="Arial" w:hAnsi="Arial" w:cs="Arial"/>
        </w:rPr>
        <w:t>referee</w:t>
      </w:r>
      <w:r w:rsidR="009F4CE8">
        <w:rPr>
          <w:rFonts w:ascii="Arial" w:hAnsi="Arial" w:cs="Arial"/>
        </w:rPr>
        <w:t xml:space="preserve"> refers to the Incident as out of character. </w:t>
      </w:r>
      <w:r w:rsidR="00BE1437">
        <w:rPr>
          <w:rFonts w:ascii="Arial" w:hAnsi="Arial" w:cs="Arial"/>
        </w:rPr>
        <w:t>Despite this,</w:t>
      </w:r>
      <w:r w:rsidR="009F4CE8">
        <w:rPr>
          <w:rFonts w:ascii="Arial" w:hAnsi="Arial" w:cs="Arial"/>
        </w:rPr>
        <w:t xml:space="preserve"> the week before </w:t>
      </w:r>
      <w:r w:rsidR="002D58AF">
        <w:rPr>
          <w:rFonts w:ascii="Arial" w:hAnsi="Arial" w:cs="Arial"/>
        </w:rPr>
        <w:t xml:space="preserve">the Incident </w:t>
      </w:r>
      <w:r w:rsidR="00E327F5">
        <w:rPr>
          <w:rFonts w:ascii="Arial" w:hAnsi="Arial" w:cs="Arial"/>
        </w:rPr>
        <w:t>the applicant was served with a Move on Notice for disorderly behaviour</w:t>
      </w:r>
      <w:r w:rsidR="00A66D5A">
        <w:rPr>
          <w:rFonts w:ascii="Arial" w:hAnsi="Arial" w:cs="Arial"/>
        </w:rPr>
        <w:t>, including attempting to fight crowd controllers</w:t>
      </w:r>
      <w:r w:rsidR="00E327F5">
        <w:rPr>
          <w:rFonts w:ascii="Arial" w:hAnsi="Arial" w:cs="Arial"/>
        </w:rPr>
        <w:t>;</w:t>
      </w:r>
    </w:p>
    <w:p w14:paraId="65605328" w14:textId="61741EB9" w:rsidR="00475B3E" w:rsidRPr="004B6953" w:rsidRDefault="0077380C" w:rsidP="00927A6C">
      <w:pPr>
        <w:pStyle w:val="ListParagraph"/>
        <w:numPr>
          <w:ilvl w:val="1"/>
          <w:numId w:val="7"/>
        </w:numPr>
        <w:spacing w:before="120" w:after="240"/>
        <w:ind w:left="1134" w:hanging="425"/>
        <w:contextualSpacing w:val="0"/>
        <w:jc w:val="both"/>
        <w:rPr>
          <w:rFonts w:ascii="Arial" w:hAnsi="Arial" w:cs="Arial"/>
        </w:rPr>
      </w:pPr>
      <w:r w:rsidRPr="004B6953">
        <w:rPr>
          <w:rFonts w:ascii="Arial" w:hAnsi="Arial" w:cs="Arial"/>
        </w:rPr>
        <w:t xml:space="preserve">while two events may fall short of a pattern of behaviour it is </w:t>
      </w:r>
      <w:r w:rsidR="00A234AC" w:rsidRPr="004B6953">
        <w:rPr>
          <w:rFonts w:ascii="Arial" w:hAnsi="Arial" w:cs="Arial"/>
        </w:rPr>
        <w:t>clear</w:t>
      </w:r>
      <w:r w:rsidRPr="004B6953">
        <w:rPr>
          <w:rFonts w:ascii="Arial" w:hAnsi="Arial" w:cs="Arial"/>
        </w:rPr>
        <w:t xml:space="preserve"> that </w:t>
      </w:r>
      <w:r w:rsidR="00A234AC" w:rsidRPr="004B6953">
        <w:rPr>
          <w:rFonts w:ascii="Arial" w:hAnsi="Arial" w:cs="Arial"/>
        </w:rPr>
        <w:t>the applicant’s anti-social behaviour</w:t>
      </w:r>
      <w:r w:rsidR="00807DD7" w:rsidRPr="004B6953">
        <w:rPr>
          <w:rFonts w:ascii="Arial" w:hAnsi="Arial" w:cs="Arial"/>
        </w:rPr>
        <w:t xml:space="preserve"> was not </w:t>
      </w:r>
      <w:proofErr w:type="gramStart"/>
      <w:r w:rsidR="00807DD7" w:rsidRPr="004B6953">
        <w:rPr>
          <w:rFonts w:ascii="Arial" w:hAnsi="Arial" w:cs="Arial"/>
        </w:rPr>
        <w:t>isolated</w:t>
      </w:r>
      <w:proofErr w:type="gramEnd"/>
      <w:r w:rsidR="004B6953" w:rsidRPr="004B6953">
        <w:rPr>
          <w:rFonts w:ascii="Arial" w:hAnsi="Arial" w:cs="Arial"/>
        </w:rPr>
        <w:t xml:space="preserve"> and the Commission should have regard to this;</w:t>
      </w:r>
    </w:p>
    <w:p w14:paraId="22C96829" w14:textId="2E93A47A" w:rsidR="000D5FE1" w:rsidRPr="00BE58F1" w:rsidRDefault="000D5FE1" w:rsidP="0027225F">
      <w:pPr>
        <w:pStyle w:val="ListParagraph"/>
        <w:numPr>
          <w:ilvl w:val="1"/>
          <w:numId w:val="7"/>
        </w:numPr>
        <w:spacing w:before="120" w:after="240"/>
        <w:ind w:left="1134" w:hanging="425"/>
        <w:contextualSpacing w:val="0"/>
        <w:jc w:val="both"/>
        <w:rPr>
          <w:rFonts w:ascii="Arial" w:hAnsi="Arial" w:cs="Arial"/>
        </w:rPr>
      </w:pPr>
      <w:r w:rsidRPr="00BE58F1">
        <w:rPr>
          <w:rFonts w:ascii="Arial" w:hAnsi="Arial" w:cs="Arial"/>
        </w:rPr>
        <w:t xml:space="preserve">the barring notice </w:t>
      </w:r>
      <w:r w:rsidR="00777DED">
        <w:rPr>
          <w:rFonts w:ascii="Arial" w:hAnsi="Arial" w:cs="Arial"/>
        </w:rPr>
        <w:t xml:space="preserve">for a period of just less than 6 months </w:t>
      </w:r>
      <w:r w:rsidRPr="00BE58F1">
        <w:rPr>
          <w:rFonts w:ascii="Arial" w:hAnsi="Arial" w:cs="Arial"/>
        </w:rPr>
        <w:t>will:</w:t>
      </w:r>
    </w:p>
    <w:p w14:paraId="1240308F" w14:textId="793166A1" w:rsidR="00AB6492" w:rsidRPr="00BE58F1" w:rsidRDefault="00BE58F1" w:rsidP="0027225F">
      <w:pPr>
        <w:pStyle w:val="ListParagraph"/>
        <w:numPr>
          <w:ilvl w:val="2"/>
          <w:numId w:val="7"/>
        </w:numPr>
        <w:spacing w:before="120" w:after="240"/>
        <w:ind w:left="1985" w:hanging="567"/>
        <w:contextualSpacing w:val="0"/>
        <w:jc w:val="both"/>
        <w:rPr>
          <w:rFonts w:ascii="Arial" w:hAnsi="Arial" w:cs="Arial"/>
        </w:rPr>
      </w:pPr>
      <w:r w:rsidRPr="00BE58F1">
        <w:rPr>
          <w:rFonts w:ascii="Arial" w:hAnsi="Arial" w:cs="Arial"/>
        </w:rPr>
        <w:t xml:space="preserve">allow the applicant to </w:t>
      </w:r>
      <w:r w:rsidR="00777DED">
        <w:rPr>
          <w:rFonts w:ascii="Arial" w:hAnsi="Arial" w:cs="Arial"/>
        </w:rPr>
        <w:t>reflect on his behaviour</w:t>
      </w:r>
      <w:r w:rsidRPr="00BE58F1">
        <w:rPr>
          <w:rFonts w:ascii="Arial" w:hAnsi="Arial" w:cs="Arial"/>
        </w:rPr>
        <w:t xml:space="preserve"> </w:t>
      </w:r>
      <w:r w:rsidR="00777DED">
        <w:rPr>
          <w:rFonts w:ascii="Arial" w:hAnsi="Arial" w:cs="Arial"/>
        </w:rPr>
        <w:t xml:space="preserve"> and the importance of behaving appropriately on licensed premsies</w:t>
      </w:r>
      <w:r w:rsidRPr="00BE58F1">
        <w:rPr>
          <w:rFonts w:ascii="Arial" w:hAnsi="Arial" w:cs="Arial"/>
        </w:rPr>
        <w:t xml:space="preserve">; </w:t>
      </w:r>
      <w:r w:rsidR="0027225F">
        <w:rPr>
          <w:rFonts w:ascii="Arial" w:hAnsi="Arial" w:cs="Arial"/>
        </w:rPr>
        <w:t>and</w:t>
      </w:r>
    </w:p>
    <w:p w14:paraId="01215E03" w14:textId="1DC691A2" w:rsidR="001604A6" w:rsidRPr="00414ECD" w:rsidRDefault="000A6182" w:rsidP="0027225F">
      <w:pPr>
        <w:pStyle w:val="ListParagraph"/>
        <w:numPr>
          <w:ilvl w:val="2"/>
          <w:numId w:val="7"/>
        </w:numPr>
        <w:spacing w:before="120" w:after="240"/>
        <w:ind w:left="1985" w:hanging="567"/>
        <w:contextualSpacing w:val="0"/>
        <w:jc w:val="both"/>
        <w:rPr>
          <w:rFonts w:ascii="Arial" w:hAnsi="Arial" w:cs="Arial"/>
        </w:rPr>
      </w:pPr>
      <w:r>
        <w:rPr>
          <w:rFonts w:ascii="Arial" w:hAnsi="Arial" w:cs="Arial"/>
        </w:rPr>
        <w:t>pr</w:t>
      </w:r>
      <w:r w:rsidR="00C246B8">
        <w:rPr>
          <w:rFonts w:ascii="Arial" w:hAnsi="Arial" w:cs="Arial"/>
        </w:rPr>
        <w:t>ovide a level of protection to the public from this type of behaviour.</w:t>
      </w:r>
    </w:p>
    <w:p w14:paraId="61746DA0" w14:textId="6CCC3374" w:rsidR="001E22CF" w:rsidRDefault="005357F9"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t</w:t>
      </w:r>
      <w:r w:rsidR="001E22CF">
        <w:rPr>
          <w:rFonts w:ascii="Arial" w:hAnsi="Arial" w:cs="Arial"/>
        </w:rPr>
        <w:t xml:space="preserve">here is no basis for varying the barring </w:t>
      </w:r>
      <w:r>
        <w:rPr>
          <w:rFonts w:ascii="Arial" w:hAnsi="Arial" w:cs="Arial"/>
        </w:rPr>
        <w:t>notice;</w:t>
      </w:r>
    </w:p>
    <w:p w14:paraId="3D1FD660" w14:textId="6901959D" w:rsidR="001E22CF" w:rsidRDefault="005A6F98"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 xml:space="preserve">despite the applicant’s </w:t>
      </w:r>
      <w:r w:rsidR="000A2692">
        <w:rPr>
          <w:rFonts w:ascii="Arial" w:hAnsi="Arial" w:cs="Arial"/>
        </w:rPr>
        <w:t>submissions</w:t>
      </w:r>
      <w:r w:rsidR="007A4AC1">
        <w:rPr>
          <w:rFonts w:ascii="Arial" w:hAnsi="Arial" w:cs="Arial"/>
        </w:rPr>
        <w:t xml:space="preserve"> stating</w:t>
      </w:r>
      <w:r w:rsidR="00D501C7">
        <w:rPr>
          <w:rFonts w:ascii="Arial" w:hAnsi="Arial" w:cs="Arial"/>
        </w:rPr>
        <w:t xml:space="preserve"> he has already been punished with respect to the Incident</w:t>
      </w:r>
      <w:r w:rsidR="000A2692">
        <w:rPr>
          <w:rFonts w:ascii="Arial" w:hAnsi="Arial" w:cs="Arial"/>
        </w:rPr>
        <w:t xml:space="preserve">, </w:t>
      </w:r>
      <w:r w:rsidR="008F1724">
        <w:rPr>
          <w:rFonts w:ascii="Arial" w:hAnsi="Arial" w:cs="Arial"/>
        </w:rPr>
        <w:t>a</w:t>
      </w:r>
      <w:r w:rsidR="000A2692">
        <w:rPr>
          <w:rFonts w:ascii="Arial" w:hAnsi="Arial" w:cs="Arial"/>
        </w:rPr>
        <w:t xml:space="preserve"> barring notice is not </w:t>
      </w:r>
      <w:r w:rsidR="00D21955">
        <w:rPr>
          <w:rFonts w:ascii="Arial" w:hAnsi="Arial" w:cs="Arial"/>
        </w:rPr>
        <w:t xml:space="preserve">intended to be </w:t>
      </w:r>
      <w:r w:rsidR="000A2692">
        <w:rPr>
          <w:rFonts w:ascii="Arial" w:hAnsi="Arial" w:cs="Arial"/>
        </w:rPr>
        <w:t>punitive</w:t>
      </w:r>
      <w:r w:rsidR="00D21955">
        <w:rPr>
          <w:rFonts w:ascii="Arial" w:hAnsi="Arial" w:cs="Arial"/>
        </w:rPr>
        <w:t xml:space="preserve">, </w:t>
      </w:r>
      <w:r w:rsidR="000A2692">
        <w:rPr>
          <w:rFonts w:ascii="Arial" w:hAnsi="Arial" w:cs="Arial"/>
        </w:rPr>
        <w:t>restorative or compensatory</w:t>
      </w:r>
      <w:r w:rsidR="002B4D28">
        <w:rPr>
          <w:rFonts w:ascii="Arial" w:hAnsi="Arial" w:cs="Arial"/>
        </w:rPr>
        <w:t xml:space="preserve">, it is a measure to protect the public from antisocial behaviour; </w:t>
      </w:r>
    </w:p>
    <w:p w14:paraId="4E8B7EBF" w14:textId="1D73C282" w:rsidR="002B4D28" w:rsidRDefault="004C290D"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 xml:space="preserve">there is no logical reason to limit the reach of the barring notice to </w:t>
      </w:r>
      <w:r w:rsidR="001C737F">
        <w:rPr>
          <w:rFonts w:ascii="Arial" w:hAnsi="Arial" w:cs="Arial"/>
        </w:rPr>
        <w:t xml:space="preserve">just one licensed premsies. There is no evidence before the Commission to suggest that the applicant’s violent and antisocial behaviour is a factor relating to locality; </w:t>
      </w:r>
    </w:p>
    <w:p w14:paraId="7CF9A481" w14:textId="7923BFEE" w:rsidR="001C737F" w:rsidRDefault="00752182"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lastRenderedPageBreak/>
        <w:t>there is insufficient evidence for the Commission to be satisfied that the applicant wil</w:t>
      </w:r>
      <w:r w:rsidR="00E50771">
        <w:rPr>
          <w:rFonts w:ascii="Arial" w:hAnsi="Arial" w:cs="Arial"/>
        </w:rPr>
        <w:t>l</w:t>
      </w:r>
      <w:r>
        <w:rPr>
          <w:rFonts w:ascii="Arial" w:hAnsi="Arial" w:cs="Arial"/>
        </w:rPr>
        <w:t xml:space="preserve"> not display similar anti-social and aggressive behaviour in and around</w:t>
      </w:r>
      <w:r w:rsidR="00E50771">
        <w:rPr>
          <w:rFonts w:ascii="Arial" w:hAnsi="Arial" w:cs="Arial"/>
        </w:rPr>
        <w:t xml:space="preserve"> a licensed premsies within the period of the barring notice; </w:t>
      </w:r>
      <w:r w:rsidR="00BD5735">
        <w:rPr>
          <w:rFonts w:ascii="Arial" w:hAnsi="Arial" w:cs="Arial"/>
        </w:rPr>
        <w:t>and</w:t>
      </w:r>
    </w:p>
    <w:p w14:paraId="2548CECE" w14:textId="47F77E3F" w:rsidR="001E22CF" w:rsidRDefault="00BD5735"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given the aggravating factors identified above, it is submitted that there are no grounds to justify the variation of the barring notice.</w:t>
      </w:r>
    </w:p>
    <w:p w14:paraId="60D720D3" w14:textId="5C3ABF85" w:rsidR="00DB79EE" w:rsidRDefault="00731A93" w:rsidP="00E34E31">
      <w:pPr>
        <w:pStyle w:val="ListParagraph"/>
        <w:numPr>
          <w:ilvl w:val="0"/>
          <w:numId w:val="7"/>
        </w:numPr>
        <w:spacing w:after="240"/>
        <w:ind w:left="567" w:hanging="567"/>
        <w:jc w:val="both"/>
        <w:rPr>
          <w:rFonts w:ascii="Arial" w:hAnsi="Arial" w:cs="Arial"/>
        </w:rPr>
      </w:pPr>
      <w:r w:rsidRPr="00227E7A">
        <w:rPr>
          <w:rFonts w:ascii="Arial" w:hAnsi="Arial" w:cs="Arial"/>
        </w:rPr>
        <w:t>Coun</w:t>
      </w:r>
      <w:r w:rsidR="000811D9">
        <w:rPr>
          <w:rFonts w:ascii="Arial" w:hAnsi="Arial" w:cs="Arial"/>
        </w:rPr>
        <w:t>sel</w:t>
      </w:r>
      <w:r w:rsidRPr="00227E7A">
        <w:rPr>
          <w:rFonts w:ascii="Arial" w:hAnsi="Arial" w:cs="Arial"/>
        </w:rPr>
        <w:t xml:space="preserve"> for the Commissioner of Police also made comprehensive written submissions</w:t>
      </w:r>
      <w:r w:rsidR="00227E7A" w:rsidRPr="00227E7A">
        <w:rPr>
          <w:rFonts w:ascii="Arial" w:hAnsi="Arial" w:cs="Arial"/>
        </w:rPr>
        <w:t xml:space="preserve"> </w:t>
      </w:r>
      <w:r w:rsidR="00685030">
        <w:rPr>
          <w:rFonts w:ascii="Arial" w:hAnsi="Arial" w:cs="Arial"/>
        </w:rPr>
        <w:t>regarding</w:t>
      </w:r>
      <w:r w:rsidR="00DD2505" w:rsidRPr="00227E7A">
        <w:rPr>
          <w:rFonts w:ascii="Arial" w:hAnsi="Arial" w:cs="Arial"/>
        </w:rPr>
        <w:t xml:space="preserve"> the applicable law</w:t>
      </w:r>
      <w:r w:rsidR="00DD2505">
        <w:rPr>
          <w:rFonts w:ascii="Arial" w:hAnsi="Arial" w:cs="Arial"/>
        </w:rPr>
        <w:t>,</w:t>
      </w:r>
      <w:r w:rsidR="00DD2505" w:rsidRPr="00227E7A">
        <w:rPr>
          <w:rFonts w:ascii="Arial" w:hAnsi="Arial" w:cs="Arial"/>
        </w:rPr>
        <w:t xml:space="preserve"> </w:t>
      </w:r>
      <w:r w:rsidR="00685030">
        <w:rPr>
          <w:rFonts w:ascii="Arial" w:hAnsi="Arial" w:cs="Arial"/>
        </w:rPr>
        <w:t>which are</w:t>
      </w:r>
      <w:r w:rsidRPr="00227E7A">
        <w:rPr>
          <w:rFonts w:ascii="Arial" w:hAnsi="Arial" w:cs="Arial"/>
        </w:rPr>
        <w:t xml:space="preserve"> </w:t>
      </w:r>
      <w:r w:rsidR="00685030">
        <w:rPr>
          <w:rFonts w:ascii="Arial" w:hAnsi="Arial" w:cs="Arial"/>
        </w:rPr>
        <w:t>referred</w:t>
      </w:r>
      <w:r w:rsidRPr="00227E7A">
        <w:rPr>
          <w:rFonts w:ascii="Arial" w:hAnsi="Arial" w:cs="Arial"/>
        </w:rPr>
        <w:t xml:space="preserve"> to as necessary below.</w:t>
      </w:r>
    </w:p>
    <w:p w14:paraId="52ACEA22" w14:textId="77777777" w:rsidR="00BD5735" w:rsidRDefault="00BD5735" w:rsidP="00827393">
      <w:pPr>
        <w:rPr>
          <w:rFonts w:ascii="Arial" w:hAnsi="Arial" w:cs="Arial"/>
          <w:b/>
        </w:rPr>
      </w:pPr>
    </w:p>
    <w:p w14:paraId="38131EC9" w14:textId="10F64475" w:rsidR="00DB79EE" w:rsidRPr="00D771C0" w:rsidRDefault="00F70B51" w:rsidP="00827393">
      <w:pPr>
        <w:rPr>
          <w:rFonts w:ascii="Arial" w:hAnsi="Arial" w:cs="Arial"/>
          <w:b/>
        </w:rPr>
      </w:pPr>
      <w:r w:rsidRPr="00D771C0">
        <w:rPr>
          <w:rFonts w:ascii="Arial" w:hAnsi="Arial" w:cs="Arial"/>
          <w:b/>
        </w:rPr>
        <w:t>Statutory Framework</w:t>
      </w:r>
    </w:p>
    <w:p w14:paraId="386BC4B0" w14:textId="328A5438" w:rsidR="00F70B51" w:rsidRDefault="00F70B51" w:rsidP="00685030">
      <w:pPr>
        <w:pStyle w:val="ListParagraph"/>
        <w:numPr>
          <w:ilvl w:val="0"/>
          <w:numId w:val="7"/>
        </w:numPr>
        <w:spacing w:after="120"/>
        <w:ind w:left="567" w:hanging="567"/>
        <w:contextualSpacing w:val="0"/>
        <w:jc w:val="both"/>
        <w:rPr>
          <w:rFonts w:ascii="Arial" w:hAnsi="Arial" w:cs="Arial"/>
        </w:rPr>
      </w:pPr>
      <w:r w:rsidRPr="002D1BC9">
        <w:rPr>
          <w:rFonts w:ascii="Arial" w:hAnsi="Arial" w:cs="Arial"/>
        </w:rPr>
        <w:t xml:space="preserve">The Commissioner of </w:t>
      </w:r>
      <w:r w:rsidR="00D710CF">
        <w:rPr>
          <w:rFonts w:ascii="Arial" w:hAnsi="Arial" w:cs="Arial"/>
        </w:rPr>
        <w:t>Police</w:t>
      </w:r>
      <w:r w:rsidRPr="002D1BC9">
        <w:rPr>
          <w:rFonts w:ascii="Arial" w:hAnsi="Arial" w:cs="Arial"/>
        </w:rPr>
        <w:t xml:space="preserve"> has the power to ban people from</w:t>
      </w:r>
      <w:r w:rsidR="002D1BC9" w:rsidRPr="002D1BC9">
        <w:rPr>
          <w:rFonts w:ascii="Arial" w:hAnsi="Arial" w:cs="Arial"/>
        </w:rPr>
        <w:t xml:space="preserve"> </w:t>
      </w:r>
      <w:r w:rsidRPr="002D1BC9">
        <w:rPr>
          <w:rFonts w:ascii="Arial" w:hAnsi="Arial" w:cs="Arial"/>
        </w:rPr>
        <w:t>licensed premises pursuant to section 115AA of the Act if he believes on reasonable</w:t>
      </w:r>
      <w:r w:rsidR="007A5563" w:rsidRPr="002D1BC9">
        <w:rPr>
          <w:rFonts w:ascii="Arial" w:hAnsi="Arial" w:cs="Arial"/>
        </w:rPr>
        <w:t xml:space="preserve"> </w:t>
      </w:r>
      <w:r w:rsidRPr="002D1BC9">
        <w:rPr>
          <w:rFonts w:ascii="Arial" w:hAnsi="Arial" w:cs="Arial"/>
        </w:rPr>
        <w:t>grounds that the person has, on</w:t>
      </w:r>
      <w:r w:rsidR="00DF6685">
        <w:rPr>
          <w:rFonts w:ascii="Arial" w:hAnsi="Arial" w:cs="Arial"/>
        </w:rPr>
        <w:t xml:space="preserve"> licensed premises</w:t>
      </w:r>
      <w:r w:rsidR="008442FD">
        <w:rPr>
          <w:rFonts w:ascii="Arial" w:hAnsi="Arial" w:cs="Arial"/>
        </w:rPr>
        <w:t xml:space="preserve"> or in the vicinity of </w:t>
      </w:r>
      <w:r w:rsidRPr="002D1BC9">
        <w:rPr>
          <w:rFonts w:ascii="Arial" w:hAnsi="Arial" w:cs="Arial"/>
        </w:rPr>
        <w:t>licensed premises:</w:t>
      </w:r>
    </w:p>
    <w:p w14:paraId="3D3F3345" w14:textId="6C3A9D93" w:rsidR="00085B13" w:rsidRDefault="00F70B51" w:rsidP="0027225F">
      <w:pPr>
        <w:pStyle w:val="ListParagraph"/>
        <w:numPr>
          <w:ilvl w:val="1"/>
          <w:numId w:val="7"/>
        </w:numPr>
        <w:spacing w:before="120" w:after="120"/>
        <w:ind w:left="1134" w:hanging="425"/>
        <w:contextualSpacing w:val="0"/>
        <w:jc w:val="both"/>
        <w:rPr>
          <w:rFonts w:ascii="Arial" w:hAnsi="Arial" w:cs="Arial"/>
        </w:rPr>
      </w:pPr>
      <w:r w:rsidRPr="00F70B51">
        <w:rPr>
          <w:rFonts w:ascii="Arial" w:hAnsi="Arial" w:cs="Arial"/>
        </w:rPr>
        <w:t>been violent or disorderly;</w:t>
      </w:r>
    </w:p>
    <w:p w14:paraId="01F2F34E" w14:textId="2BF05024" w:rsidR="001604A6" w:rsidRPr="00085B13" w:rsidRDefault="00085B13" w:rsidP="0027225F">
      <w:pPr>
        <w:pStyle w:val="ListParagraph"/>
        <w:numPr>
          <w:ilvl w:val="1"/>
          <w:numId w:val="7"/>
        </w:numPr>
        <w:spacing w:before="120" w:after="120"/>
        <w:ind w:left="1134" w:hanging="425"/>
        <w:contextualSpacing w:val="0"/>
        <w:jc w:val="both"/>
        <w:rPr>
          <w:rFonts w:ascii="Arial" w:hAnsi="Arial" w:cs="Arial"/>
        </w:rPr>
      </w:pPr>
      <w:r w:rsidRPr="00085B13">
        <w:rPr>
          <w:rFonts w:ascii="Arial" w:hAnsi="Arial" w:cs="Arial"/>
        </w:rPr>
        <w:t>engaged in indecent behaviour; or</w:t>
      </w:r>
    </w:p>
    <w:p w14:paraId="3DEF03E6" w14:textId="648C7C63" w:rsidR="00F70B51" w:rsidRDefault="00F0711C" w:rsidP="0027225F">
      <w:pPr>
        <w:pStyle w:val="ListParagraph"/>
        <w:numPr>
          <w:ilvl w:val="1"/>
          <w:numId w:val="7"/>
        </w:numPr>
        <w:spacing w:before="120" w:after="120"/>
        <w:ind w:left="1134" w:hanging="425"/>
        <w:contextualSpacing w:val="0"/>
        <w:jc w:val="both"/>
        <w:rPr>
          <w:rFonts w:ascii="Arial" w:hAnsi="Arial" w:cs="Arial"/>
        </w:rPr>
      </w:pPr>
      <w:r>
        <w:rPr>
          <w:rFonts w:ascii="Arial" w:hAnsi="Arial" w:cs="Arial"/>
        </w:rPr>
        <w:t>c</w:t>
      </w:r>
      <w:r w:rsidR="00F70B51" w:rsidRPr="00F70B51">
        <w:rPr>
          <w:rFonts w:ascii="Arial" w:hAnsi="Arial" w:cs="Arial"/>
        </w:rPr>
        <w:t>ontravened a provision of any written law.</w:t>
      </w:r>
    </w:p>
    <w:p w14:paraId="7C8CC11F" w14:textId="77777777" w:rsidR="00306A7C" w:rsidRPr="00F70B51" w:rsidRDefault="00306A7C" w:rsidP="00306A7C">
      <w:pPr>
        <w:pStyle w:val="ListParagraph"/>
        <w:spacing w:after="240"/>
        <w:ind w:left="1134"/>
        <w:jc w:val="both"/>
        <w:rPr>
          <w:rFonts w:ascii="Arial" w:hAnsi="Arial" w:cs="Arial"/>
        </w:rPr>
      </w:pPr>
    </w:p>
    <w:p w14:paraId="785E8608" w14:textId="345BD40A" w:rsidR="00F70B51" w:rsidRDefault="00F70B51" w:rsidP="00E34E31">
      <w:pPr>
        <w:pStyle w:val="ListParagraph"/>
        <w:numPr>
          <w:ilvl w:val="0"/>
          <w:numId w:val="7"/>
        </w:numPr>
        <w:spacing w:after="240"/>
        <w:ind w:left="567" w:hanging="567"/>
        <w:jc w:val="both"/>
        <w:rPr>
          <w:rFonts w:ascii="Arial" w:hAnsi="Arial" w:cs="Arial"/>
        </w:rPr>
      </w:pPr>
      <w:r w:rsidRPr="002D1BC9">
        <w:rPr>
          <w:rFonts w:ascii="Arial" w:hAnsi="Arial" w:cs="Arial"/>
        </w:rPr>
        <w:t>The Commissioner may delegate the power conferred by section 115AA of the Act on</w:t>
      </w:r>
      <w:r w:rsidR="002D1BC9" w:rsidRPr="002D1BC9">
        <w:rPr>
          <w:rFonts w:ascii="Arial" w:hAnsi="Arial" w:cs="Arial"/>
        </w:rPr>
        <w:t xml:space="preserve"> </w:t>
      </w:r>
      <w:r w:rsidRPr="002D1BC9">
        <w:rPr>
          <w:rFonts w:ascii="Arial" w:hAnsi="Arial" w:cs="Arial"/>
        </w:rPr>
        <w:t xml:space="preserve">any member of the </w:t>
      </w:r>
      <w:r w:rsidR="00306A7C">
        <w:rPr>
          <w:rFonts w:ascii="Arial" w:hAnsi="Arial" w:cs="Arial"/>
        </w:rPr>
        <w:t>p</w:t>
      </w:r>
      <w:r w:rsidRPr="002D1BC9">
        <w:rPr>
          <w:rFonts w:ascii="Arial" w:hAnsi="Arial" w:cs="Arial"/>
        </w:rPr>
        <w:t xml:space="preserve">olice </w:t>
      </w:r>
      <w:r w:rsidR="00306A7C">
        <w:rPr>
          <w:rFonts w:ascii="Arial" w:hAnsi="Arial" w:cs="Arial"/>
        </w:rPr>
        <w:t>f</w:t>
      </w:r>
      <w:r w:rsidRPr="002D1BC9">
        <w:rPr>
          <w:rFonts w:ascii="Arial" w:hAnsi="Arial" w:cs="Arial"/>
        </w:rPr>
        <w:t>orce or above the rank of Inspector pursuant to section</w:t>
      </w:r>
      <w:r w:rsidR="002D1BC9" w:rsidRPr="002D1BC9">
        <w:rPr>
          <w:rFonts w:ascii="Arial" w:hAnsi="Arial" w:cs="Arial"/>
        </w:rPr>
        <w:t xml:space="preserve"> </w:t>
      </w:r>
      <w:r w:rsidRPr="002D1BC9">
        <w:rPr>
          <w:rFonts w:ascii="Arial" w:hAnsi="Arial" w:cs="Arial"/>
        </w:rPr>
        <w:t>115AB of the Act.</w:t>
      </w:r>
    </w:p>
    <w:p w14:paraId="582B6C5B" w14:textId="77777777" w:rsidR="00306A7C" w:rsidRDefault="00306A7C" w:rsidP="00306A7C">
      <w:pPr>
        <w:pStyle w:val="ListParagraph"/>
        <w:spacing w:after="240"/>
        <w:ind w:left="567"/>
        <w:jc w:val="both"/>
        <w:rPr>
          <w:rFonts w:ascii="Arial" w:hAnsi="Arial" w:cs="Arial"/>
        </w:rPr>
      </w:pPr>
    </w:p>
    <w:p w14:paraId="717AB6B1" w14:textId="7A24A72F" w:rsidR="00071073" w:rsidRDefault="00071073" w:rsidP="00E34E31">
      <w:pPr>
        <w:pStyle w:val="ListParagraph"/>
        <w:numPr>
          <w:ilvl w:val="0"/>
          <w:numId w:val="7"/>
        </w:numPr>
        <w:spacing w:after="240"/>
        <w:ind w:left="567" w:hanging="567"/>
        <w:jc w:val="both"/>
        <w:rPr>
          <w:rFonts w:ascii="Arial" w:hAnsi="Arial" w:cs="Arial"/>
        </w:rPr>
      </w:pPr>
      <w:r>
        <w:rPr>
          <w:rFonts w:ascii="Arial" w:hAnsi="Arial" w:cs="Arial"/>
        </w:rPr>
        <w:t>Section 115AD(3) provides that where a person is dissatisfied with the decision of the Commissioner of Police to give the notice, the person may apply to the Commission for a review of the decision.</w:t>
      </w:r>
    </w:p>
    <w:p w14:paraId="642A6E35" w14:textId="77777777" w:rsidR="00306A7C" w:rsidRPr="00306A7C" w:rsidRDefault="00306A7C" w:rsidP="00306A7C">
      <w:pPr>
        <w:pStyle w:val="ListParagraph"/>
        <w:rPr>
          <w:rFonts w:ascii="Arial" w:hAnsi="Arial" w:cs="Arial"/>
        </w:rPr>
      </w:pPr>
    </w:p>
    <w:p w14:paraId="07BE8B6A" w14:textId="01DECE16" w:rsidR="00965B97" w:rsidRDefault="00864777" w:rsidP="00E34E31">
      <w:pPr>
        <w:pStyle w:val="ListParagraph"/>
        <w:numPr>
          <w:ilvl w:val="0"/>
          <w:numId w:val="7"/>
        </w:numPr>
        <w:spacing w:after="240"/>
        <w:ind w:left="567" w:hanging="567"/>
        <w:jc w:val="both"/>
        <w:rPr>
          <w:rFonts w:ascii="Arial" w:hAnsi="Arial" w:cs="Arial"/>
        </w:rPr>
      </w:pPr>
      <w:r>
        <w:rPr>
          <w:rFonts w:ascii="Arial" w:hAnsi="Arial" w:cs="Arial"/>
        </w:rPr>
        <w:t>Sub</w:t>
      </w:r>
      <w:r w:rsidR="009847F3">
        <w:rPr>
          <w:rFonts w:ascii="Arial" w:hAnsi="Arial" w:cs="Arial"/>
        </w:rPr>
        <w:t xml:space="preserve"> s</w:t>
      </w:r>
      <w:r w:rsidRPr="005C79E0">
        <w:rPr>
          <w:rFonts w:ascii="Arial" w:hAnsi="Arial" w:cs="Arial"/>
        </w:rPr>
        <w:t xml:space="preserve">ection </w:t>
      </w:r>
      <w:r w:rsidR="005C79E0" w:rsidRPr="005C79E0">
        <w:rPr>
          <w:rFonts w:ascii="Arial" w:hAnsi="Arial" w:cs="Arial"/>
        </w:rPr>
        <w:t>115</w:t>
      </w:r>
      <w:proofErr w:type="gramStart"/>
      <w:r w:rsidR="005C79E0" w:rsidRPr="005C79E0">
        <w:rPr>
          <w:rFonts w:ascii="Arial" w:hAnsi="Arial" w:cs="Arial"/>
        </w:rPr>
        <w:t>AD</w:t>
      </w:r>
      <w:r>
        <w:rPr>
          <w:rFonts w:ascii="Arial" w:hAnsi="Arial" w:cs="Arial"/>
        </w:rPr>
        <w:t>(</w:t>
      </w:r>
      <w:proofErr w:type="gramEnd"/>
      <w:r>
        <w:rPr>
          <w:rFonts w:ascii="Arial" w:hAnsi="Arial" w:cs="Arial"/>
        </w:rPr>
        <w:t>6)</w:t>
      </w:r>
      <w:r w:rsidR="005C79E0" w:rsidRPr="005C79E0">
        <w:rPr>
          <w:rFonts w:ascii="Arial" w:hAnsi="Arial" w:cs="Arial"/>
        </w:rPr>
        <w:t xml:space="preserve"> of the Act provides </w:t>
      </w:r>
      <w:r w:rsidR="00595BED">
        <w:rPr>
          <w:rFonts w:ascii="Arial" w:hAnsi="Arial" w:cs="Arial"/>
        </w:rPr>
        <w:t>that w</w:t>
      </w:r>
      <w:r w:rsidR="005C79E0" w:rsidRPr="005C79E0">
        <w:rPr>
          <w:rFonts w:ascii="Arial" w:hAnsi="Arial" w:cs="Arial"/>
        </w:rPr>
        <w:t>hen conducting a review of the decision, the Commission may have regard to the material that was before the Commissioner of Police when making the decision</w:t>
      </w:r>
      <w:r w:rsidR="00595BED">
        <w:rPr>
          <w:rFonts w:ascii="Arial" w:hAnsi="Arial" w:cs="Arial"/>
        </w:rPr>
        <w:t xml:space="preserve"> </w:t>
      </w:r>
      <w:r w:rsidR="005C79E0" w:rsidRPr="005C79E0">
        <w:rPr>
          <w:rFonts w:ascii="Arial" w:hAnsi="Arial" w:cs="Arial"/>
        </w:rPr>
        <w:t>as well as any information or document provided by the applicant.</w:t>
      </w:r>
    </w:p>
    <w:p w14:paraId="60E8FF43" w14:textId="77777777" w:rsidR="00306A7C" w:rsidRPr="00306A7C" w:rsidRDefault="00306A7C" w:rsidP="00306A7C">
      <w:pPr>
        <w:pStyle w:val="ListParagraph"/>
        <w:rPr>
          <w:rFonts w:ascii="Arial" w:hAnsi="Arial" w:cs="Arial"/>
        </w:rPr>
      </w:pPr>
    </w:p>
    <w:p w14:paraId="04059A52" w14:textId="7C926530" w:rsidR="005C79E0" w:rsidRDefault="00595BED" w:rsidP="00E34E31">
      <w:pPr>
        <w:pStyle w:val="ListParagraph"/>
        <w:numPr>
          <w:ilvl w:val="0"/>
          <w:numId w:val="7"/>
        </w:numPr>
        <w:spacing w:after="240"/>
        <w:ind w:left="567" w:hanging="567"/>
        <w:jc w:val="both"/>
        <w:rPr>
          <w:rFonts w:ascii="Arial" w:hAnsi="Arial" w:cs="Arial"/>
        </w:rPr>
      </w:pPr>
      <w:r>
        <w:rPr>
          <w:rFonts w:ascii="Arial" w:hAnsi="Arial" w:cs="Arial"/>
        </w:rPr>
        <w:t>Subsection 115AD(7) also provides that o</w:t>
      </w:r>
      <w:r w:rsidR="005C79E0" w:rsidRPr="005C79E0">
        <w:rPr>
          <w:rFonts w:ascii="Arial" w:hAnsi="Arial" w:cs="Arial"/>
        </w:rPr>
        <w:t xml:space="preserve">n a review the Commission may affirm, vary or quash the </w:t>
      </w:r>
      <w:r>
        <w:rPr>
          <w:rFonts w:ascii="Arial" w:hAnsi="Arial" w:cs="Arial"/>
        </w:rPr>
        <w:t>relevant decision.</w:t>
      </w:r>
    </w:p>
    <w:p w14:paraId="44A93CC5" w14:textId="77777777" w:rsidR="00306A7C" w:rsidRPr="00306A7C" w:rsidRDefault="00306A7C" w:rsidP="00306A7C">
      <w:pPr>
        <w:pStyle w:val="ListParagraph"/>
        <w:rPr>
          <w:rFonts w:ascii="Arial" w:hAnsi="Arial" w:cs="Arial"/>
        </w:rPr>
      </w:pPr>
    </w:p>
    <w:p w14:paraId="2BE5454F" w14:textId="089E1D6B" w:rsidR="00595BED" w:rsidRDefault="00864777" w:rsidP="00E34E31">
      <w:pPr>
        <w:pStyle w:val="ListParagraph"/>
        <w:numPr>
          <w:ilvl w:val="0"/>
          <w:numId w:val="7"/>
        </w:numPr>
        <w:spacing w:after="240"/>
        <w:ind w:left="567" w:hanging="567"/>
        <w:contextualSpacing w:val="0"/>
        <w:jc w:val="both"/>
        <w:rPr>
          <w:rFonts w:ascii="Arial" w:hAnsi="Arial" w:cs="Arial"/>
        </w:rPr>
      </w:pPr>
      <w:r>
        <w:rPr>
          <w:rFonts w:ascii="Arial" w:hAnsi="Arial" w:cs="Arial"/>
        </w:rPr>
        <w:t>Section 16 of the</w:t>
      </w:r>
      <w:r w:rsidRPr="005C79E0">
        <w:rPr>
          <w:rFonts w:ascii="Arial" w:hAnsi="Arial" w:cs="Arial"/>
        </w:rPr>
        <w:t xml:space="preserve"> </w:t>
      </w:r>
      <w:r w:rsidR="005C79E0" w:rsidRPr="005C79E0">
        <w:rPr>
          <w:rFonts w:ascii="Arial" w:hAnsi="Arial" w:cs="Arial"/>
        </w:rPr>
        <w:t>Act</w:t>
      </w:r>
      <w:r w:rsidR="00595BED">
        <w:rPr>
          <w:rFonts w:ascii="Arial" w:hAnsi="Arial" w:cs="Arial"/>
        </w:rPr>
        <w:t xml:space="preserve"> also </w:t>
      </w:r>
      <w:r w:rsidR="00306A7C">
        <w:rPr>
          <w:rFonts w:ascii="Arial" w:hAnsi="Arial" w:cs="Arial"/>
        </w:rPr>
        <w:t>prescribes</w:t>
      </w:r>
      <w:r w:rsidR="00595BED">
        <w:rPr>
          <w:rFonts w:ascii="Arial" w:hAnsi="Arial" w:cs="Arial"/>
        </w:rPr>
        <w:t xml:space="preserve"> that</w:t>
      </w:r>
      <w:r w:rsidR="00595BED" w:rsidRPr="00595BED">
        <w:rPr>
          <w:rFonts w:ascii="Arial" w:hAnsi="Arial" w:cs="Arial"/>
        </w:rPr>
        <w:t xml:space="preserve"> </w:t>
      </w:r>
      <w:r w:rsidR="00595BED">
        <w:rPr>
          <w:rFonts w:ascii="Arial" w:hAnsi="Arial" w:cs="Arial"/>
        </w:rPr>
        <w:t>t</w:t>
      </w:r>
      <w:r w:rsidR="00595BED" w:rsidRPr="00595BED">
        <w:rPr>
          <w:rFonts w:ascii="Arial" w:hAnsi="Arial" w:cs="Arial"/>
        </w:rPr>
        <w:t>he Commission</w:t>
      </w:r>
      <w:r w:rsidR="00595BED">
        <w:rPr>
          <w:rFonts w:ascii="Arial" w:hAnsi="Arial" w:cs="Arial"/>
        </w:rPr>
        <w:t>:</w:t>
      </w:r>
    </w:p>
    <w:p w14:paraId="7C2F0152" w14:textId="34DB47BF" w:rsidR="005C79E0" w:rsidRDefault="00595BED" w:rsidP="0027225F">
      <w:pPr>
        <w:pStyle w:val="ListParagraph"/>
        <w:numPr>
          <w:ilvl w:val="1"/>
          <w:numId w:val="7"/>
        </w:numPr>
        <w:spacing w:before="120" w:after="240"/>
        <w:ind w:left="1134" w:hanging="425"/>
        <w:contextualSpacing w:val="0"/>
        <w:jc w:val="both"/>
        <w:rPr>
          <w:rFonts w:ascii="Arial" w:hAnsi="Arial" w:cs="Arial"/>
        </w:rPr>
      </w:pPr>
      <w:r w:rsidRPr="00595BED">
        <w:rPr>
          <w:rFonts w:ascii="Arial" w:hAnsi="Arial" w:cs="Arial"/>
        </w:rPr>
        <w:t xml:space="preserve">may make </w:t>
      </w:r>
      <w:r w:rsidR="005C79E0" w:rsidRPr="00595BED">
        <w:rPr>
          <w:rFonts w:ascii="Arial" w:hAnsi="Arial" w:cs="Arial"/>
        </w:rPr>
        <w:t xml:space="preserve">its determinations </w:t>
      </w:r>
      <w:r>
        <w:rPr>
          <w:rFonts w:ascii="Arial" w:hAnsi="Arial" w:cs="Arial"/>
        </w:rPr>
        <w:t>on the balance of probabilities [subsection(1)]; and</w:t>
      </w:r>
    </w:p>
    <w:p w14:paraId="092A52F8" w14:textId="1EFC9453" w:rsidR="005C79E0" w:rsidRDefault="005C79E0" w:rsidP="0027225F">
      <w:pPr>
        <w:pStyle w:val="ListParagraph"/>
        <w:numPr>
          <w:ilvl w:val="1"/>
          <w:numId w:val="7"/>
        </w:numPr>
        <w:spacing w:before="120" w:after="240"/>
        <w:ind w:left="1134" w:hanging="425"/>
        <w:contextualSpacing w:val="0"/>
        <w:jc w:val="both"/>
        <w:rPr>
          <w:rFonts w:ascii="Arial" w:hAnsi="Arial" w:cs="Arial"/>
        </w:rPr>
      </w:pPr>
      <w:r w:rsidRPr="005C79E0">
        <w:rPr>
          <w:rFonts w:ascii="Arial" w:hAnsi="Arial" w:cs="Arial"/>
        </w:rPr>
        <w:t>is not bound by the rules of evidence or any practices or procedures applicable to courts of record, except to the extent that the licensing authority adopts those rules, practices or procedures or the regulations make them apply</w:t>
      </w:r>
      <w:r w:rsidR="00595BED">
        <w:rPr>
          <w:rFonts w:ascii="Arial" w:hAnsi="Arial" w:cs="Arial"/>
        </w:rPr>
        <w:t xml:space="preserve"> [subsection (7)(a)]</w:t>
      </w:r>
      <w:r w:rsidRPr="005C79E0">
        <w:rPr>
          <w:rFonts w:ascii="Arial" w:hAnsi="Arial" w:cs="Arial"/>
        </w:rPr>
        <w:t>;</w:t>
      </w:r>
      <w:r w:rsidR="00227E7A">
        <w:rPr>
          <w:rFonts w:ascii="Arial" w:hAnsi="Arial" w:cs="Arial"/>
        </w:rPr>
        <w:t xml:space="preserve"> and</w:t>
      </w:r>
    </w:p>
    <w:p w14:paraId="5A84A525" w14:textId="779BA1F5" w:rsidR="00085B13" w:rsidRDefault="005C79E0" w:rsidP="0027225F">
      <w:pPr>
        <w:pStyle w:val="ListParagraph"/>
        <w:numPr>
          <w:ilvl w:val="1"/>
          <w:numId w:val="7"/>
        </w:numPr>
        <w:spacing w:before="120" w:after="120"/>
        <w:ind w:left="1134" w:hanging="425"/>
        <w:contextualSpacing w:val="0"/>
        <w:jc w:val="both"/>
        <w:rPr>
          <w:rFonts w:ascii="Arial" w:hAnsi="Arial" w:cs="Arial"/>
        </w:rPr>
      </w:pPr>
      <w:r w:rsidRPr="005C79E0">
        <w:rPr>
          <w:rFonts w:ascii="Arial" w:hAnsi="Arial" w:cs="Arial"/>
        </w:rPr>
        <w:t>is to act according to equity, good conscience and the substantial merits of the case without regard to technicalities and legal forms;</w:t>
      </w:r>
      <w:r w:rsidR="00595BED" w:rsidRPr="00227E7A">
        <w:rPr>
          <w:rFonts w:ascii="Arial" w:hAnsi="Arial" w:cs="Arial"/>
        </w:rPr>
        <w:t xml:space="preserve"> </w:t>
      </w:r>
      <w:r w:rsidR="00595BED">
        <w:rPr>
          <w:rFonts w:ascii="Arial" w:hAnsi="Arial" w:cs="Arial"/>
        </w:rPr>
        <w:t>[subsection (7)(b</w:t>
      </w:r>
      <w:r w:rsidR="00595BED" w:rsidRPr="00595BED">
        <w:rPr>
          <w:rFonts w:ascii="Arial" w:hAnsi="Arial" w:cs="Arial"/>
        </w:rPr>
        <w:t>)];</w:t>
      </w:r>
      <w:r w:rsidRPr="005C79E0">
        <w:rPr>
          <w:rFonts w:ascii="Arial" w:hAnsi="Arial" w:cs="Arial"/>
        </w:rPr>
        <w:t>”</w:t>
      </w:r>
    </w:p>
    <w:p w14:paraId="52A8E7BD" w14:textId="77777777" w:rsidR="00306A7C" w:rsidRPr="00306A7C" w:rsidRDefault="00306A7C" w:rsidP="00306A7C">
      <w:pPr>
        <w:pStyle w:val="ListParagraph"/>
        <w:rPr>
          <w:rFonts w:ascii="Arial" w:hAnsi="Arial" w:cs="Arial"/>
        </w:rPr>
      </w:pPr>
    </w:p>
    <w:p w14:paraId="18AE56B4" w14:textId="2CFBCF22" w:rsidR="00731A93" w:rsidRDefault="00731A93" w:rsidP="00E34E31">
      <w:pPr>
        <w:pStyle w:val="ListParagraph"/>
        <w:numPr>
          <w:ilvl w:val="0"/>
          <w:numId w:val="7"/>
        </w:numPr>
        <w:spacing w:after="240"/>
        <w:ind w:left="567" w:hanging="567"/>
        <w:jc w:val="both"/>
        <w:rPr>
          <w:rFonts w:ascii="Arial" w:hAnsi="Arial" w:cs="Arial"/>
        </w:rPr>
      </w:pPr>
      <w:r>
        <w:rPr>
          <w:rFonts w:ascii="Arial" w:hAnsi="Arial" w:cs="Arial"/>
        </w:rPr>
        <w:t>In 2010, the Act was amended</w:t>
      </w:r>
      <w:r w:rsidRPr="00DD2505">
        <w:rPr>
          <w:rFonts w:ascii="Arial" w:hAnsi="Arial" w:cs="Arial"/>
          <w:i/>
        </w:rPr>
        <w:t xml:space="preserve"> “to give protection to the general public from people who </w:t>
      </w:r>
      <w:r w:rsidRPr="00E34E31">
        <w:rPr>
          <w:rFonts w:ascii="Arial" w:hAnsi="Arial" w:cs="Arial"/>
        </w:rPr>
        <w:t>have</w:t>
      </w:r>
      <w:r w:rsidRPr="00DD2505">
        <w:rPr>
          <w:rFonts w:ascii="Arial" w:hAnsi="Arial" w:cs="Arial"/>
          <w:i/>
        </w:rPr>
        <w:t xml:space="preserve"> engaged in disorderly or offensive behaviour, who threaten people and who put people in </w:t>
      </w:r>
      <w:r w:rsidRPr="00DD2505">
        <w:rPr>
          <w:rFonts w:ascii="Arial" w:hAnsi="Arial" w:cs="Arial"/>
          <w:i/>
        </w:rPr>
        <w:lastRenderedPageBreak/>
        <w:t xml:space="preserve">dangerous situations” </w:t>
      </w:r>
      <w:r>
        <w:rPr>
          <w:rFonts w:ascii="Arial" w:hAnsi="Arial" w:cs="Arial"/>
        </w:rPr>
        <w:t>(</w:t>
      </w:r>
      <w:r w:rsidRPr="00731A93">
        <w:rPr>
          <w:rFonts w:ascii="Arial" w:hAnsi="Arial" w:cs="Arial"/>
        </w:rPr>
        <w:t>Minister’s statement to the House, Western Australia, Parliamentary Debates, Legislative Assembly 19 October 2010, 7925)</w:t>
      </w:r>
      <w:r w:rsidR="00872F35">
        <w:rPr>
          <w:rFonts w:ascii="Arial" w:hAnsi="Arial" w:cs="Arial"/>
        </w:rPr>
        <w:t xml:space="preserve">. </w:t>
      </w:r>
    </w:p>
    <w:p w14:paraId="5346118F" w14:textId="77777777" w:rsidR="00306A7C" w:rsidRDefault="00306A7C" w:rsidP="00306A7C">
      <w:pPr>
        <w:pStyle w:val="ListParagraph"/>
        <w:spacing w:after="240"/>
        <w:ind w:left="567"/>
        <w:jc w:val="both"/>
        <w:rPr>
          <w:rFonts w:ascii="Arial" w:hAnsi="Arial" w:cs="Arial"/>
        </w:rPr>
      </w:pPr>
    </w:p>
    <w:p w14:paraId="0CAE165B" w14:textId="57AC9D11" w:rsidR="00872F35" w:rsidRDefault="00BD21AE" w:rsidP="00E34E31">
      <w:pPr>
        <w:pStyle w:val="ListParagraph"/>
        <w:numPr>
          <w:ilvl w:val="0"/>
          <w:numId w:val="7"/>
        </w:numPr>
        <w:spacing w:after="240"/>
        <w:ind w:left="567" w:hanging="567"/>
        <w:jc w:val="both"/>
        <w:rPr>
          <w:rFonts w:ascii="Arial" w:hAnsi="Arial" w:cs="Arial"/>
        </w:rPr>
      </w:pPr>
      <w:r w:rsidRPr="007C19AA">
        <w:rPr>
          <w:rFonts w:ascii="Arial" w:hAnsi="Arial" w:cs="Arial"/>
        </w:rPr>
        <w:t>The Minister further stated that the legislation gave the Police the power to issue barring notices to persons engaging in antisocial behaviour at licensed premises.</w:t>
      </w:r>
    </w:p>
    <w:p w14:paraId="3E1E17E7" w14:textId="77777777" w:rsidR="00306A7C" w:rsidRPr="00306A7C" w:rsidRDefault="00306A7C" w:rsidP="00306A7C">
      <w:pPr>
        <w:pStyle w:val="ListParagraph"/>
        <w:rPr>
          <w:rFonts w:ascii="Arial" w:hAnsi="Arial" w:cs="Arial"/>
        </w:rPr>
      </w:pPr>
    </w:p>
    <w:p w14:paraId="2FF830ED" w14:textId="7C4F8ECE" w:rsidR="00EF2027" w:rsidRDefault="00EF2027" w:rsidP="00E34E31">
      <w:pPr>
        <w:pStyle w:val="ListParagraph"/>
        <w:numPr>
          <w:ilvl w:val="0"/>
          <w:numId w:val="7"/>
        </w:numPr>
        <w:spacing w:after="240"/>
        <w:ind w:left="567" w:hanging="567"/>
        <w:jc w:val="both"/>
        <w:rPr>
          <w:rFonts w:ascii="Arial" w:hAnsi="Arial" w:cs="Arial"/>
        </w:rPr>
      </w:pPr>
      <w:r w:rsidRPr="008A7DBB">
        <w:rPr>
          <w:rFonts w:ascii="Arial" w:hAnsi="Arial" w:cs="Arial"/>
        </w:rPr>
        <w:t xml:space="preserve">Section 5 of the Act set out the objects of the Act. In </w:t>
      </w:r>
      <w:r w:rsidR="008A7DBB" w:rsidRPr="008A7DBB">
        <w:rPr>
          <w:rFonts w:ascii="Arial" w:hAnsi="Arial" w:cs="Arial"/>
        </w:rPr>
        <w:t xml:space="preserve">subsection </w:t>
      </w:r>
      <w:r w:rsidR="00864777">
        <w:rPr>
          <w:rFonts w:ascii="Arial" w:hAnsi="Arial" w:cs="Arial"/>
        </w:rPr>
        <w:t>5</w:t>
      </w:r>
      <w:r w:rsidR="008A7DBB" w:rsidRPr="008A7DBB">
        <w:rPr>
          <w:rFonts w:ascii="Arial" w:hAnsi="Arial" w:cs="Arial"/>
        </w:rPr>
        <w:t>(1)(b) one of t</w:t>
      </w:r>
      <w:r w:rsidRPr="008A7DBB">
        <w:rPr>
          <w:rFonts w:ascii="Arial" w:hAnsi="Arial" w:cs="Arial"/>
        </w:rPr>
        <w:t>he</w:t>
      </w:r>
      <w:r w:rsidR="008A7DBB" w:rsidRPr="008A7DBB">
        <w:rPr>
          <w:rFonts w:ascii="Arial" w:hAnsi="Arial" w:cs="Arial"/>
        </w:rPr>
        <w:t xml:space="preserve"> primary objects of the Act are </w:t>
      </w:r>
      <w:r w:rsidRPr="008A7DBB">
        <w:rPr>
          <w:rFonts w:ascii="Arial" w:hAnsi="Arial" w:cs="Arial"/>
        </w:rPr>
        <w:t>to minimise harm or ill health caused to people, or any group of people, due to the use of liquor</w:t>
      </w:r>
      <w:r w:rsidR="001D612A">
        <w:rPr>
          <w:rFonts w:ascii="Arial" w:hAnsi="Arial" w:cs="Arial"/>
        </w:rPr>
        <w:t>. S</w:t>
      </w:r>
      <w:r w:rsidR="008A7DBB" w:rsidRPr="008A7DBB">
        <w:rPr>
          <w:rFonts w:ascii="Arial" w:hAnsi="Arial" w:cs="Arial"/>
        </w:rPr>
        <w:t xml:space="preserve">ubsection </w:t>
      </w:r>
      <w:r w:rsidR="00864777">
        <w:rPr>
          <w:rFonts w:ascii="Arial" w:hAnsi="Arial" w:cs="Arial"/>
        </w:rPr>
        <w:t>5</w:t>
      </w:r>
      <w:r w:rsidR="008A7DBB" w:rsidRPr="008A7DBB">
        <w:rPr>
          <w:rFonts w:ascii="Arial" w:hAnsi="Arial" w:cs="Arial"/>
        </w:rPr>
        <w:t xml:space="preserve">(2) provides for various secondary objects including to </w:t>
      </w:r>
      <w:r w:rsidRPr="008A7DBB">
        <w:rPr>
          <w:rFonts w:ascii="Arial" w:hAnsi="Arial" w:cs="Arial"/>
        </w:rPr>
        <w:t>provide adequate controls over, and over the persons directly or indirectly involved in the sale, disp</w:t>
      </w:r>
      <w:r w:rsidR="008A7DBB">
        <w:rPr>
          <w:rFonts w:ascii="Arial" w:hAnsi="Arial" w:cs="Arial"/>
        </w:rPr>
        <w:t xml:space="preserve">osal and consumption of liquor. </w:t>
      </w:r>
    </w:p>
    <w:p w14:paraId="0D311A64" w14:textId="77777777" w:rsidR="00306A7C" w:rsidRPr="00306A7C" w:rsidRDefault="00306A7C" w:rsidP="00306A7C">
      <w:pPr>
        <w:pStyle w:val="ListParagraph"/>
        <w:rPr>
          <w:rFonts w:ascii="Arial" w:hAnsi="Arial" w:cs="Arial"/>
        </w:rPr>
      </w:pPr>
    </w:p>
    <w:p w14:paraId="5F5F6762" w14:textId="157833B9" w:rsidR="000E38C3" w:rsidRPr="000E38C3" w:rsidRDefault="00EF2027" w:rsidP="00916A5F">
      <w:pPr>
        <w:pStyle w:val="ListParagraph"/>
        <w:numPr>
          <w:ilvl w:val="0"/>
          <w:numId w:val="7"/>
        </w:numPr>
        <w:spacing w:after="240"/>
        <w:ind w:left="567" w:hanging="567"/>
        <w:jc w:val="both"/>
        <w:rPr>
          <w:rFonts w:ascii="Arial" w:hAnsi="Arial" w:cs="Arial"/>
          <w:b/>
        </w:rPr>
      </w:pPr>
      <w:proofErr w:type="gramStart"/>
      <w:r w:rsidRPr="000E38C3">
        <w:rPr>
          <w:rFonts w:ascii="Arial" w:hAnsi="Arial" w:cs="Arial"/>
        </w:rPr>
        <w:t>In light of</w:t>
      </w:r>
      <w:proofErr w:type="gramEnd"/>
      <w:r w:rsidRPr="000E38C3">
        <w:rPr>
          <w:rFonts w:ascii="Arial" w:hAnsi="Arial" w:cs="Arial"/>
        </w:rPr>
        <w:t xml:space="preserve"> the primary and secondary objects of the Act, the effect of a barring notice on a recipient, whilst it may have a detrimental effect on the recipient, is not meant to be seen as a punishment imposed upon the recipient but is to be seen as a</w:t>
      </w:r>
      <w:r w:rsidR="008A7DBB" w:rsidRPr="000E38C3">
        <w:rPr>
          <w:rFonts w:ascii="Arial" w:hAnsi="Arial" w:cs="Arial"/>
        </w:rPr>
        <w:t xml:space="preserve"> </w:t>
      </w:r>
      <w:r w:rsidR="00F145B8" w:rsidRPr="000E38C3">
        <w:rPr>
          <w:rFonts w:ascii="Arial" w:hAnsi="Arial" w:cs="Arial"/>
        </w:rPr>
        <w:t>protective mechanism (</w:t>
      </w:r>
      <w:r w:rsidR="00F145B8" w:rsidRPr="000E38C3">
        <w:rPr>
          <w:rFonts w:ascii="Arial" w:hAnsi="Arial" w:cs="Arial"/>
          <w:i/>
        </w:rPr>
        <w:t xml:space="preserve">Van </w:t>
      </w:r>
      <w:proofErr w:type="spellStart"/>
      <w:r w:rsidR="00F145B8" w:rsidRPr="000E38C3">
        <w:rPr>
          <w:rFonts w:ascii="Arial" w:hAnsi="Arial" w:cs="Arial"/>
          <w:i/>
        </w:rPr>
        <w:t>Styn</w:t>
      </w:r>
      <w:proofErr w:type="spellEnd"/>
      <w:r w:rsidR="00F145B8" w:rsidRPr="000E38C3">
        <w:rPr>
          <w:rFonts w:ascii="Arial" w:hAnsi="Arial" w:cs="Arial"/>
          <w:i/>
        </w:rPr>
        <w:t xml:space="preserve"> v Commissioner of Police</w:t>
      </w:r>
      <w:r w:rsidR="00F145B8" w:rsidRPr="000E38C3">
        <w:rPr>
          <w:rFonts w:ascii="Arial" w:hAnsi="Arial" w:cs="Arial"/>
        </w:rPr>
        <w:t xml:space="preserve"> (LC19/2011)).</w:t>
      </w:r>
    </w:p>
    <w:p w14:paraId="73D85D25" w14:textId="77777777" w:rsidR="00A22F9E" w:rsidRPr="00A22F9E" w:rsidRDefault="00A22F9E" w:rsidP="00A22F9E"/>
    <w:p w14:paraId="5AB276EF" w14:textId="7998BEB0" w:rsidR="00DC2565" w:rsidRPr="000E38C3" w:rsidRDefault="00804B1B" w:rsidP="000E38C3">
      <w:pPr>
        <w:spacing w:after="240"/>
        <w:jc w:val="both"/>
        <w:rPr>
          <w:rFonts w:ascii="Arial" w:hAnsi="Arial" w:cs="Arial"/>
          <w:b/>
        </w:rPr>
      </w:pPr>
      <w:r w:rsidRPr="000E38C3">
        <w:rPr>
          <w:rFonts w:ascii="Arial" w:hAnsi="Arial" w:cs="Arial"/>
          <w:b/>
        </w:rPr>
        <w:t>De</w:t>
      </w:r>
      <w:r w:rsidR="00DD2505" w:rsidRPr="000E38C3">
        <w:rPr>
          <w:rFonts w:ascii="Arial" w:hAnsi="Arial" w:cs="Arial"/>
          <w:b/>
        </w:rPr>
        <w:t>termination</w:t>
      </w:r>
    </w:p>
    <w:p w14:paraId="4507AEF6" w14:textId="1F6AC1AF" w:rsidR="004D0721" w:rsidRPr="00997CA8" w:rsidRDefault="00997CA8" w:rsidP="00E34E31">
      <w:pPr>
        <w:pStyle w:val="ListParagraph"/>
        <w:numPr>
          <w:ilvl w:val="0"/>
          <w:numId w:val="7"/>
        </w:numPr>
        <w:spacing w:after="240"/>
        <w:ind w:left="567" w:hanging="567"/>
        <w:jc w:val="both"/>
        <w:rPr>
          <w:rFonts w:ascii="Arial" w:hAnsi="Arial" w:cs="Arial"/>
        </w:rPr>
      </w:pPr>
      <w:r w:rsidRPr="00997CA8">
        <w:rPr>
          <w:rFonts w:ascii="Arial" w:hAnsi="Arial" w:cs="Arial"/>
        </w:rPr>
        <w:t>F</w:t>
      </w:r>
      <w:r w:rsidR="004D0721" w:rsidRPr="00997CA8">
        <w:rPr>
          <w:rFonts w:ascii="Arial" w:hAnsi="Arial" w:cs="Arial"/>
        </w:rPr>
        <w:t>rom the wording of section 115AA of the Act</w:t>
      </w:r>
      <w:r w:rsidRPr="00997CA8">
        <w:rPr>
          <w:rFonts w:ascii="Arial" w:hAnsi="Arial" w:cs="Arial"/>
        </w:rPr>
        <w:t xml:space="preserve"> it is clear</w:t>
      </w:r>
      <w:r w:rsidR="004D0721" w:rsidRPr="00997CA8">
        <w:rPr>
          <w:rFonts w:ascii="Arial" w:hAnsi="Arial" w:cs="Arial"/>
        </w:rPr>
        <w:t xml:space="preserve"> that a single incident is sufficient to give rise to a barring notice and does not require that the person to whom the barring notice is issued must have engaged in habitual or repetitious behaviour of the type specified in the section.</w:t>
      </w:r>
    </w:p>
    <w:p w14:paraId="7D358FE6" w14:textId="77777777" w:rsidR="00306A7C" w:rsidRPr="00306A7C" w:rsidRDefault="00306A7C" w:rsidP="00306A7C">
      <w:pPr>
        <w:pStyle w:val="ListParagraph"/>
        <w:rPr>
          <w:rFonts w:ascii="Arial" w:hAnsi="Arial" w:cs="Arial"/>
        </w:rPr>
      </w:pPr>
    </w:p>
    <w:p w14:paraId="0008B970" w14:textId="14D79F08" w:rsidR="00CA721E" w:rsidRDefault="00313704" w:rsidP="008357FC">
      <w:pPr>
        <w:pStyle w:val="ListParagraph"/>
        <w:numPr>
          <w:ilvl w:val="0"/>
          <w:numId w:val="7"/>
        </w:numPr>
        <w:spacing w:after="240"/>
        <w:ind w:left="567" w:hanging="567"/>
        <w:jc w:val="both"/>
        <w:rPr>
          <w:rFonts w:ascii="Arial" w:hAnsi="Arial" w:cs="Arial"/>
        </w:rPr>
      </w:pPr>
      <w:r>
        <w:rPr>
          <w:rFonts w:ascii="Arial" w:hAnsi="Arial" w:cs="Arial"/>
        </w:rPr>
        <w:t>The applicant does not dispute the</w:t>
      </w:r>
      <w:r w:rsidR="000D12A3">
        <w:rPr>
          <w:rFonts w:ascii="Arial" w:hAnsi="Arial" w:cs="Arial"/>
        </w:rPr>
        <w:t xml:space="preserve"> </w:t>
      </w:r>
      <w:r w:rsidR="00CE062B">
        <w:rPr>
          <w:rFonts w:ascii="Arial" w:hAnsi="Arial" w:cs="Arial"/>
        </w:rPr>
        <w:t xml:space="preserve">Incident occurred </w:t>
      </w:r>
      <w:r w:rsidR="00FF207F">
        <w:rPr>
          <w:rFonts w:ascii="Arial" w:hAnsi="Arial" w:cs="Arial"/>
        </w:rPr>
        <w:t xml:space="preserve">as </w:t>
      </w:r>
      <w:r w:rsidR="002C7261">
        <w:rPr>
          <w:rFonts w:ascii="Arial" w:hAnsi="Arial" w:cs="Arial"/>
        </w:rPr>
        <w:t>set out in the</w:t>
      </w:r>
      <w:r w:rsidR="00870054" w:rsidRPr="00870054">
        <w:rPr>
          <w:rFonts w:ascii="Arial" w:hAnsi="Arial" w:cs="Arial"/>
        </w:rPr>
        <w:t xml:space="preserve"> </w:t>
      </w:r>
      <w:r w:rsidR="002C7261">
        <w:rPr>
          <w:rFonts w:ascii="Arial" w:hAnsi="Arial" w:cs="Arial"/>
        </w:rPr>
        <w:t>statement of material facts</w:t>
      </w:r>
      <w:r w:rsidR="00CA721E">
        <w:rPr>
          <w:rFonts w:ascii="Arial" w:hAnsi="Arial" w:cs="Arial"/>
        </w:rPr>
        <w:t xml:space="preserve">. </w:t>
      </w:r>
      <w:r w:rsidR="000C3228">
        <w:rPr>
          <w:rFonts w:ascii="Arial" w:hAnsi="Arial" w:cs="Arial"/>
        </w:rPr>
        <w:t xml:space="preserve">The CCTV footage confirms </w:t>
      </w:r>
      <w:r w:rsidR="00B666C0">
        <w:rPr>
          <w:rFonts w:ascii="Arial" w:hAnsi="Arial" w:cs="Arial"/>
        </w:rPr>
        <w:t xml:space="preserve">this position. </w:t>
      </w:r>
    </w:p>
    <w:p w14:paraId="69BEAFE3" w14:textId="77777777" w:rsidR="00CA721E" w:rsidRPr="00CA721E" w:rsidRDefault="00CA721E" w:rsidP="00CA721E">
      <w:pPr>
        <w:pStyle w:val="ListParagraph"/>
        <w:rPr>
          <w:rFonts w:ascii="Arial" w:hAnsi="Arial" w:cs="Arial"/>
        </w:rPr>
      </w:pPr>
    </w:p>
    <w:p w14:paraId="7A4CEDE2" w14:textId="5890159A" w:rsidR="00313704" w:rsidRPr="00CA721E" w:rsidRDefault="00CA721E" w:rsidP="005E6EC3">
      <w:pPr>
        <w:pStyle w:val="ListParagraph"/>
        <w:numPr>
          <w:ilvl w:val="0"/>
          <w:numId w:val="7"/>
        </w:numPr>
        <w:spacing w:after="240"/>
        <w:ind w:left="567" w:hanging="567"/>
        <w:jc w:val="both"/>
        <w:rPr>
          <w:rFonts w:ascii="Arial" w:hAnsi="Arial" w:cs="Arial"/>
        </w:rPr>
      </w:pPr>
      <w:r w:rsidRPr="00CA721E">
        <w:rPr>
          <w:rFonts w:ascii="Arial" w:hAnsi="Arial" w:cs="Arial"/>
        </w:rPr>
        <w:t xml:space="preserve">Due to the applicant’s conviction pursuant to </w:t>
      </w:r>
      <w:r w:rsidR="00AC0CA3" w:rsidRPr="00CA721E">
        <w:rPr>
          <w:rFonts w:ascii="Arial" w:hAnsi="Arial" w:cs="Arial"/>
        </w:rPr>
        <w:t xml:space="preserve">the </w:t>
      </w:r>
      <w:r w:rsidR="00AC0CA3" w:rsidRPr="00CA721E">
        <w:rPr>
          <w:rFonts w:ascii="Arial" w:hAnsi="Arial" w:cs="Arial"/>
          <w:i/>
        </w:rPr>
        <w:t>Criminal Code (WA)</w:t>
      </w:r>
      <w:r w:rsidR="00F60066" w:rsidRPr="00CA721E">
        <w:rPr>
          <w:rFonts w:ascii="Arial" w:hAnsi="Arial" w:cs="Arial"/>
        </w:rPr>
        <w:t xml:space="preserve"> </w:t>
      </w:r>
      <w:r w:rsidR="00D05CCE" w:rsidRPr="00CA721E">
        <w:rPr>
          <w:rFonts w:ascii="Arial" w:hAnsi="Arial" w:cs="Arial"/>
        </w:rPr>
        <w:t>it is clear there is a proper basis for the delegate of the Commissioner of Police to exercise the power conferred by section 115AA of the Act.</w:t>
      </w:r>
      <w:r w:rsidR="003734A7">
        <w:rPr>
          <w:rFonts w:ascii="Arial" w:hAnsi="Arial" w:cs="Arial"/>
        </w:rPr>
        <w:t xml:space="preserve"> This is not disputed by the applicant. </w:t>
      </w:r>
    </w:p>
    <w:p w14:paraId="744EFFFE" w14:textId="77777777" w:rsidR="00313704" w:rsidRPr="00313704" w:rsidRDefault="00313704" w:rsidP="00313704">
      <w:pPr>
        <w:pStyle w:val="ListParagraph"/>
        <w:rPr>
          <w:rFonts w:ascii="Arial" w:hAnsi="Arial" w:cs="Arial"/>
        </w:rPr>
      </w:pPr>
    </w:p>
    <w:p w14:paraId="29F94958" w14:textId="5B5C34DD" w:rsidR="000316D9" w:rsidRPr="00D954BE" w:rsidRDefault="00E153D1" w:rsidP="00B632AE">
      <w:pPr>
        <w:pStyle w:val="ListParagraph"/>
        <w:numPr>
          <w:ilvl w:val="0"/>
          <w:numId w:val="7"/>
        </w:numPr>
        <w:spacing w:after="240"/>
        <w:ind w:left="567" w:hanging="567"/>
        <w:jc w:val="both"/>
        <w:rPr>
          <w:rFonts w:ascii="Arial" w:hAnsi="Arial" w:cs="Arial"/>
        </w:rPr>
      </w:pPr>
      <w:r w:rsidRPr="00D954BE">
        <w:rPr>
          <w:rFonts w:ascii="Arial" w:hAnsi="Arial" w:cs="Arial"/>
        </w:rPr>
        <w:t xml:space="preserve">The review application must </w:t>
      </w:r>
      <w:r w:rsidR="005254D2" w:rsidRPr="00D954BE">
        <w:rPr>
          <w:rFonts w:ascii="Arial" w:hAnsi="Arial" w:cs="Arial"/>
        </w:rPr>
        <w:t xml:space="preserve">therefore </w:t>
      </w:r>
      <w:r w:rsidRPr="00D954BE">
        <w:rPr>
          <w:rFonts w:ascii="Arial" w:hAnsi="Arial" w:cs="Arial"/>
        </w:rPr>
        <w:t xml:space="preserve">be decided on </w:t>
      </w:r>
      <w:r w:rsidR="00B55F74" w:rsidRPr="00D954BE">
        <w:rPr>
          <w:rFonts w:ascii="Arial" w:hAnsi="Arial" w:cs="Arial"/>
        </w:rPr>
        <w:t>whether the period and terms of the barring notice reflect the objects and purpose of the Act and are not punitive in nature.</w:t>
      </w:r>
      <w:r w:rsidR="00CD2B48" w:rsidRPr="00D954BE">
        <w:rPr>
          <w:rFonts w:ascii="Arial" w:hAnsi="Arial" w:cs="Arial"/>
        </w:rPr>
        <w:t xml:space="preserve"> </w:t>
      </w:r>
      <w:r w:rsidR="00AF30CC" w:rsidRPr="00D954BE">
        <w:rPr>
          <w:rFonts w:ascii="Arial" w:hAnsi="Arial" w:cs="Arial"/>
        </w:rPr>
        <w:t xml:space="preserve">The public interest must be balanced against the </w:t>
      </w:r>
      <w:r w:rsidR="00333BBD" w:rsidRPr="00D954BE">
        <w:rPr>
          <w:rFonts w:ascii="Arial" w:hAnsi="Arial" w:cs="Arial"/>
        </w:rPr>
        <w:t xml:space="preserve">impact on the barring notice on the applicant. </w:t>
      </w:r>
    </w:p>
    <w:p w14:paraId="5B7F90FB" w14:textId="77777777" w:rsidR="000316D9" w:rsidRPr="0068392F" w:rsidRDefault="000316D9" w:rsidP="000316D9">
      <w:pPr>
        <w:pStyle w:val="ListParagraph"/>
        <w:rPr>
          <w:rFonts w:ascii="Arial" w:hAnsi="Arial" w:cs="Arial"/>
        </w:rPr>
      </w:pPr>
    </w:p>
    <w:p w14:paraId="55A64E99" w14:textId="221DA4E5" w:rsidR="00EB6AA4" w:rsidRPr="000667F2" w:rsidRDefault="00EB6AA4" w:rsidP="004F7030">
      <w:pPr>
        <w:pStyle w:val="ListParagraph"/>
        <w:numPr>
          <w:ilvl w:val="0"/>
          <w:numId w:val="7"/>
        </w:numPr>
        <w:spacing w:after="240"/>
        <w:ind w:left="567" w:hanging="567"/>
        <w:jc w:val="both"/>
        <w:rPr>
          <w:rFonts w:ascii="Arial" w:hAnsi="Arial" w:cs="Arial"/>
        </w:rPr>
      </w:pPr>
      <w:r w:rsidRPr="000667F2">
        <w:rPr>
          <w:rFonts w:ascii="Arial" w:hAnsi="Arial" w:cs="Arial"/>
        </w:rPr>
        <w:t xml:space="preserve">The Incident was serious in nature resulting in the victim having his head hit on the pavement and being knocked unconscious. </w:t>
      </w:r>
      <w:r w:rsidR="000667F2" w:rsidRPr="000667F2">
        <w:rPr>
          <w:rFonts w:ascii="Arial" w:hAnsi="Arial" w:cs="Arial"/>
        </w:rPr>
        <w:t xml:space="preserve"> </w:t>
      </w:r>
      <w:r w:rsidR="0004055F" w:rsidRPr="000667F2">
        <w:rPr>
          <w:rFonts w:ascii="Arial" w:hAnsi="Arial" w:cs="Arial"/>
        </w:rPr>
        <w:t>Further</w:t>
      </w:r>
      <w:r w:rsidR="00C04762" w:rsidRPr="000667F2">
        <w:rPr>
          <w:rFonts w:ascii="Arial" w:hAnsi="Arial" w:cs="Arial"/>
        </w:rPr>
        <w:t xml:space="preserve">, the </w:t>
      </w:r>
      <w:r w:rsidR="00B97758" w:rsidRPr="000667F2">
        <w:rPr>
          <w:rFonts w:ascii="Arial" w:hAnsi="Arial" w:cs="Arial"/>
        </w:rPr>
        <w:t>applicant was clearly the aggressor</w:t>
      </w:r>
      <w:r w:rsidR="00D64DBE" w:rsidRPr="000667F2">
        <w:rPr>
          <w:rFonts w:ascii="Arial" w:hAnsi="Arial" w:cs="Arial"/>
        </w:rPr>
        <w:t xml:space="preserve"> and </w:t>
      </w:r>
      <w:r w:rsidR="00B97758" w:rsidRPr="000667F2">
        <w:rPr>
          <w:rFonts w:ascii="Arial" w:hAnsi="Arial" w:cs="Arial"/>
        </w:rPr>
        <w:t xml:space="preserve">the violence itself </w:t>
      </w:r>
      <w:r w:rsidR="00F800DA" w:rsidRPr="000667F2">
        <w:rPr>
          <w:rFonts w:ascii="Arial" w:hAnsi="Arial" w:cs="Arial"/>
        </w:rPr>
        <w:t>occurred</w:t>
      </w:r>
      <w:r w:rsidR="0069105C" w:rsidRPr="000667F2">
        <w:rPr>
          <w:rFonts w:ascii="Arial" w:hAnsi="Arial" w:cs="Arial"/>
        </w:rPr>
        <w:t xml:space="preserve"> </w:t>
      </w:r>
      <w:r w:rsidR="00FE664B" w:rsidRPr="000667F2">
        <w:rPr>
          <w:rFonts w:ascii="Arial" w:hAnsi="Arial" w:cs="Arial"/>
        </w:rPr>
        <w:t xml:space="preserve">a substantial period </w:t>
      </w:r>
      <w:r w:rsidR="00557AE7" w:rsidRPr="000667F2">
        <w:rPr>
          <w:rFonts w:ascii="Arial" w:hAnsi="Arial" w:cs="Arial"/>
        </w:rPr>
        <w:t xml:space="preserve">after the initial </w:t>
      </w:r>
      <w:r w:rsidR="00FE664B" w:rsidRPr="000667F2">
        <w:rPr>
          <w:rFonts w:ascii="Arial" w:hAnsi="Arial" w:cs="Arial"/>
        </w:rPr>
        <w:t xml:space="preserve">verbal </w:t>
      </w:r>
      <w:r w:rsidR="00557AE7" w:rsidRPr="000667F2">
        <w:rPr>
          <w:rFonts w:ascii="Arial" w:hAnsi="Arial" w:cs="Arial"/>
        </w:rPr>
        <w:t>altercation between the parties</w:t>
      </w:r>
      <w:r w:rsidR="00D64DBE" w:rsidRPr="000667F2">
        <w:rPr>
          <w:rFonts w:ascii="Arial" w:hAnsi="Arial" w:cs="Arial"/>
        </w:rPr>
        <w:t xml:space="preserve">. </w:t>
      </w:r>
    </w:p>
    <w:p w14:paraId="139165AB" w14:textId="77777777" w:rsidR="00EB6AA4" w:rsidRPr="00EB6AA4" w:rsidRDefault="00EB6AA4" w:rsidP="00EB6AA4">
      <w:pPr>
        <w:pStyle w:val="ListParagraph"/>
        <w:rPr>
          <w:rFonts w:ascii="Arial" w:hAnsi="Arial" w:cs="Arial"/>
        </w:rPr>
      </w:pPr>
    </w:p>
    <w:p w14:paraId="3DD1B6AC" w14:textId="2D0F30E1" w:rsidR="00437956" w:rsidRDefault="00560697" w:rsidP="0065411F">
      <w:pPr>
        <w:pStyle w:val="ListParagraph"/>
        <w:numPr>
          <w:ilvl w:val="0"/>
          <w:numId w:val="7"/>
        </w:numPr>
        <w:spacing w:after="240"/>
        <w:ind w:left="567" w:hanging="567"/>
        <w:jc w:val="both"/>
        <w:rPr>
          <w:rFonts w:ascii="Arial" w:hAnsi="Arial" w:cs="Arial"/>
        </w:rPr>
      </w:pPr>
      <w:r w:rsidRPr="00964983">
        <w:rPr>
          <w:rFonts w:ascii="Arial" w:hAnsi="Arial" w:cs="Arial"/>
        </w:rPr>
        <w:t>It is noted that the applicant shows remorse and the character references provided would app</w:t>
      </w:r>
      <w:r w:rsidR="00964983" w:rsidRPr="00964983">
        <w:rPr>
          <w:rFonts w:ascii="Arial" w:hAnsi="Arial" w:cs="Arial"/>
        </w:rPr>
        <w:t>ear</w:t>
      </w:r>
      <w:r w:rsidRPr="00964983">
        <w:rPr>
          <w:rFonts w:ascii="Arial" w:hAnsi="Arial" w:cs="Arial"/>
        </w:rPr>
        <w:t xml:space="preserve"> to indicate that such behaviour is not usual for the applicant</w:t>
      </w:r>
      <w:r w:rsidR="004B47D4">
        <w:rPr>
          <w:rFonts w:ascii="Arial" w:hAnsi="Arial" w:cs="Arial"/>
        </w:rPr>
        <w:t xml:space="preserve"> and that he is otherwise hard working</w:t>
      </w:r>
      <w:r w:rsidR="00827EDB">
        <w:rPr>
          <w:rFonts w:ascii="Arial" w:hAnsi="Arial" w:cs="Arial"/>
        </w:rPr>
        <w:t>.</w:t>
      </w:r>
      <w:r w:rsidR="00B666C0">
        <w:rPr>
          <w:rFonts w:ascii="Arial" w:hAnsi="Arial" w:cs="Arial"/>
        </w:rPr>
        <w:t xml:space="preserve"> </w:t>
      </w:r>
    </w:p>
    <w:p w14:paraId="4AC569E3" w14:textId="77777777" w:rsidR="00B666C0" w:rsidRPr="00B666C0" w:rsidRDefault="00B666C0" w:rsidP="00B666C0">
      <w:pPr>
        <w:pStyle w:val="ListParagraph"/>
        <w:rPr>
          <w:rFonts w:ascii="Arial" w:hAnsi="Arial" w:cs="Arial"/>
        </w:rPr>
      </w:pPr>
    </w:p>
    <w:p w14:paraId="12931648" w14:textId="518F1FE5" w:rsidR="00E71874" w:rsidRDefault="00BD42D8" w:rsidP="000A68DE">
      <w:pPr>
        <w:pStyle w:val="ListParagraph"/>
        <w:numPr>
          <w:ilvl w:val="0"/>
          <w:numId w:val="7"/>
        </w:numPr>
        <w:spacing w:after="240"/>
        <w:ind w:left="567" w:hanging="567"/>
        <w:jc w:val="both"/>
        <w:rPr>
          <w:rFonts w:ascii="Arial" w:hAnsi="Arial" w:cs="Arial"/>
        </w:rPr>
      </w:pPr>
      <w:r>
        <w:rPr>
          <w:rFonts w:ascii="Arial" w:hAnsi="Arial" w:cs="Arial"/>
        </w:rPr>
        <w:t xml:space="preserve">Despite this, </w:t>
      </w:r>
      <w:r w:rsidR="00B473A7">
        <w:rPr>
          <w:rFonts w:ascii="Arial" w:hAnsi="Arial" w:cs="Arial"/>
        </w:rPr>
        <w:t>I consider that</w:t>
      </w:r>
      <w:r>
        <w:rPr>
          <w:rFonts w:ascii="Arial" w:hAnsi="Arial" w:cs="Arial"/>
        </w:rPr>
        <w:t>,</w:t>
      </w:r>
      <w:r w:rsidR="00B473A7">
        <w:rPr>
          <w:rFonts w:ascii="Arial" w:hAnsi="Arial" w:cs="Arial"/>
        </w:rPr>
        <w:t xml:space="preserve"> </w:t>
      </w:r>
      <w:r w:rsidR="000B64CB">
        <w:rPr>
          <w:rFonts w:ascii="Arial" w:hAnsi="Arial" w:cs="Arial"/>
        </w:rPr>
        <w:t xml:space="preserve">due to </w:t>
      </w:r>
      <w:r w:rsidR="00B473A7">
        <w:rPr>
          <w:rFonts w:ascii="Arial" w:hAnsi="Arial" w:cs="Arial"/>
        </w:rPr>
        <w:t xml:space="preserve">the </w:t>
      </w:r>
      <w:r w:rsidR="00F12203">
        <w:rPr>
          <w:rFonts w:ascii="Arial" w:hAnsi="Arial" w:cs="Arial"/>
        </w:rPr>
        <w:t>circumstances of</w:t>
      </w:r>
      <w:r w:rsidR="00B473A7">
        <w:rPr>
          <w:rFonts w:ascii="Arial" w:hAnsi="Arial" w:cs="Arial"/>
        </w:rPr>
        <w:t xml:space="preserve"> the Incident</w:t>
      </w:r>
      <w:r>
        <w:rPr>
          <w:rFonts w:ascii="Arial" w:hAnsi="Arial" w:cs="Arial"/>
        </w:rPr>
        <w:t>,</w:t>
      </w:r>
      <w:r w:rsidR="00F12203">
        <w:rPr>
          <w:rFonts w:ascii="Arial" w:hAnsi="Arial" w:cs="Arial"/>
        </w:rPr>
        <w:t xml:space="preserve"> as well as</w:t>
      </w:r>
      <w:r w:rsidR="00B473A7">
        <w:rPr>
          <w:rFonts w:ascii="Arial" w:hAnsi="Arial" w:cs="Arial"/>
        </w:rPr>
        <w:t xml:space="preserve"> the fact that the applicant had been </w:t>
      </w:r>
      <w:r w:rsidR="00F12203">
        <w:rPr>
          <w:rFonts w:ascii="Arial" w:hAnsi="Arial" w:cs="Arial"/>
        </w:rPr>
        <w:t xml:space="preserve">issued with a </w:t>
      </w:r>
      <w:r w:rsidR="003734A7">
        <w:rPr>
          <w:rFonts w:ascii="Arial" w:hAnsi="Arial" w:cs="Arial"/>
        </w:rPr>
        <w:t>M</w:t>
      </w:r>
      <w:r w:rsidR="00F12203">
        <w:rPr>
          <w:rFonts w:ascii="Arial" w:hAnsi="Arial" w:cs="Arial"/>
        </w:rPr>
        <w:t xml:space="preserve">ove on </w:t>
      </w:r>
      <w:r w:rsidR="003734A7">
        <w:rPr>
          <w:rFonts w:ascii="Arial" w:hAnsi="Arial" w:cs="Arial"/>
        </w:rPr>
        <w:t>N</w:t>
      </w:r>
      <w:r w:rsidR="00F12203">
        <w:rPr>
          <w:rFonts w:ascii="Arial" w:hAnsi="Arial" w:cs="Arial"/>
        </w:rPr>
        <w:t xml:space="preserve">otice </w:t>
      </w:r>
      <w:r w:rsidR="003734A7">
        <w:rPr>
          <w:rFonts w:ascii="Arial" w:hAnsi="Arial" w:cs="Arial"/>
        </w:rPr>
        <w:t xml:space="preserve">in respect to violent behaviour </w:t>
      </w:r>
      <w:r w:rsidR="00F12203">
        <w:rPr>
          <w:rFonts w:ascii="Arial" w:hAnsi="Arial" w:cs="Arial"/>
        </w:rPr>
        <w:t>a relative</w:t>
      </w:r>
      <w:r>
        <w:rPr>
          <w:rFonts w:ascii="Arial" w:hAnsi="Arial" w:cs="Arial"/>
        </w:rPr>
        <w:t>ly</w:t>
      </w:r>
      <w:r w:rsidR="00F12203">
        <w:rPr>
          <w:rFonts w:ascii="Arial" w:hAnsi="Arial" w:cs="Arial"/>
        </w:rPr>
        <w:t xml:space="preserve"> short time </w:t>
      </w:r>
      <w:r>
        <w:rPr>
          <w:rFonts w:ascii="Arial" w:hAnsi="Arial" w:cs="Arial"/>
        </w:rPr>
        <w:t xml:space="preserve">prior to the Incident </w:t>
      </w:r>
      <w:r w:rsidR="00F12203">
        <w:rPr>
          <w:rFonts w:ascii="Arial" w:hAnsi="Arial" w:cs="Arial"/>
        </w:rPr>
        <w:t xml:space="preserve">indicate that there is a risk </w:t>
      </w:r>
      <w:r w:rsidR="007431E8">
        <w:rPr>
          <w:rFonts w:ascii="Arial" w:hAnsi="Arial" w:cs="Arial"/>
        </w:rPr>
        <w:t>to the public in relat</w:t>
      </w:r>
      <w:r w:rsidR="000B64CB">
        <w:rPr>
          <w:rFonts w:ascii="Arial" w:hAnsi="Arial" w:cs="Arial"/>
        </w:rPr>
        <w:t>ion</w:t>
      </w:r>
      <w:r w:rsidR="007431E8">
        <w:rPr>
          <w:rFonts w:ascii="Arial" w:hAnsi="Arial" w:cs="Arial"/>
        </w:rPr>
        <w:t xml:space="preserve"> to possible </w:t>
      </w:r>
      <w:r w:rsidR="000B64CB">
        <w:rPr>
          <w:rFonts w:ascii="Arial" w:hAnsi="Arial" w:cs="Arial"/>
        </w:rPr>
        <w:t xml:space="preserve">future </w:t>
      </w:r>
      <w:r w:rsidR="007431E8">
        <w:rPr>
          <w:rFonts w:ascii="Arial" w:hAnsi="Arial" w:cs="Arial"/>
        </w:rPr>
        <w:t>antisocial behaviour</w:t>
      </w:r>
      <w:r w:rsidR="000B64CB">
        <w:rPr>
          <w:rFonts w:ascii="Arial" w:hAnsi="Arial" w:cs="Arial"/>
        </w:rPr>
        <w:t xml:space="preserve"> by the applicant</w:t>
      </w:r>
      <w:r w:rsidR="007431E8">
        <w:rPr>
          <w:rFonts w:ascii="Arial" w:hAnsi="Arial" w:cs="Arial"/>
        </w:rPr>
        <w:t xml:space="preserve">. </w:t>
      </w:r>
    </w:p>
    <w:p w14:paraId="1FB82D4D" w14:textId="77AEAC53" w:rsidR="00BD42D8" w:rsidRDefault="00BD42D8" w:rsidP="00BD42D8">
      <w:pPr>
        <w:pStyle w:val="ListParagraph"/>
        <w:numPr>
          <w:ilvl w:val="0"/>
          <w:numId w:val="7"/>
        </w:numPr>
        <w:spacing w:after="240"/>
        <w:ind w:left="567" w:hanging="567"/>
        <w:jc w:val="both"/>
        <w:rPr>
          <w:rFonts w:ascii="Arial" w:hAnsi="Arial" w:cs="Arial"/>
        </w:rPr>
      </w:pPr>
      <w:r>
        <w:rPr>
          <w:rFonts w:ascii="Arial" w:hAnsi="Arial" w:cs="Arial"/>
        </w:rPr>
        <w:lastRenderedPageBreak/>
        <w:t xml:space="preserve">Even </w:t>
      </w:r>
      <w:r w:rsidRPr="000A68DE">
        <w:rPr>
          <w:rFonts w:ascii="Arial" w:hAnsi="Arial" w:cs="Arial"/>
        </w:rPr>
        <w:t xml:space="preserve">if </w:t>
      </w:r>
      <w:r>
        <w:rPr>
          <w:rFonts w:ascii="Arial" w:hAnsi="Arial" w:cs="Arial"/>
        </w:rPr>
        <w:t>the</w:t>
      </w:r>
      <w:r w:rsidRPr="000A68DE">
        <w:rPr>
          <w:rFonts w:ascii="Arial" w:hAnsi="Arial" w:cs="Arial"/>
        </w:rPr>
        <w:t xml:space="preserve"> risk of the applicant reoffending </w:t>
      </w:r>
      <w:r>
        <w:rPr>
          <w:rFonts w:ascii="Arial" w:hAnsi="Arial" w:cs="Arial"/>
        </w:rPr>
        <w:t>may be relatively</w:t>
      </w:r>
      <w:r w:rsidRPr="000A68DE">
        <w:rPr>
          <w:rFonts w:ascii="Arial" w:hAnsi="Arial" w:cs="Arial"/>
        </w:rPr>
        <w:t xml:space="preserve"> low, such risk may be further minimised by the terms of the barring notice [</w:t>
      </w:r>
      <w:r w:rsidRPr="000A3BDA">
        <w:rPr>
          <w:rFonts w:ascii="Arial" w:hAnsi="Arial" w:cs="Arial"/>
          <w:i/>
        </w:rPr>
        <w:t xml:space="preserve">Batty v Commissioner of Police </w:t>
      </w:r>
      <w:r w:rsidRPr="0027225F">
        <w:rPr>
          <w:rFonts w:ascii="Arial" w:hAnsi="Arial" w:cs="Arial"/>
        </w:rPr>
        <w:t>(LC 33/2011)].</w:t>
      </w:r>
    </w:p>
    <w:p w14:paraId="7A195C63" w14:textId="77777777" w:rsidR="00BD42D8" w:rsidRPr="00BD42D8" w:rsidRDefault="00BD42D8" w:rsidP="00BD42D8">
      <w:pPr>
        <w:pStyle w:val="ListParagraph"/>
        <w:rPr>
          <w:rFonts w:ascii="Arial" w:hAnsi="Arial" w:cs="Arial"/>
        </w:rPr>
      </w:pPr>
    </w:p>
    <w:p w14:paraId="33143E10" w14:textId="67229A43" w:rsidR="000C3CCB" w:rsidRDefault="00CD4FE0" w:rsidP="000A68DE">
      <w:pPr>
        <w:pStyle w:val="ListParagraph"/>
        <w:numPr>
          <w:ilvl w:val="0"/>
          <w:numId w:val="7"/>
        </w:numPr>
        <w:spacing w:after="240"/>
        <w:ind w:left="567" w:hanging="567"/>
        <w:jc w:val="both"/>
        <w:rPr>
          <w:rFonts w:ascii="Arial" w:hAnsi="Arial" w:cs="Arial"/>
        </w:rPr>
      </w:pPr>
      <w:r>
        <w:rPr>
          <w:rFonts w:ascii="Arial" w:hAnsi="Arial" w:cs="Arial"/>
        </w:rPr>
        <w:t>The</w:t>
      </w:r>
      <w:r w:rsidR="007431E8">
        <w:rPr>
          <w:rFonts w:ascii="Arial" w:hAnsi="Arial" w:cs="Arial"/>
        </w:rPr>
        <w:t xml:space="preserve"> </w:t>
      </w:r>
      <w:r w:rsidR="004B0DF1">
        <w:rPr>
          <w:rFonts w:ascii="Arial" w:hAnsi="Arial" w:cs="Arial"/>
        </w:rPr>
        <w:t xml:space="preserve">Incident did not appear to have any particular connection to the licensed premsies, or even </w:t>
      </w:r>
      <w:proofErr w:type="gramStart"/>
      <w:r w:rsidR="004B0DF1">
        <w:rPr>
          <w:rFonts w:ascii="Arial" w:hAnsi="Arial" w:cs="Arial"/>
        </w:rPr>
        <w:t xml:space="preserve">a </w:t>
      </w:r>
      <w:r w:rsidR="00E71874">
        <w:rPr>
          <w:rFonts w:ascii="Arial" w:hAnsi="Arial" w:cs="Arial"/>
        </w:rPr>
        <w:t xml:space="preserve">particular </w:t>
      </w:r>
      <w:r w:rsidR="004B0DF1">
        <w:rPr>
          <w:rFonts w:ascii="Arial" w:hAnsi="Arial" w:cs="Arial"/>
        </w:rPr>
        <w:t>type of licensed premises</w:t>
      </w:r>
      <w:proofErr w:type="gramEnd"/>
      <w:r w:rsidR="004B0DF1">
        <w:rPr>
          <w:rFonts w:ascii="Arial" w:hAnsi="Arial" w:cs="Arial"/>
        </w:rPr>
        <w:t xml:space="preserve">, but </w:t>
      </w:r>
      <w:r w:rsidR="00452EA0">
        <w:rPr>
          <w:rFonts w:ascii="Arial" w:hAnsi="Arial" w:cs="Arial"/>
        </w:rPr>
        <w:t>rather related to</w:t>
      </w:r>
      <w:r w:rsidR="00E71874">
        <w:rPr>
          <w:rFonts w:ascii="Arial" w:hAnsi="Arial" w:cs="Arial"/>
        </w:rPr>
        <w:t xml:space="preserve"> the applicant’s </w:t>
      </w:r>
      <w:r w:rsidR="000B64CB">
        <w:rPr>
          <w:rFonts w:ascii="Arial" w:hAnsi="Arial" w:cs="Arial"/>
        </w:rPr>
        <w:t>interaction</w:t>
      </w:r>
      <w:r w:rsidR="00E71874">
        <w:rPr>
          <w:rFonts w:ascii="Arial" w:hAnsi="Arial" w:cs="Arial"/>
        </w:rPr>
        <w:t xml:space="preserve"> with alcohol. For this reason, the Commission </w:t>
      </w:r>
      <w:r w:rsidR="00487A09">
        <w:rPr>
          <w:rFonts w:ascii="Arial" w:hAnsi="Arial" w:cs="Arial"/>
        </w:rPr>
        <w:t xml:space="preserve">is not </w:t>
      </w:r>
      <w:r w:rsidR="000B64CB">
        <w:rPr>
          <w:rFonts w:ascii="Arial" w:hAnsi="Arial" w:cs="Arial"/>
        </w:rPr>
        <w:t xml:space="preserve">minded </w:t>
      </w:r>
      <w:proofErr w:type="gramStart"/>
      <w:r w:rsidR="000B64CB">
        <w:rPr>
          <w:rFonts w:ascii="Arial" w:hAnsi="Arial" w:cs="Arial"/>
        </w:rPr>
        <w:t>to vary</w:t>
      </w:r>
      <w:proofErr w:type="gramEnd"/>
      <w:r w:rsidR="000B64CB">
        <w:rPr>
          <w:rFonts w:ascii="Arial" w:hAnsi="Arial" w:cs="Arial"/>
        </w:rPr>
        <w:t xml:space="preserve"> the barring notice to permit </w:t>
      </w:r>
      <w:r w:rsidR="00E408D2">
        <w:rPr>
          <w:rFonts w:ascii="Arial" w:hAnsi="Arial" w:cs="Arial"/>
        </w:rPr>
        <w:t xml:space="preserve">access to any </w:t>
      </w:r>
      <w:r w:rsidR="004F6FE2">
        <w:rPr>
          <w:rFonts w:ascii="Arial" w:hAnsi="Arial" w:cs="Arial"/>
        </w:rPr>
        <w:t xml:space="preserve">other typed of licensed venue. </w:t>
      </w:r>
    </w:p>
    <w:p w14:paraId="176F6C95" w14:textId="77777777" w:rsidR="00E77652" w:rsidRPr="00E77652" w:rsidRDefault="00E77652" w:rsidP="00E77652">
      <w:pPr>
        <w:pStyle w:val="ListParagraph"/>
        <w:rPr>
          <w:rFonts w:ascii="Arial" w:hAnsi="Arial" w:cs="Arial"/>
        </w:rPr>
      </w:pPr>
    </w:p>
    <w:p w14:paraId="0BB21E7B" w14:textId="1D93D1BA" w:rsidR="00CD4FE0" w:rsidRDefault="00CD4FE0" w:rsidP="00CD4FE0">
      <w:pPr>
        <w:pStyle w:val="ListParagraph"/>
        <w:numPr>
          <w:ilvl w:val="0"/>
          <w:numId w:val="7"/>
        </w:numPr>
        <w:spacing w:after="240"/>
        <w:ind w:left="567" w:hanging="567"/>
        <w:jc w:val="both"/>
        <w:rPr>
          <w:rFonts w:ascii="Arial" w:hAnsi="Arial" w:cs="Arial"/>
        </w:rPr>
      </w:pPr>
      <w:r>
        <w:rPr>
          <w:rFonts w:ascii="Arial" w:hAnsi="Arial" w:cs="Arial"/>
        </w:rPr>
        <w:t xml:space="preserve">The applicant’s argument that the matter has already been dealt with by the Magistrate’s Court is not compelling. Although the Incident has already been the subject of criminal proceedings, it is clear that the purposes of barring notices issued pursuant to the Act, is different and not </w:t>
      </w:r>
      <w:r w:rsidR="00776C61">
        <w:rPr>
          <w:rFonts w:ascii="Arial" w:hAnsi="Arial" w:cs="Arial"/>
        </w:rPr>
        <w:t xml:space="preserve">intended to be </w:t>
      </w:r>
      <w:r>
        <w:rPr>
          <w:rFonts w:ascii="Arial" w:hAnsi="Arial" w:cs="Arial"/>
        </w:rPr>
        <w:t>punitive in nature</w:t>
      </w:r>
      <w:r w:rsidR="00A8715C">
        <w:rPr>
          <w:rFonts w:ascii="Arial" w:hAnsi="Arial" w:cs="Arial"/>
        </w:rPr>
        <w:t xml:space="preserve"> to the applicant</w:t>
      </w:r>
      <w:r>
        <w:rPr>
          <w:rFonts w:ascii="Arial" w:hAnsi="Arial" w:cs="Arial"/>
        </w:rPr>
        <w:t>, but to protect the public [</w:t>
      </w:r>
      <w:r>
        <w:rPr>
          <w:rFonts w:ascii="Arial" w:hAnsi="Arial" w:cs="Arial"/>
          <w:i/>
        </w:rPr>
        <w:t xml:space="preserve">Van </w:t>
      </w:r>
      <w:proofErr w:type="spellStart"/>
      <w:r>
        <w:rPr>
          <w:rFonts w:ascii="Arial" w:hAnsi="Arial" w:cs="Arial"/>
          <w:i/>
        </w:rPr>
        <w:t>Styn</w:t>
      </w:r>
      <w:proofErr w:type="spellEnd"/>
      <w:r>
        <w:rPr>
          <w:rFonts w:ascii="Arial" w:hAnsi="Arial" w:cs="Arial"/>
          <w:i/>
        </w:rPr>
        <w:t xml:space="preserve"> v Commissioner of Police (LC19/2011)]</w:t>
      </w:r>
      <w:r>
        <w:rPr>
          <w:rFonts w:ascii="Arial" w:hAnsi="Arial" w:cs="Arial"/>
        </w:rPr>
        <w:t>.</w:t>
      </w:r>
      <w:r w:rsidR="00BF321F">
        <w:rPr>
          <w:rFonts w:ascii="Arial" w:hAnsi="Arial" w:cs="Arial"/>
        </w:rPr>
        <w:t xml:space="preserve"> The Incident is exactly the type of behaviour the</w:t>
      </w:r>
      <w:r w:rsidR="0094634F">
        <w:rPr>
          <w:rFonts w:ascii="Arial" w:hAnsi="Arial" w:cs="Arial"/>
        </w:rPr>
        <w:t xml:space="preserve"> 2010</w:t>
      </w:r>
      <w:r w:rsidR="00BF321F">
        <w:rPr>
          <w:rFonts w:ascii="Arial" w:hAnsi="Arial" w:cs="Arial"/>
        </w:rPr>
        <w:t xml:space="preserve"> changes to the Act were put in place to </w:t>
      </w:r>
      <w:r w:rsidR="0094634F">
        <w:rPr>
          <w:rFonts w:ascii="Arial" w:hAnsi="Arial" w:cs="Arial"/>
        </w:rPr>
        <w:t>address.</w:t>
      </w:r>
    </w:p>
    <w:p w14:paraId="5D0A983F" w14:textId="77777777" w:rsidR="00CD4FE0" w:rsidRPr="00CD4FE0" w:rsidRDefault="00CD4FE0" w:rsidP="00CD4FE0">
      <w:pPr>
        <w:pStyle w:val="ListParagraph"/>
        <w:rPr>
          <w:rFonts w:ascii="Arial" w:hAnsi="Arial" w:cs="Arial"/>
        </w:rPr>
      </w:pPr>
    </w:p>
    <w:p w14:paraId="2EAF599C" w14:textId="076BCC46" w:rsidR="00695198" w:rsidRDefault="000D43A6" w:rsidP="000A68DE">
      <w:pPr>
        <w:pStyle w:val="ListParagraph"/>
        <w:numPr>
          <w:ilvl w:val="0"/>
          <w:numId w:val="7"/>
        </w:numPr>
        <w:spacing w:after="240"/>
        <w:ind w:left="567" w:hanging="567"/>
        <w:jc w:val="both"/>
        <w:rPr>
          <w:rFonts w:ascii="Arial" w:hAnsi="Arial" w:cs="Arial"/>
        </w:rPr>
      </w:pPr>
      <w:r>
        <w:rPr>
          <w:rFonts w:ascii="Arial" w:hAnsi="Arial" w:cs="Arial"/>
        </w:rPr>
        <w:t xml:space="preserve">I consider that the </w:t>
      </w:r>
      <w:r w:rsidR="00E77652">
        <w:rPr>
          <w:rFonts w:ascii="Arial" w:hAnsi="Arial" w:cs="Arial"/>
        </w:rPr>
        <w:t xml:space="preserve">punitive effect of the barring order </w:t>
      </w:r>
      <w:r w:rsidR="00A54CFE">
        <w:rPr>
          <w:rFonts w:ascii="Arial" w:hAnsi="Arial" w:cs="Arial"/>
        </w:rPr>
        <w:t>is relatively low when</w:t>
      </w:r>
      <w:r w:rsidR="007136AC">
        <w:rPr>
          <w:rFonts w:ascii="Arial" w:hAnsi="Arial" w:cs="Arial"/>
        </w:rPr>
        <w:t xml:space="preserve"> balanced with the protection of the public and the applicant himself. </w:t>
      </w:r>
    </w:p>
    <w:p w14:paraId="5F112A57" w14:textId="77777777" w:rsidR="000853EA" w:rsidRDefault="000853EA" w:rsidP="000853EA">
      <w:pPr>
        <w:pStyle w:val="ListParagraph"/>
        <w:rPr>
          <w:rFonts w:ascii="Arial" w:hAnsi="Arial" w:cs="Arial"/>
        </w:rPr>
      </w:pPr>
    </w:p>
    <w:p w14:paraId="38242992" w14:textId="393052BC" w:rsidR="00CA1E01" w:rsidRPr="005F0C3E" w:rsidRDefault="00B060A0" w:rsidP="00CA1E01">
      <w:pPr>
        <w:pStyle w:val="ListParagraph"/>
        <w:numPr>
          <w:ilvl w:val="0"/>
          <w:numId w:val="7"/>
        </w:numPr>
        <w:spacing w:after="240"/>
        <w:ind w:left="567" w:hanging="567"/>
        <w:contextualSpacing w:val="0"/>
        <w:jc w:val="both"/>
        <w:rPr>
          <w:rFonts w:ascii="Arial" w:hAnsi="Arial" w:cs="Arial"/>
        </w:rPr>
      </w:pPr>
      <w:r w:rsidRPr="005F0C3E">
        <w:rPr>
          <w:rFonts w:ascii="Arial" w:hAnsi="Arial" w:cs="Arial"/>
        </w:rPr>
        <w:t>In the circumstances</w:t>
      </w:r>
      <w:r w:rsidR="00CA1E01" w:rsidRPr="005F0C3E">
        <w:rPr>
          <w:rFonts w:ascii="Arial" w:hAnsi="Arial" w:cs="Arial"/>
        </w:rPr>
        <w:t xml:space="preserve">, </w:t>
      </w:r>
      <w:r w:rsidR="0095376D" w:rsidRPr="005F0C3E">
        <w:rPr>
          <w:rFonts w:ascii="Arial" w:hAnsi="Arial" w:cs="Arial"/>
        </w:rPr>
        <w:t xml:space="preserve">the </w:t>
      </w:r>
      <w:r w:rsidR="00CA1E01" w:rsidRPr="005F0C3E">
        <w:rPr>
          <w:rFonts w:ascii="Arial" w:hAnsi="Arial" w:cs="Arial"/>
        </w:rPr>
        <w:t xml:space="preserve">barring notice for </w:t>
      </w:r>
      <w:r w:rsidR="00210C79" w:rsidRPr="005F0C3E">
        <w:rPr>
          <w:rFonts w:ascii="Arial" w:hAnsi="Arial" w:cs="Arial"/>
        </w:rPr>
        <w:t xml:space="preserve">the </w:t>
      </w:r>
      <w:r w:rsidR="00210C79" w:rsidRPr="00A82718">
        <w:rPr>
          <w:rFonts w:ascii="Arial" w:hAnsi="Arial" w:cs="Arial"/>
        </w:rPr>
        <w:t xml:space="preserve">period ending </w:t>
      </w:r>
      <w:r w:rsidR="00A82718" w:rsidRPr="00A82718">
        <w:rPr>
          <w:rFonts w:ascii="Arial" w:hAnsi="Arial" w:cs="Arial"/>
        </w:rPr>
        <w:t>17</w:t>
      </w:r>
      <w:r w:rsidR="00A82718">
        <w:rPr>
          <w:rFonts w:ascii="Arial" w:hAnsi="Arial" w:cs="Arial"/>
        </w:rPr>
        <w:t xml:space="preserve"> July 2019</w:t>
      </w:r>
      <w:r w:rsidR="00CA1E01" w:rsidRPr="005F0C3E">
        <w:rPr>
          <w:rFonts w:ascii="Arial" w:hAnsi="Arial" w:cs="Arial"/>
        </w:rPr>
        <w:t xml:space="preserve"> appears justified in order to:</w:t>
      </w:r>
    </w:p>
    <w:p w14:paraId="782EB927" w14:textId="57172244" w:rsidR="00CA1E01" w:rsidRDefault="00CA1E01" w:rsidP="0027225F">
      <w:pPr>
        <w:pStyle w:val="ListParagraph"/>
        <w:numPr>
          <w:ilvl w:val="1"/>
          <w:numId w:val="7"/>
        </w:numPr>
        <w:spacing w:before="120" w:after="240"/>
        <w:ind w:left="1134" w:hanging="425"/>
        <w:contextualSpacing w:val="0"/>
        <w:jc w:val="both"/>
        <w:rPr>
          <w:rFonts w:ascii="Arial" w:hAnsi="Arial" w:cs="Arial"/>
        </w:rPr>
      </w:pPr>
      <w:r>
        <w:rPr>
          <w:rFonts w:ascii="Arial" w:hAnsi="Arial" w:cs="Arial"/>
        </w:rPr>
        <w:t xml:space="preserve">assure the members of the public who frequent licensed premises </w:t>
      </w:r>
      <w:r w:rsidR="00D13CBE">
        <w:rPr>
          <w:rFonts w:ascii="Arial" w:hAnsi="Arial" w:cs="Arial"/>
        </w:rPr>
        <w:t xml:space="preserve">or areas in which licensed premsies are present, </w:t>
      </w:r>
      <w:r>
        <w:rPr>
          <w:rFonts w:ascii="Arial" w:hAnsi="Arial" w:cs="Arial"/>
        </w:rPr>
        <w:t>that they are in safe environments and can expect that they will not become victims of, or have to witness, violence or antisocial and disorderly behaviour; and</w:t>
      </w:r>
    </w:p>
    <w:p w14:paraId="0FACE184" w14:textId="769FB57C" w:rsidR="00CA1E01" w:rsidRDefault="00CA1E01" w:rsidP="0027225F">
      <w:pPr>
        <w:pStyle w:val="ListParagraph"/>
        <w:numPr>
          <w:ilvl w:val="1"/>
          <w:numId w:val="7"/>
        </w:numPr>
        <w:spacing w:before="120" w:after="0"/>
        <w:ind w:left="1134" w:hanging="425"/>
        <w:contextualSpacing w:val="0"/>
        <w:jc w:val="both"/>
        <w:rPr>
          <w:rFonts w:ascii="Arial" w:hAnsi="Arial" w:cs="Arial"/>
        </w:rPr>
      </w:pPr>
      <w:r w:rsidRPr="00CA1E01">
        <w:rPr>
          <w:rFonts w:ascii="Arial" w:hAnsi="Arial" w:cs="Arial"/>
        </w:rPr>
        <w:t>allow the applicant the opportunity for introspection regarding h</w:t>
      </w:r>
      <w:r w:rsidR="003D0647">
        <w:rPr>
          <w:rFonts w:ascii="Arial" w:hAnsi="Arial" w:cs="Arial"/>
        </w:rPr>
        <w:t>is</w:t>
      </w:r>
      <w:r w:rsidRPr="00CA1E01">
        <w:rPr>
          <w:rFonts w:ascii="Arial" w:hAnsi="Arial" w:cs="Arial"/>
        </w:rPr>
        <w:t xml:space="preserve"> behaviour on</w:t>
      </w:r>
      <w:r w:rsidR="00A82718">
        <w:rPr>
          <w:rFonts w:ascii="Arial" w:hAnsi="Arial" w:cs="Arial"/>
        </w:rPr>
        <w:t>, and in the vicinity of,</w:t>
      </w:r>
      <w:r w:rsidRPr="00CA1E01">
        <w:rPr>
          <w:rFonts w:ascii="Arial" w:hAnsi="Arial" w:cs="Arial"/>
        </w:rPr>
        <w:t xml:space="preserve"> licensed premises and</w:t>
      </w:r>
      <w:r w:rsidR="008D6547">
        <w:rPr>
          <w:rFonts w:ascii="Arial" w:hAnsi="Arial" w:cs="Arial"/>
        </w:rPr>
        <w:t xml:space="preserve"> his</w:t>
      </w:r>
      <w:r w:rsidRPr="00CA1E01">
        <w:rPr>
          <w:rFonts w:ascii="Arial" w:hAnsi="Arial" w:cs="Arial"/>
        </w:rPr>
        <w:t xml:space="preserve"> interaction</w:t>
      </w:r>
      <w:r w:rsidR="008D6547">
        <w:rPr>
          <w:rFonts w:ascii="Arial" w:hAnsi="Arial" w:cs="Arial"/>
        </w:rPr>
        <w:t>s</w:t>
      </w:r>
      <w:r w:rsidRPr="00CA1E01">
        <w:rPr>
          <w:rFonts w:ascii="Arial" w:hAnsi="Arial" w:cs="Arial"/>
        </w:rPr>
        <w:t xml:space="preserve"> with alcoho</w:t>
      </w:r>
      <w:r w:rsidR="00333BBD">
        <w:rPr>
          <w:rFonts w:ascii="Arial" w:hAnsi="Arial" w:cs="Arial"/>
        </w:rPr>
        <w:t>l</w:t>
      </w:r>
      <w:r w:rsidR="00B9157F">
        <w:rPr>
          <w:rFonts w:ascii="Arial" w:hAnsi="Arial" w:cs="Arial"/>
        </w:rPr>
        <w:t>.</w:t>
      </w:r>
      <w:r w:rsidR="00D74E5A">
        <w:rPr>
          <w:rFonts w:ascii="Arial" w:hAnsi="Arial" w:cs="Arial"/>
        </w:rPr>
        <w:t xml:space="preserve"> </w:t>
      </w:r>
    </w:p>
    <w:p w14:paraId="29F1FDFF" w14:textId="77777777" w:rsidR="00D74E5A" w:rsidRPr="00D74E5A" w:rsidRDefault="00D74E5A" w:rsidP="00D74E5A">
      <w:pPr>
        <w:pStyle w:val="ListParagraph"/>
        <w:rPr>
          <w:rFonts w:ascii="Arial" w:hAnsi="Arial" w:cs="Arial"/>
        </w:rPr>
      </w:pPr>
    </w:p>
    <w:p w14:paraId="218C1A4D" w14:textId="77777777" w:rsidR="00534218" w:rsidRPr="00534218" w:rsidRDefault="00534218" w:rsidP="00534218">
      <w:pPr>
        <w:pStyle w:val="ListParagraph"/>
        <w:numPr>
          <w:ilvl w:val="0"/>
          <w:numId w:val="7"/>
        </w:numPr>
        <w:spacing w:after="240"/>
        <w:ind w:left="567" w:hanging="567"/>
        <w:jc w:val="both"/>
        <w:rPr>
          <w:rFonts w:ascii="Arial" w:hAnsi="Arial" w:cs="Arial"/>
        </w:rPr>
      </w:pPr>
      <w:r w:rsidRPr="00534218">
        <w:rPr>
          <w:rFonts w:ascii="Arial" w:hAnsi="Arial" w:cs="Arial"/>
        </w:rPr>
        <w:t>The application for review is dismissed.</w:t>
      </w:r>
    </w:p>
    <w:p w14:paraId="7A394A3B" w14:textId="48831E4B" w:rsidR="008C1A6B" w:rsidRDefault="008C1A6B" w:rsidP="00E34E31">
      <w:pPr>
        <w:spacing w:after="240"/>
        <w:contextualSpacing/>
        <w:jc w:val="both"/>
        <w:rPr>
          <w:rFonts w:ascii="Arial" w:hAnsi="Arial" w:cs="Arial"/>
          <w:b/>
        </w:rPr>
      </w:pPr>
    </w:p>
    <w:p w14:paraId="26624D92" w14:textId="62598FA8" w:rsidR="008C1A6B" w:rsidRDefault="008C1A6B" w:rsidP="00E34E31">
      <w:pPr>
        <w:spacing w:after="240"/>
        <w:contextualSpacing/>
        <w:jc w:val="both"/>
        <w:rPr>
          <w:rFonts w:ascii="Arial" w:hAnsi="Arial" w:cs="Arial"/>
          <w:b/>
        </w:rPr>
      </w:pPr>
    </w:p>
    <w:p w14:paraId="4436AC88" w14:textId="0F3B33E3" w:rsidR="008C1A6B" w:rsidRDefault="008C1A6B" w:rsidP="008C1A6B">
      <w:pPr>
        <w:spacing w:after="240"/>
        <w:ind w:left="709"/>
        <w:contextualSpacing/>
        <w:jc w:val="both"/>
        <w:rPr>
          <w:rFonts w:ascii="Arial" w:hAnsi="Arial" w:cs="Arial"/>
          <w:b/>
        </w:rPr>
      </w:pPr>
      <w:r>
        <w:rPr>
          <w:lang w:eastAsia="en-AU"/>
        </w:rPr>
        <w:fldChar w:fldCharType="begin"/>
      </w:r>
      <w:r>
        <w:rPr>
          <w:lang w:eastAsia="en-AU"/>
        </w:rPr>
        <w:instrText xml:space="preserve"> INCLUDEPICTURE  "cid:image001.jpg@01D31B3B.ACB0E190" \* MERGEFORMATINET </w:instrText>
      </w:r>
      <w:r>
        <w:rPr>
          <w:lang w:eastAsia="en-AU"/>
        </w:rPr>
        <w:fldChar w:fldCharType="separate"/>
      </w:r>
      <w:r w:rsidR="00BF0BCE">
        <w:rPr>
          <w:lang w:eastAsia="en-AU"/>
        </w:rPr>
        <w:fldChar w:fldCharType="begin"/>
      </w:r>
      <w:r w:rsidR="00BF0BCE">
        <w:rPr>
          <w:lang w:eastAsia="en-AU"/>
        </w:rPr>
        <w:instrText xml:space="preserve"> INCLUDEPICTURE  "cid:image001.jpg@01D31B3B.ACB0E190" \* MERGEFORMATINET </w:instrText>
      </w:r>
      <w:r w:rsidR="00BF0BCE">
        <w:rPr>
          <w:lang w:eastAsia="en-AU"/>
        </w:rPr>
        <w:fldChar w:fldCharType="separate"/>
      </w:r>
      <w:r w:rsidR="00C2601B">
        <w:rPr>
          <w:lang w:eastAsia="en-AU"/>
        </w:rPr>
        <w:fldChar w:fldCharType="begin"/>
      </w:r>
      <w:r w:rsidR="00C2601B">
        <w:rPr>
          <w:lang w:eastAsia="en-AU"/>
        </w:rPr>
        <w:instrText xml:space="preserve"> INCLUDEPICTURE  "cid:image001.jpg@01D31B3B.ACB0E190" \* MERGEFORMATINET </w:instrText>
      </w:r>
      <w:r w:rsidR="00C2601B">
        <w:rPr>
          <w:lang w:eastAsia="en-AU"/>
        </w:rPr>
        <w:fldChar w:fldCharType="separate"/>
      </w:r>
      <w:r w:rsidR="001163F0">
        <w:rPr>
          <w:lang w:eastAsia="en-AU"/>
        </w:rPr>
        <w:fldChar w:fldCharType="begin"/>
      </w:r>
      <w:r w:rsidR="001163F0">
        <w:rPr>
          <w:lang w:eastAsia="en-AU"/>
        </w:rPr>
        <w:instrText xml:space="preserve"> INCLUDEPICTURE  "cid:image001.jpg@01D31B3B.ACB0E190" \* MERGEFORMATINET </w:instrText>
      </w:r>
      <w:r w:rsidR="001163F0">
        <w:rPr>
          <w:lang w:eastAsia="en-AU"/>
        </w:rPr>
        <w:fldChar w:fldCharType="separate"/>
      </w:r>
      <w:r w:rsidR="00CF7D89">
        <w:rPr>
          <w:lang w:eastAsia="en-AU"/>
        </w:rPr>
        <w:fldChar w:fldCharType="begin"/>
      </w:r>
      <w:r w:rsidR="00CF7D89">
        <w:rPr>
          <w:lang w:eastAsia="en-AU"/>
        </w:rPr>
        <w:instrText xml:space="preserve"> </w:instrText>
      </w:r>
      <w:r w:rsidR="00CF7D89">
        <w:rPr>
          <w:lang w:eastAsia="en-AU"/>
        </w:rPr>
        <w:instrText>INCLUDEPICTURE  "cid:image001.jpg@01D31B3B.ACB0E190" \* MERGEFORMATINET</w:instrText>
      </w:r>
      <w:r w:rsidR="00CF7D89">
        <w:rPr>
          <w:lang w:eastAsia="en-AU"/>
        </w:rPr>
        <w:instrText xml:space="preserve"> </w:instrText>
      </w:r>
      <w:r w:rsidR="00CF7D89">
        <w:rPr>
          <w:lang w:eastAsia="en-AU"/>
        </w:rPr>
        <w:fldChar w:fldCharType="separate"/>
      </w:r>
      <w:r w:rsidR="00CF7D89">
        <w:rPr>
          <w:lang w:eastAsia="en-AU"/>
        </w:rPr>
        <w:pict w14:anchorId="20E90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53.25pt">
            <v:imagedata r:id="rId7" r:href="rId8"/>
          </v:shape>
        </w:pict>
      </w:r>
      <w:r w:rsidR="00CF7D89">
        <w:rPr>
          <w:lang w:eastAsia="en-AU"/>
        </w:rPr>
        <w:fldChar w:fldCharType="end"/>
      </w:r>
      <w:r w:rsidR="001163F0">
        <w:rPr>
          <w:lang w:eastAsia="en-AU"/>
        </w:rPr>
        <w:fldChar w:fldCharType="end"/>
      </w:r>
      <w:r w:rsidR="00C2601B">
        <w:rPr>
          <w:lang w:eastAsia="en-AU"/>
        </w:rPr>
        <w:fldChar w:fldCharType="end"/>
      </w:r>
      <w:r w:rsidR="00BF0BCE">
        <w:rPr>
          <w:lang w:eastAsia="en-AU"/>
        </w:rPr>
        <w:fldChar w:fldCharType="end"/>
      </w:r>
      <w:r>
        <w:rPr>
          <w:lang w:eastAsia="en-AU"/>
        </w:rPr>
        <w:fldChar w:fldCharType="end"/>
      </w:r>
    </w:p>
    <w:p w14:paraId="2DDBD987" w14:textId="1643A90F" w:rsidR="00DB79EE" w:rsidRDefault="008C1A6B" w:rsidP="00E34E31">
      <w:pPr>
        <w:spacing w:after="240"/>
        <w:contextualSpacing/>
        <w:jc w:val="both"/>
        <w:rPr>
          <w:rFonts w:ascii="Arial" w:hAnsi="Arial" w:cs="Arial"/>
          <w:b/>
        </w:rPr>
      </w:pPr>
      <w:r>
        <w:rPr>
          <w:rFonts w:ascii="Arial" w:hAnsi="Arial" w:cs="Arial"/>
          <w:b/>
        </w:rPr>
        <w:tab/>
      </w:r>
      <w:r w:rsidR="00306A7C">
        <w:rPr>
          <w:rFonts w:ascii="Arial" w:hAnsi="Arial" w:cs="Arial"/>
          <w:b/>
        </w:rPr>
        <w:t>___</w:t>
      </w:r>
      <w:r w:rsidR="00DB79EE">
        <w:rPr>
          <w:rFonts w:ascii="Arial" w:hAnsi="Arial" w:cs="Arial"/>
          <w:b/>
        </w:rPr>
        <w:t>____________________</w:t>
      </w:r>
    </w:p>
    <w:p w14:paraId="6634CF48" w14:textId="3CB965F0" w:rsidR="009860FD" w:rsidRDefault="008C1A6B" w:rsidP="00E34E31">
      <w:pPr>
        <w:spacing w:after="0"/>
        <w:contextualSpacing/>
        <w:jc w:val="both"/>
        <w:rPr>
          <w:rFonts w:ascii="Arial" w:hAnsi="Arial" w:cs="Arial"/>
          <w:b/>
        </w:rPr>
      </w:pPr>
      <w:r>
        <w:rPr>
          <w:rFonts w:ascii="Arial" w:hAnsi="Arial" w:cs="Arial"/>
          <w:b/>
        </w:rPr>
        <w:tab/>
      </w:r>
      <w:r w:rsidR="00DA2CD6">
        <w:rPr>
          <w:rFonts w:ascii="Arial" w:hAnsi="Arial" w:cs="Arial"/>
          <w:b/>
        </w:rPr>
        <w:t>EMMA POWER</w:t>
      </w:r>
    </w:p>
    <w:p w14:paraId="24053223" w14:textId="2F887896" w:rsidR="00DB79EE" w:rsidRPr="008B645A" w:rsidRDefault="008C1A6B" w:rsidP="00C54452">
      <w:pPr>
        <w:spacing w:after="0"/>
        <w:contextualSpacing/>
        <w:jc w:val="both"/>
        <w:rPr>
          <w:rFonts w:ascii="Arial" w:hAnsi="Arial" w:cs="Arial"/>
          <w:b/>
        </w:rPr>
      </w:pPr>
      <w:r>
        <w:rPr>
          <w:rFonts w:ascii="Arial" w:hAnsi="Arial" w:cs="Arial"/>
          <w:b/>
        </w:rPr>
        <w:tab/>
      </w:r>
      <w:r w:rsidR="00DA2CD6">
        <w:rPr>
          <w:rFonts w:ascii="Arial" w:hAnsi="Arial" w:cs="Arial"/>
          <w:b/>
        </w:rPr>
        <w:t>PRESIDING MEMBER</w:t>
      </w:r>
    </w:p>
    <w:sectPr w:rsidR="00DB79EE" w:rsidRPr="008B645A" w:rsidSect="00A62C05">
      <w:footerReference w:type="default" r:id="rId9"/>
      <w:pgSz w:w="11906" w:h="16838"/>
      <w:pgMar w:top="1247" w:right="1134" w:bottom="1134"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B30C" w14:textId="77777777" w:rsidR="009F5715" w:rsidRDefault="009F5715" w:rsidP="00496166">
      <w:pPr>
        <w:spacing w:after="0" w:line="240" w:lineRule="auto"/>
      </w:pPr>
      <w:r>
        <w:separator/>
      </w:r>
    </w:p>
  </w:endnote>
  <w:endnote w:type="continuationSeparator" w:id="0">
    <w:p w14:paraId="40362BE9" w14:textId="77777777" w:rsidR="009F5715" w:rsidRDefault="009F5715" w:rsidP="0049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848108"/>
      <w:docPartObj>
        <w:docPartGallery w:val="Page Numbers (Bottom of Page)"/>
        <w:docPartUnique/>
      </w:docPartObj>
    </w:sdtPr>
    <w:sdtEndPr>
      <w:rPr>
        <w:noProof/>
      </w:rPr>
    </w:sdtEndPr>
    <w:sdtContent>
      <w:p w14:paraId="68714B68" w14:textId="48DE0912" w:rsidR="008C1A6B" w:rsidRDefault="008C1A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07C8C" w14:textId="77777777" w:rsidR="008C1A6B" w:rsidRDefault="008C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A0AB" w14:textId="77777777" w:rsidR="009F5715" w:rsidRDefault="009F5715" w:rsidP="00496166">
      <w:pPr>
        <w:spacing w:after="0" w:line="240" w:lineRule="auto"/>
      </w:pPr>
      <w:r>
        <w:separator/>
      </w:r>
    </w:p>
  </w:footnote>
  <w:footnote w:type="continuationSeparator" w:id="0">
    <w:p w14:paraId="2D8E94DA" w14:textId="77777777" w:rsidR="009F5715" w:rsidRDefault="009F5715" w:rsidP="0049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C33"/>
    <w:multiLevelType w:val="hybridMultilevel"/>
    <w:tmpl w:val="A260EA68"/>
    <w:lvl w:ilvl="0" w:tplc="CFEE8F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477E0"/>
    <w:multiLevelType w:val="hybridMultilevel"/>
    <w:tmpl w:val="3F422314"/>
    <w:lvl w:ilvl="0" w:tplc="8E3E5264">
      <w:start w:val="1"/>
      <w:numFmt w:val="lowerLetter"/>
      <w:lvlText w:val="%1)"/>
      <w:lvlJc w:val="left"/>
      <w:pPr>
        <w:ind w:left="1287" w:hanging="360"/>
      </w:pPr>
      <w:rPr>
        <w:i/>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 w15:restartNumberingAfterBreak="0">
    <w:nsid w:val="0CDB700C"/>
    <w:multiLevelType w:val="hybridMultilevel"/>
    <w:tmpl w:val="69E4B91A"/>
    <w:lvl w:ilvl="0" w:tplc="74347156">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 w15:restartNumberingAfterBreak="0">
    <w:nsid w:val="0E062A27"/>
    <w:multiLevelType w:val="hybridMultilevel"/>
    <w:tmpl w:val="C686B43E"/>
    <w:lvl w:ilvl="0" w:tplc="DE7E1ED2">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42BA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80A5B11"/>
    <w:multiLevelType w:val="hybridMultilevel"/>
    <w:tmpl w:val="05BA078A"/>
    <w:lvl w:ilvl="0" w:tplc="B5B2FB40">
      <w:start w:val="1"/>
      <w:numFmt w:val="decimal"/>
      <w:lvlText w:val="%1)"/>
      <w:lvlJc w:val="left"/>
      <w:pPr>
        <w:ind w:left="927" w:hanging="360"/>
      </w:pPr>
      <w:rPr>
        <w:i/>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6" w15:restartNumberingAfterBreak="0">
    <w:nsid w:val="18AA5961"/>
    <w:multiLevelType w:val="hybridMultilevel"/>
    <w:tmpl w:val="58484B42"/>
    <w:lvl w:ilvl="0" w:tplc="B9EAEC2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E682B3C"/>
    <w:multiLevelType w:val="hybridMultilevel"/>
    <w:tmpl w:val="CB5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1167A"/>
    <w:multiLevelType w:val="hybridMultilevel"/>
    <w:tmpl w:val="EC2A9E3A"/>
    <w:lvl w:ilvl="0" w:tplc="80802ED8">
      <w:start w:val="1"/>
      <w:numFmt w:val="decimal"/>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68477A"/>
    <w:multiLevelType w:val="hybridMultilevel"/>
    <w:tmpl w:val="1DAA5F1E"/>
    <w:lvl w:ilvl="0" w:tplc="61546848">
      <w:start w:val="1"/>
      <w:numFmt w:val="decimal"/>
      <w:lvlText w:val="%1"/>
      <w:lvlJc w:val="left"/>
      <w:pPr>
        <w:ind w:left="36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33B112E"/>
    <w:multiLevelType w:val="hybridMultilevel"/>
    <w:tmpl w:val="9648DCE0"/>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1" w15:restartNumberingAfterBreak="0">
    <w:nsid w:val="46305B44"/>
    <w:multiLevelType w:val="hybridMultilevel"/>
    <w:tmpl w:val="22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3508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42F4E04"/>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7D01B77"/>
    <w:multiLevelType w:val="hybridMultilevel"/>
    <w:tmpl w:val="39804FEE"/>
    <w:lvl w:ilvl="0" w:tplc="15FCA6D2">
      <w:start w:val="1"/>
      <w:numFmt w:val="decimal"/>
      <w:lvlText w:val="%1"/>
      <w:lvlJc w:val="left"/>
      <w:pPr>
        <w:ind w:left="1429" w:hanging="720"/>
      </w:pPr>
      <w:rPr>
        <w:rFonts w:hint="default"/>
        <w:b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7B151BEC"/>
    <w:multiLevelType w:val="hybridMultilevel"/>
    <w:tmpl w:val="B03EA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FE41D32"/>
    <w:multiLevelType w:val="hybridMultilevel"/>
    <w:tmpl w:val="90882A28"/>
    <w:lvl w:ilvl="0" w:tplc="C728DC7A">
      <w:start w:val="1"/>
      <w:numFmt w:val="decimal"/>
      <w:lvlText w:val="%1"/>
      <w:lvlJc w:val="left"/>
      <w:pPr>
        <w:ind w:left="1080" w:hanging="720"/>
      </w:pPr>
      <w:rPr>
        <w:rFonts w:hint="default"/>
        <w:b w:val="0"/>
        <w:i w:val="0"/>
      </w:rPr>
    </w:lvl>
    <w:lvl w:ilvl="1" w:tplc="0C090019">
      <w:start w:val="1"/>
      <w:numFmt w:val="lowerLetter"/>
      <w:lvlText w:val="%2."/>
      <w:lvlJc w:val="left"/>
      <w:pPr>
        <w:ind w:left="1440" w:hanging="360"/>
      </w:pPr>
    </w:lvl>
    <w:lvl w:ilvl="2" w:tplc="D8C6BC1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5"/>
  </w:num>
  <w:num w:numId="5">
    <w:abstractNumId w:val="11"/>
  </w:num>
  <w:num w:numId="6">
    <w:abstractNumId w:val="7"/>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29"/>
    <w:rsid w:val="00001C15"/>
    <w:rsid w:val="000022CA"/>
    <w:rsid w:val="00006353"/>
    <w:rsid w:val="000151F6"/>
    <w:rsid w:val="00025E92"/>
    <w:rsid w:val="00027235"/>
    <w:rsid w:val="000316D9"/>
    <w:rsid w:val="000366B3"/>
    <w:rsid w:val="0004055F"/>
    <w:rsid w:val="00040AD2"/>
    <w:rsid w:val="00041384"/>
    <w:rsid w:val="00050048"/>
    <w:rsid w:val="00052749"/>
    <w:rsid w:val="000667F2"/>
    <w:rsid w:val="000671AB"/>
    <w:rsid w:val="00071073"/>
    <w:rsid w:val="000811D9"/>
    <w:rsid w:val="00081929"/>
    <w:rsid w:val="000853EA"/>
    <w:rsid w:val="00085B13"/>
    <w:rsid w:val="00093DC2"/>
    <w:rsid w:val="00096CE1"/>
    <w:rsid w:val="000A2692"/>
    <w:rsid w:val="000A33DD"/>
    <w:rsid w:val="000A3BDA"/>
    <w:rsid w:val="000A3C2F"/>
    <w:rsid w:val="000A3CFC"/>
    <w:rsid w:val="000A6034"/>
    <w:rsid w:val="000A6182"/>
    <w:rsid w:val="000A68DE"/>
    <w:rsid w:val="000B64CB"/>
    <w:rsid w:val="000B6578"/>
    <w:rsid w:val="000C1436"/>
    <w:rsid w:val="000C3228"/>
    <w:rsid w:val="000C3CCB"/>
    <w:rsid w:val="000C6CAE"/>
    <w:rsid w:val="000D12A3"/>
    <w:rsid w:val="000D43A6"/>
    <w:rsid w:val="000D58A7"/>
    <w:rsid w:val="000D5FE1"/>
    <w:rsid w:val="000E095E"/>
    <w:rsid w:val="000E38C3"/>
    <w:rsid w:val="000E4835"/>
    <w:rsid w:val="000E5FA2"/>
    <w:rsid w:val="000F7728"/>
    <w:rsid w:val="00103AF3"/>
    <w:rsid w:val="001108DD"/>
    <w:rsid w:val="00111510"/>
    <w:rsid w:val="001142C6"/>
    <w:rsid w:val="001157F5"/>
    <w:rsid w:val="001163F0"/>
    <w:rsid w:val="00120829"/>
    <w:rsid w:val="00135EAF"/>
    <w:rsid w:val="00145DA3"/>
    <w:rsid w:val="00145DB0"/>
    <w:rsid w:val="0014658F"/>
    <w:rsid w:val="00154E37"/>
    <w:rsid w:val="001604A6"/>
    <w:rsid w:val="00160D3D"/>
    <w:rsid w:val="001623F8"/>
    <w:rsid w:val="00164F6B"/>
    <w:rsid w:val="0017192A"/>
    <w:rsid w:val="00171EC0"/>
    <w:rsid w:val="00181DA3"/>
    <w:rsid w:val="00190B3D"/>
    <w:rsid w:val="00190BE7"/>
    <w:rsid w:val="00192010"/>
    <w:rsid w:val="00197502"/>
    <w:rsid w:val="001B6BE7"/>
    <w:rsid w:val="001C737F"/>
    <w:rsid w:val="001C7623"/>
    <w:rsid w:val="001D612A"/>
    <w:rsid w:val="001D6BAB"/>
    <w:rsid w:val="001E02A7"/>
    <w:rsid w:val="001E22CF"/>
    <w:rsid w:val="001E3E12"/>
    <w:rsid w:val="001E44B6"/>
    <w:rsid w:val="001F31C7"/>
    <w:rsid w:val="001F342E"/>
    <w:rsid w:val="001F4C47"/>
    <w:rsid w:val="001F5808"/>
    <w:rsid w:val="001F612B"/>
    <w:rsid w:val="002008F4"/>
    <w:rsid w:val="0020120F"/>
    <w:rsid w:val="0021044B"/>
    <w:rsid w:val="00210C79"/>
    <w:rsid w:val="002147BF"/>
    <w:rsid w:val="002250A9"/>
    <w:rsid w:val="00227E7A"/>
    <w:rsid w:val="00234012"/>
    <w:rsid w:val="002425C0"/>
    <w:rsid w:val="00251CBD"/>
    <w:rsid w:val="00255BD2"/>
    <w:rsid w:val="00256313"/>
    <w:rsid w:val="00261B22"/>
    <w:rsid w:val="00263C8B"/>
    <w:rsid w:val="0026462C"/>
    <w:rsid w:val="0027225F"/>
    <w:rsid w:val="002748BB"/>
    <w:rsid w:val="00277430"/>
    <w:rsid w:val="00281B9A"/>
    <w:rsid w:val="0028787D"/>
    <w:rsid w:val="00292206"/>
    <w:rsid w:val="0029724D"/>
    <w:rsid w:val="002A43C3"/>
    <w:rsid w:val="002A6B0D"/>
    <w:rsid w:val="002B4298"/>
    <w:rsid w:val="002B4B35"/>
    <w:rsid w:val="002B4D28"/>
    <w:rsid w:val="002C37BA"/>
    <w:rsid w:val="002C7261"/>
    <w:rsid w:val="002D1BC9"/>
    <w:rsid w:val="002D58AF"/>
    <w:rsid w:val="002D5A72"/>
    <w:rsid w:val="002E1BC9"/>
    <w:rsid w:val="002E5453"/>
    <w:rsid w:val="002F7EAF"/>
    <w:rsid w:val="00304879"/>
    <w:rsid w:val="00305FE2"/>
    <w:rsid w:val="00306A7C"/>
    <w:rsid w:val="0030762E"/>
    <w:rsid w:val="00313704"/>
    <w:rsid w:val="00315947"/>
    <w:rsid w:val="003308C7"/>
    <w:rsid w:val="003322E7"/>
    <w:rsid w:val="00333BBD"/>
    <w:rsid w:val="0033686A"/>
    <w:rsid w:val="00341E49"/>
    <w:rsid w:val="0035725E"/>
    <w:rsid w:val="00366B94"/>
    <w:rsid w:val="003734A7"/>
    <w:rsid w:val="00376648"/>
    <w:rsid w:val="00392F80"/>
    <w:rsid w:val="003A3DAD"/>
    <w:rsid w:val="003A4BD0"/>
    <w:rsid w:val="003A5772"/>
    <w:rsid w:val="003A67FB"/>
    <w:rsid w:val="003B1A38"/>
    <w:rsid w:val="003B5AA3"/>
    <w:rsid w:val="003C0891"/>
    <w:rsid w:val="003D0647"/>
    <w:rsid w:val="003D6C24"/>
    <w:rsid w:val="003F0915"/>
    <w:rsid w:val="003F37EF"/>
    <w:rsid w:val="00407637"/>
    <w:rsid w:val="00407C9F"/>
    <w:rsid w:val="0041143D"/>
    <w:rsid w:val="00413FA0"/>
    <w:rsid w:val="00414E6E"/>
    <w:rsid w:val="00414ECD"/>
    <w:rsid w:val="004207F2"/>
    <w:rsid w:val="00420A5A"/>
    <w:rsid w:val="00437956"/>
    <w:rsid w:val="00443226"/>
    <w:rsid w:val="00452EA0"/>
    <w:rsid w:val="004534C4"/>
    <w:rsid w:val="00454090"/>
    <w:rsid w:val="00461E73"/>
    <w:rsid w:val="00464A37"/>
    <w:rsid w:val="004743EC"/>
    <w:rsid w:val="00475B3E"/>
    <w:rsid w:val="00487A09"/>
    <w:rsid w:val="00487F80"/>
    <w:rsid w:val="004900E5"/>
    <w:rsid w:val="00490380"/>
    <w:rsid w:val="00492C51"/>
    <w:rsid w:val="00494533"/>
    <w:rsid w:val="00495E50"/>
    <w:rsid w:val="00496166"/>
    <w:rsid w:val="004A0D1B"/>
    <w:rsid w:val="004B0DF1"/>
    <w:rsid w:val="004B2EA7"/>
    <w:rsid w:val="004B2FF8"/>
    <w:rsid w:val="004B4657"/>
    <w:rsid w:val="004B47D4"/>
    <w:rsid w:val="004B68F1"/>
    <w:rsid w:val="004B6953"/>
    <w:rsid w:val="004C290D"/>
    <w:rsid w:val="004C482F"/>
    <w:rsid w:val="004C51DD"/>
    <w:rsid w:val="004D0721"/>
    <w:rsid w:val="004D7DAF"/>
    <w:rsid w:val="004E09E9"/>
    <w:rsid w:val="004E11A2"/>
    <w:rsid w:val="004E1EB2"/>
    <w:rsid w:val="004E2951"/>
    <w:rsid w:val="004F091F"/>
    <w:rsid w:val="004F4EB0"/>
    <w:rsid w:val="004F6BAD"/>
    <w:rsid w:val="004F6FE2"/>
    <w:rsid w:val="00507849"/>
    <w:rsid w:val="00510CBC"/>
    <w:rsid w:val="0051152A"/>
    <w:rsid w:val="005121A1"/>
    <w:rsid w:val="0051633B"/>
    <w:rsid w:val="00520CE1"/>
    <w:rsid w:val="005230EC"/>
    <w:rsid w:val="00524EB8"/>
    <w:rsid w:val="005254D2"/>
    <w:rsid w:val="00534218"/>
    <w:rsid w:val="00534886"/>
    <w:rsid w:val="005357F9"/>
    <w:rsid w:val="0055280E"/>
    <w:rsid w:val="00557AE7"/>
    <w:rsid w:val="00560697"/>
    <w:rsid w:val="00562664"/>
    <w:rsid w:val="00573FD0"/>
    <w:rsid w:val="0057477E"/>
    <w:rsid w:val="005800FE"/>
    <w:rsid w:val="00582FBE"/>
    <w:rsid w:val="00583780"/>
    <w:rsid w:val="00584062"/>
    <w:rsid w:val="00595BED"/>
    <w:rsid w:val="005965C2"/>
    <w:rsid w:val="005A6F98"/>
    <w:rsid w:val="005C79E0"/>
    <w:rsid w:val="005C7E4D"/>
    <w:rsid w:val="005D20A5"/>
    <w:rsid w:val="005D3F54"/>
    <w:rsid w:val="005E2429"/>
    <w:rsid w:val="005E3902"/>
    <w:rsid w:val="005E5AD3"/>
    <w:rsid w:val="005E6B49"/>
    <w:rsid w:val="005F0C3E"/>
    <w:rsid w:val="005F1085"/>
    <w:rsid w:val="005F2CEB"/>
    <w:rsid w:val="005F30E1"/>
    <w:rsid w:val="005F3193"/>
    <w:rsid w:val="005F781A"/>
    <w:rsid w:val="00604478"/>
    <w:rsid w:val="00621625"/>
    <w:rsid w:val="006250A4"/>
    <w:rsid w:val="0063494E"/>
    <w:rsid w:val="00641D34"/>
    <w:rsid w:val="00641FA1"/>
    <w:rsid w:val="006424C0"/>
    <w:rsid w:val="0065411F"/>
    <w:rsid w:val="00654E4F"/>
    <w:rsid w:val="00657268"/>
    <w:rsid w:val="00664F97"/>
    <w:rsid w:val="00665772"/>
    <w:rsid w:val="006678C6"/>
    <w:rsid w:val="00676F02"/>
    <w:rsid w:val="00680B20"/>
    <w:rsid w:val="00682014"/>
    <w:rsid w:val="00682F15"/>
    <w:rsid w:val="0068392F"/>
    <w:rsid w:val="006843F6"/>
    <w:rsid w:val="00685030"/>
    <w:rsid w:val="00686689"/>
    <w:rsid w:val="0069105C"/>
    <w:rsid w:val="006915CC"/>
    <w:rsid w:val="006937EB"/>
    <w:rsid w:val="00695198"/>
    <w:rsid w:val="006A33BD"/>
    <w:rsid w:val="006A7223"/>
    <w:rsid w:val="006B3719"/>
    <w:rsid w:val="006D4EE6"/>
    <w:rsid w:val="006F1279"/>
    <w:rsid w:val="006F34DA"/>
    <w:rsid w:val="006F354E"/>
    <w:rsid w:val="00705E79"/>
    <w:rsid w:val="007071E7"/>
    <w:rsid w:val="00707279"/>
    <w:rsid w:val="007136AC"/>
    <w:rsid w:val="00725FE8"/>
    <w:rsid w:val="00731A93"/>
    <w:rsid w:val="00731C93"/>
    <w:rsid w:val="007431E8"/>
    <w:rsid w:val="007474DC"/>
    <w:rsid w:val="00750116"/>
    <w:rsid w:val="00752182"/>
    <w:rsid w:val="007527CE"/>
    <w:rsid w:val="007551D9"/>
    <w:rsid w:val="00764912"/>
    <w:rsid w:val="00765975"/>
    <w:rsid w:val="0077380C"/>
    <w:rsid w:val="00774C21"/>
    <w:rsid w:val="00776C61"/>
    <w:rsid w:val="00777DED"/>
    <w:rsid w:val="007811D0"/>
    <w:rsid w:val="007A3AD5"/>
    <w:rsid w:val="007A4AC1"/>
    <w:rsid w:val="007A5563"/>
    <w:rsid w:val="007A5D48"/>
    <w:rsid w:val="007B5B9A"/>
    <w:rsid w:val="007C19AA"/>
    <w:rsid w:val="007C2308"/>
    <w:rsid w:val="007C2713"/>
    <w:rsid w:val="007D2954"/>
    <w:rsid w:val="007F4366"/>
    <w:rsid w:val="00804B1B"/>
    <w:rsid w:val="00807DD7"/>
    <w:rsid w:val="00807ECB"/>
    <w:rsid w:val="008124E0"/>
    <w:rsid w:val="0081384C"/>
    <w:rsid w:val="00813908"/>
    <w:rsid w:val="00814873"/>
    <w:rsid w:val="00814FBF"/>
    <w:rsid w:val="008164A8"/>
    <w:rsid w:val="00820947"/>
    <w:rsid w:val="00827393"/>
    <w:rsid w:val="00827EDB"/>
    <w:rsid w:val="00833861"/>
    <w:rsid w:val="008357FC"/>
    <w:rsid w:val="00841E61"/>
    <w:rsid w:val="008442FD"/>
    <w:rsid w:val="00844C94"/>
    <w:rsid w:val="00846DE8"/>
    <w:rsid w:val="00850490"/>
    <w:rsid w:val="0085337D"/>
    <w:rsid w:val="00863B9C"/>
    <w:rsid w:val="0086471B"/>
    <w:rsid w:val="00864777"/>
    <w:rsid w:val="00865F43"/>
    <w:rsid w:val="008664C1"/>
    <w:rsid w:val="00870054"/>
    <w:rsid w:val="00872F35"/>
    <w:rsid w:val="00881F49"/>
    <w:rsid w:val="008872E1"/>
    <w:rsid w:val="008900D4"/>
    <w:rsid w:val="00893393"/>
    <w:rsid w:val="00895205"/>
    <w:rsid w:val="00896A69"/>
    <w:rsid w:val="008A0BE7"/>
    <w:rsid w:val="008A0CD0"/>
    <w:rsid w:val="008A0DCD"/>
    <w:rsid w:val="008A6A60"/>
    <w:rsid w:val="008A7031"/>
    <w:rsid w:val="008A72FF"/>
    <w:rsid w:val="008A7DBB"/>
    <w:rsid w:val="008B2FE0"/>
    <w:rsid w:val="008B368B"/>
    <w:rsid w:val="008B645A"/>
    <w:rsid w:val="008B6B79"/>
    <w:rsid w:val="008C1A6B"/>
    <w:rsid w:val="008D3F64"/>
    <w:rsid w:val="008D6547"/>
    <w:rsid w:val="008E17BC"/>
    <w:rsid w:val="008E4F3B"/>
    <w:rsid w:val="008F1724"/>
    <w:rsid w:val="00900CB9"/>
    <w:rsid w:val="009031FB"/>
    <w:rsid w:val="00906839"/>
    <w:rsid w:val="00911680"/>
    <w:rsid w:val="009144F1"/>
    <w:rsid w:val="00917298"/>
    <w:rsid w:val="00932386"/>
    <w:rsid w:val="00943E75"/>
    <w:rsid w:val="00944E64"/>
    <w:rsid w:val="0094634F"/>
    <w:rsid w:val="0095376D"/>
    <w:rsid w:val="009550F0"/>
    <w:rsid w:val="00960C17"/>
    <w:rsid w:val="009616D0"/>
    <w:rsid w:val="00962791"/>
    <w:rsid w:val="00964983"/>
    <w:rsid w:val="00965B97"/>
    <w:rsid w:val="0097730D"/>
    <w:rsid w:val="009847F3"/>
    <w:rsid w:val="009860FD"/>
    <w:rsid w:val="00991F83"/>
    <w:rsid w:val="00992163"/>
    <w:rsid w:val="00994072"/>
    <w:rsid w:val="00995E58"/>
    <w:rsid w:val="00997CA8"/>
    <w:rsid w:val="009A2E1F"/>
    <w:rsid w:val="009C3C23"/>
    <w:rsid w:val="009C51E6"/>
    <w:rsid w:val="009C66A4"/>
    <w:rsid w:val="009D3920"/>
    <w:rsid w:val="009D5828"/>
    <w:rsid w:val="009D6A65"/>
    <w:rsid w:val="009E2A6F"/>
    <w:rsid w:val="009E7319"/>
    <w:rsid w:val="009F16AD"/>
    <w:rsid w:val="009F4CE8"/>
    <w:rsid w:val="009F5715"/>
    <w:rsid w:val="009F66FF"/>
    <w:rsid w:val="00A042AF"/>
    <w:rsid w:val="00A11E05"/>
    <w:rsid w:val="00A16D76"/>
    <w:rsid w:val="00A17481"/>
    <w:rsid w:val="00A20CAD"/>
    <w:rsid w:val="00A2179A"/>
    <w:rsid w:val="00A22F9E"/>
    <w:rsid w:val="00A234AC"/>
    <w:rsid w:val="00A23800"/>
    <w:rsid w:val="00A266C6"/>
    <w:rsid w:val="00A2774E"/>
    <w:rsid w:val="00A30A13"/>
    <w:rsid w:val="00A40116"/>
    <w:rsid w:val="00A44A72"/>
    <w:rsid w:val="00A46085"/>
    <w:rsid w:val="00A51CB2"/>
    <w:rsid w:val="00A54CFE"/>
    <w:rsid w:val="00A62C05"/>
    <w:rsid w:val="00A65B85"/>
    <w:rsid w:val="00A66D5A"/>
    <w:rsid w:val="00A67060"/>
    <w:rsid w:val="00A769AB"/>
    <w:rsid w:val="00A80D0E"/>
    <w:rsid w:val="00A81BF9"/>
    <w:rsid w:val="00A826EB"/>
    <w:rsid w:val="00A82718"/>
    <w:rsid w:val="00A86456"/>
    <w:rsid w:val="00A8715C"/>
    <w:rsid w:val="00A92E10"/>
    <w:rsid w:val="00AB2D66"/>
    <w:rsid w:val="00AB40D7"/>
    <w:rsid w:val="00AB6492"/>
    <w:rsid w:val="00AC0CA3"/>
    <w:rsid w:val="00AC1D26"/>
    <w:rsid w:val="00AD1659"/>
    <w:rsid w:val="00AD6538"/>
    <w:rsid w:val="00AE0D45"/>
    <w:rsid w:val="00AF30CC"/>
    <w:rsid w:val="00AF59B7"/>
    <w:rsid w:val="00B060A0"/>
    <w:rsid w:val="00B14821"/>
    <w:rsid w:val="00B25688"/>
    <w:rsid w:val="00B3495E"/>
    <w:rsid w:val="00B379DC"/>
    <w:rsid w:val="00B402E3"/>
    <w:rsid w:val="00B473A7"/>
    <w:rsid w:val="00B55F74"/>
    <w:rsid w:val="00B624D6"/>
    <w:rsid w:val="00B666C0"/>
    <w:rsid w:val="00B671A8"/>
    <w:rsid w:val="00B67B89"/>
    <w:rsid w:val="00B67CA1"/>
    <w:rsid w:val="00B718B9"/>
    <w:rsid w:val="00B71C37"/>
    <w:rsid w:val="00B75952"/>
    <w:rsid w:val="00B7596F"/>
    <w:rsid w:val="00B75F67"/>
    <w:rsid w:val="00B8179A"/>
    <w:rsid w:val="00B834A7"/>
    <w:rsid w:val="00B84726"/>
    <w:rsid w:val="00B87CFF"/>
    <w:rsid w:val="00B90AC5"/>
    <w:rsid w:val="00B9157F"/>
    <w:rsid w:val="00B97758"/>
    <w:rsid w:val="00BB7087"/>
    <w:rsid w:val="00BC62B0"/>
    <w:rsid w:val="00BD21AE"/>
    <w:rsid w:val="00BD27CD"/>
    <w:rsid w:val="00BD3C91"/>
    <w:rsid w:val="00BD42D8"/>
    <w:rsid w:val="00BD5735"/>
    <w:rsid w:val="00BD7BFF"/>
    <w:rsid w:val="00BE032C"/>
    <w:rsid w:val="00BE0A7F"/>
    <w:rsid w:val="00BE1437"/>
    <w:rsid w:val="00BE2451"/>
    <w:rsid w:val="00BE45E5"/>
    <w:rsid w:val="00BE463E"/>
    <w:rsid w:val="00BE4756"/>
    <w:rsid w:val="00BE52E4"/>
    <w:rsid w:val="00BE58F1"/>
    <w:rsid w:val="00BE73D6"/>
    <w:rsid w:val="00BF0BCE"/>
    <w:rsid w:val="00BF321F"/>
    <w:rsid w:val="00C00F10"/>
    <w:rsid w:val="00C03156"/>
    <w:rsid w:val="00C04762"/>
    <w:rsid w:val="00C05320"/>
    <w:rsid w:val="00C22715"/>
    <w:rsid w:val="00C246B8"/>
    <w:rsid w:val="00C2601B"/>
    <w:rsid w:val="00C2659F"/>
    <w:rsid w:val="00C3013D"/>
    <w:rsid w:val="00C34935"/>
    <w:rsid w:val="00C42CCA"/>
    <w:rsid w:val="00C468FF"/>
    <w:rsid w:val="00C54452"/>
    <w:rsid w:val="00C57BCB"/>
    <w:rsid w:val="00C60B91"/>
    <w:rsid w:val="00C66870"/>
    <w:rsid w:val="00C77894"/>
    <w:rsid w:val="00C90255"/>
    <w:rsid w:val="00C952BB"/>
    <w:rsid w:val="00C96C44"/>
    <w:rsid w:val="00CA0D70"/>
    <w:rsid w:val="00CA1E01"/>
    <w:rsid w:val="00CA721E"/>
    <w:rsid w:val="00CB4177"/>
    <w:rsid w:val="00CC3660"/>
    <w:rsid w:val="00CD08B7"/>
    <w:rsid w:val="00CD2B48"/>
    <w:rsid w:val="00CD33AC"/>
    <w:rsid w:val="00CD44AA"/>
    <w:rsid w:val="00CD4B3C"/>
    <w:rsid w:val="00CD4FE0"/>
    <w:rsid w:val="00CE062B"/>
    <w:rsid w:val="00CE0EEA"/>
    <w:rsid w:val="00CE3F97"/>
    <w:rsid w:val="00CF1266"/>
    <w:rsid w:val="00CF1B21"/>
    <w:rsid w:val="00CF6F47"/>
    <w:rsid w:val="00CF7D89"/>
    <w:rsid w:val="00D05CCE"/>
    <w:rsid w:val="00D13CBE"/>
    <w:rsid w:val="00D21955"/>
    <w:rsid w:val="00D25108"/>
    <w:rsid w:val="00D3078A"/>
    <w:rsid w:val="00D33F90"/>
    <w:rsid w:val="00D41139"/>
    <w:rsid w:val="00D41CDD"/>
    <w:rsid w:val="00D501C7"/>
    <w:rsid w:val="00D55287"/>
    <w:rsid w:val="00D605EF"/>
    <w:rsid w:val="00D6116D"/>
    <w:rsid w:val="00D620C5"/>
    <w:rsid w:val="00D62669"/>
    <w:rsid w:val="00D64DBE"/>
    <w:rsid w:val="00D710CF"/>
    <w:rsid w:val="00D7218B"/>
    <w:rsid w:val="00D74E5A"/>
    <w:rsid w:val="00D771C0"/>
    <w:rsid w:val="00D93D36"/>
    <w:rsid w:val="00D954BE"/>
    <w:rsid w:val="00DA278F"/>
    <w:rsid w:val="00DA2CD6"/>
    <w:rsid w:val="00DA51DE"/>
    <w:rsid w:val="00DA5294"/>
    <w:rsid w:val="00DA6693"/>
    <w:rsid w:val="00DB0DB1"/>
    <w:rsid w:val="00DB4E1A"/>
    <w:rsid w:val="00DB79EE"/>
    <w:rsid w:val="00DC2565"/>
    <w:rsid w:val="00DD2505"/>
    <w:rsid w:val="00DD2937"/>
    <w:rsid w:val="00DE1E5C"/>
    <w:rsid w:val="00DE2831"/>
    <w:rsid w:val="00DE3C35"/>
    <w:rsid w:val="00DF1A76"/>
    <w:rsid w:val="00DF3B45"/>
    <w:rsid w:val="00DF646E"/>
    <w:rsid w:val="00DF6685"/>
    <w:rsid w:val="00E006F0"/>
    <w:rsid w:val="00E055E8"/>
    <w:rsid w:val="00E06775"/>
    <w:rsid w:val="00E07FAB"/>
    <w:rsid w:val="00E14115"/>
    <w:rsid w:val="00E153D1"/>
    <w:rsid w:val="00E270D8"/>
    <w:rsid w:val="00E27DC1"/>
    <w:rsid w:val="00E31EB0"/>
    <w:rsid w:val="00E327F5"/>
    <w:rsid w:val="00E34E31"/>
    <w:rsid w:val="00E3741A"/>
    <w:rsid w:val="00E377D5"/>
    <w:rsid w:val="00E408D2"/>
    <w:rsid w:val="00E44FA7"/>
    <w:rsid w:val="00E50771"/>
    <w:rsid w:val="00E52D51"/>
    <w:rsid w:val="00E53D59"/>
    <w:rsid w:val="00E5782F"/>
    <w:rsid w:val="00E6014F"/>
    <w:rsid w:val="00E60D60"/>
    <w:rsid w:val="00E60E86"/>
    <w:rsid w:val="00E6644B"/>
    <w:rsid w:val="00E71874"/>
    <w:rsid w:val="00E74CE8"/>
    <w:rsid w:val="00E75057"/>
    <w:rsid w:val="00E77652"/>
    <w:rsid w:val="00E809D9"/>
    <w:rsid w:val="00E812DB"/>
    <w:rsid w:val="00E8307A"/>
    <w:rsid w:val="00E862EC"/>
    <w:rsid w:val="00E919A5"/>
    <w:rsid w:val="00E9459F"/>
    <w:rsid w:val="00E951B7"/>
    <w:rsid w:val="00E97846"/>
    <w:rsid w:val="00EA51ED"/>
    <w:rsid w:val="00EB00B6"/>
    <w:rsid w:val="00EB56BC"/>
    <w:rsid w:val="00EB6AA4"/>
    <w:rsid w:val="00EC1A27"/>
    <w:rsid w:val="00EC38A6"/>
    <w:rsid w:val="00EC5FD8"/>
    <w:rsid w:val="00ED3299"/>
    <w:rsid w:val="00EE12A7"/>
    <w:rsid w:val="00EF2027"/>
    <w:rsid w:val="00F020C6"/>
    <w:rsid w:val="00F04EF5"/>
    <w:rsid w:val="00F0711C"/>
    <w:rsid w:val="00F12203"/>
    <w:rsid w:val="00F1329E"/>
    <w:rsid w:val="00F145B8"/>
    <w:rsid w:val="00F21355"/>
    <w:rsid w:val="00F2243E"/>
    <w:rsid w:val="00F27E5E"/>
    <w:rsid w:val="00F43374"/>
    <w:rsid w:val="00F44D41"/>
    <w:rsid w:val="00F50551"/>
    <w:rsid w:val="00F52BD8"/>
    <w:rsid w:val="00F60066"/>
    <w:rsid w:val="00F70B51"/>
    <w:rsid w:val="00F800DA"/>
    <w:rsid w:val="00F80C87"/>
    <w:rsid w:val="00F817EC"/>
    <w:rsid w:val="00F82D3D"/>
    <w:rsid w:val="00F847B0"/>
    <w:rsid w:val="00F85F58"/>
    <w:rsid w:val="00F92181"/>
    <w:rsid w:val="00F962D7"/>
    <w:rsid w:val="00F969C4"/>
    <w:rsid w:val="00FB385E"/>
    <w:rsid w:val="00FB6D6D"/>
    <w:rsid w:val="00FC4471"/>
    <w:rsid w:val="00FC5AA3"/>
    <w:rsid w:val="00FC7E5C"/>
    <w:rsid w:val="00FD03DF"/>
    <w:rsid w:val="00FD2729"/>
    <w:rsid w:val="00FD6837"/>
    <w:rsid w:val="00FD760F"/>
    <w:rsid w:val="00FE664B"/>
    <w:rsid w:val="00FF0124"/>
    <w:rsid w:val="00FF207F"/>
    <w:rsid w:val="00FF44B5"/>
    <w:rsid w:val="00FF5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057"/>
  </w:style>
  <w:style w:type="paragraph" w:styleId="Heading1">
    <w:name w:val="heading 1"/>
    <w:basedOn w:val="Normal"/>
    <w:link w:val="Heading1Char"/>
    <w:uiPriority w:val="9"/>
    <w:qFormat/>
    <w:rsid w:val="00454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4"/>
    <w:pPr>
      <w:ind w:left="720"/>
      <w:contextualSpacing/>
    </w:pPr>
  </w:style>
  <w:style w:type="paragraph" w:styleId="Header">
    <w:name w:val="header"/>
    <w:basedOn w:val="Normal"/>
    <w:link w:val="HeaderChar"/>
    <w:uiPriority w:val="99"/>
    <w:unhideWhenUsed/>
    <w:rsid w:val="00496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66"/>
  </w:style>
  <w:style w:type="paragraph" w:styleId="Footer">
    <w:name w:val="footer"/>
    <w:basedOn w:val="Normal"/>
    <w:link w:val="FooterChar"/>
    <w:uiPriority w:val="99"/>
    <w:unhideWhenUsed/>
    <w:rsid w:val="0049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66"/>
  </w:style>
  <w:style w:type="paragraph" w:styleId="EndnoteText">
    <w:name w:val="endnote text"/>
    <w:basedOn w:val="Normal"/>
    <w:link w:val="EndnoteTextChar"/>
    <w:uiPriority w:val="99"/>
    <w:semiHidden/>
    <w:unhideWhenUsed/>
    <w:rsid w:val="00731A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A93"/>
    <w:rPr>
      <w:sz w:val="20"/>
      <w:szCs w:val="20"/>
    </w:rPr>
  </w:style>
  <w:style w:type="character" w:styleId="EndnoteReference">
    <w:name w:val="endnote reference"/>
    <w:basedOn w:val="DefaultParagraphFont"/>
    <w:uiPriority w:val="99"/>
    <w:semiHidden/>
    <w:unhideWhenUsed/>
    <w:rsid w:val="00731A93"/>
    <w:rPr>
      <w:vertAlign w:val="superscript"/>
    </w:rPr>
  </w:style>
  <w:style w:type="character" w:customStyle="1" w:styleId="Heading1Char">
    <w:name w:val="Heading 1 Char"/>
    <w:basedOn w:val="DefaultParagraphFont"/>
    <w:link w:val="Heading1"/>
    <w:uiPriority w:val="9"/>
    <w:rsid w:val="0045409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454090"/>
    <w:rPr>
      <w:b/>
      <w:bCs/>
    </w:rPr>
  </w:style>
  <w:style w:type="paragraph" w:styleId="BalloonText">
    <w:name w:val="Balloon Text"/>
    <w:basedOn w:val="Normal"/>
    <w:link w:val="BalloonTextChar"/>
    <w:uiPriority w:val="99"/>
    <w:semiHidden/>
    <w:unhideWhenUsed/>
    <w:rsid w:val="00256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398">
      <w:bodyDiv w:val="1"/>
      <w:marLeft w:val="0"/>
      <w:marRight w:val="0"/>
      <w:marTop w:val="0"/>
      <w:marBottom w:val="0"/>
      <w:divBdr>
        <w:top w:val="none" w:sz="0" w:space="0" w:color="auto"/>
        <w:left w:val="none" w:sz="0" w:space="0" w:color="auto"/>
        <w:bottom w:val="none" w:sz="0" w:space="0" w:color="auto"/>
        <w:right w:val="none" w:sz="0" w:space="0" w:color="auto"/>
      </w:divBdr>
    </w:div>
    <w:div w:id="136848910">
      <w:bodyDiv w:val="1"/>
      <w:marLeft w:val="0"/>
      <w:marRight w:val="0"/>
      <w:marTop w:val="0"/>
      <w:marBottom w:val="0"/>
      <w:divBdr>
        <w:top w:val="none" w:sz="0" w:space="0" w:color="auto"/>
        <w:left w:val="none" w:sz="0" w:space="0" w:color="auto"/>
        <w:bottom w:val="none" w:sz="0" w:space="0" w:color="auto"/>
        <w:right w:val="none" w:sz="0" w:space="0" w:color="auto"/>
      </w:divBdr>
    </w:div>
    <w:div w:id="151214872">
      <w:bodyDiv w:val="1"/>
      <w:marLeft w:val="0"/>
      <w:marRight w:val="0"/>
      <w:marTop w:val="0"/>
      <w:marBottom w:val="0"/>
      <w:divBdr>
        <w:top w:val="none" w:sz="0" w:space="0" w:color="auto"/>
        <w:left w:val="none" w:sz="0" w:space="0" w:color="auto"/>
        <w:bottom w:val="none" w:sz="0" w:space="0" w:color="auto"/>
        <w:right w:val="none" w:sz="0" w:space="0" w:color="auto"/>
      </w:divBdr>
    </w:div>
    <w:div w:id="158011932">
      <w:bodyDiv w:val="1"/>
      <w:marLeft w:val="0"/>
      <w:marRight w:val="0"/>
      <w:marTop w:val="0"/>
      <w:marBottom w:val="0"/>
      <w:divBdr>
        <w:top w:val="none" w:sz="0" w:space="0" w:color="auto"/>
        <w:left w:val="none" w:sz="0" w:space="0" w:color="auto"/>
        <w:bottom w:val="none" w:sz="0" w:space="0" w:color="auto"/>
        <w:right w:val="none" w:sz="0" w:space="0" w:color="auto"/>
      </w:divBdr>
    </w:div>
    <w:div w:id="183442855">
      <w:bodyDiv w:val="1"/>
      <w:marLeft w:val="0"/>
      <w:marRight w:val="0"/>
      <w:marTop w:val="0"/>
      <w:marBottom w:val="0"/>
      <w:divBdr>
        <w:top w:val="none" w:sz="0" w:space="0" w:color="auto"/>
        <w:left w:val="none" w:sz="0" w:space="0" w:color="auto"/>
        <w:bottom w:val="none" w:sz="0" w:space="0" w:color="auto"/>
        <w:right w:val="none" w:sz="0" w:space="0" w:color="auto"/>
      </w:divBdr>
    </w:div>
    <w:div w:id="198317583">
      <w:bodyDiv w:val="1"/>
      <w:marLeft w:val="0"/>
      <w:marRight w:val="0"/>
      <w:marTop w:val="0"/>
      <w:marBottom w:val="0"/>
      <w:divBdr>
        <w:top w:val="none" w:sz="0" w:space="0" w:color="auto"/>
        <w:left w:val="none" w:sz="0" w:space="0" w:color="auto"/>
        <w:bottom w:val="none" w:sz="0" w:space="0" w:color="auto"/>
        <w:right w:val="none" w:sz="0" w:space="0" w:color="auto"/>
      </w:divBdr>
    </w:div>
    <w:div w:id="225069817">
      <w:bodyDiv w:val="1"/>
      <w:marLeft w:val="0"/>
      <w:marRight w:val="0"/>
      <w:marTop w:val="0"/>
      <w:marBottom w:val="0"/>
      <w:divBdr>
        <w:top w:val="none" w:sz="0" w:space="0" w:color="auto"/>
        <w:left w:val="none" w:sz="0" w:space="0" w:color="auto"/>
        <w:bottom w:val="none" w:sz="0" w:space="0" w:color="auto"/>
        <w:right w:val="none" w:sz="0" w:space="0" w:color="auto"/>
      </w:divBdr>
    </w:div>
    <w:div w:id="349994881">
      <w:bodyDiv w:val="1"/>
      <w:marLeft w:val="0"/>
      <w:marRight w:val="0"/>
      <w:marTop w:val="0"/>
      <w:marBottom w:val="0"/>
      <w:divBdr>
        <w:top w:val="none" w:sz="0" w:space="0" w:color="auto"/>
        <w:left w:val="none" w:sz="0" w:space="0" w:color="auto"/>
        <w:bottom w:val="none" w:sz="0" w:space="0" w:color="auto"/>
        <w:right w:val="none" w:sz="0" w:space="0" w:color="auto"/>
      </w:divBdr>
    </w:div>
    <w:div w:id="352927314">
      <w:bodyDiv w:val="1"/>
      <w:marLeft w:val="0"/>
      <w:marRight w:val="0"/>
      <w:marTop w:val="0"/>
      <w:marBottom w:val="0"/>
      <w:divBdr>
        <w:top w:val="none" w:sz="0" w:space="0" w:color="auto"/>
        <w:left w:val="none" w:sz="0" w:space="0" w:color="auto"/>
        <w:bottom w:val="none" w:sz="0" w:space="0" w:color="auto"/>
        <w:right w:val="none" w:sz="0" w:space="0" w:color="auto"/>
      </w:divBdr>
    </w:div>
    <w:div w:id="354118294">
      <w:bodyDiv w:val="1"/>
      <w:marLeft w:val="0"/>
      <w:marRight w:val="0"/>
      <w:marTop w:val="0"/>
      <w:marBottom w:val="0"/>
      <w:divBdr>
        <w:top w:val="none" w:sz="0" w:space="0" w:color="auto"/>
        <w:left w:val="none" w:sz="0" w:space="0" w:color="auto"/>
        <w:bottom w:val="none" w:sz="0" w:space="0" w:color="auto"/>
        <w:right w:val="none" w:sz="0" w:space="0" w:color="auto"/>
      </w:divBdr>
    </w:div>
    <w:div w:id="401024333">
      <w:bodyDiv w:val="1"/>
      <w:marLeft w:val="0"/>
      <w:marRight w:val="0"/>
      <w:marTop w:val="0"/>
      <w:marBottom w:val="0"/>
      <w:divBdr>
        <w:top w:val="none" w:sz="0" w:space="0" w:color="auto"/>
        <w:left w:val="none" w:sz="0" w:space="0" w:color="auto"/>
        <w:bottom w:val="none" w:sz="0" w:space="0" w:color="auto"/>
        <w:right w:val="none" w:sz="0" w:space="0" w:color="auto"/>
      </w:divBdr>
    </w:div>
    <w:div w:id="437607787">
      <w:bodyDiv w:val="1"/>
      <w:marLeft w:val="0"/>
      <w:marRight w:val="0"/>
      <w:marTop w:val="0"/>
      <w:marBottom w:val="0"/>
      <w:divBdr>
        <w:top w:val="none" w:sz="0" w:space="0" w:color="auto"/>
        <w:left w:val="none" w:sz="0" w:space="0" w:color="auto"/>
        <w:bottom w:val="none" w:sz="0" w:space="0" w:color="auto"/>
        <w:right w:val="none" w:sz="0" w:space="0" w:color="auto"/>
      </w:divBdr>
    </w:div>
    <w:div w:id="482743854">
      <w:bodyDiv w:val="1"/>
      <w:marLeft w:val="0"/>
      <w:marRight w:val="0"/>
      <w:marTop w:val="0"/>
      <w:marBottom w:val="0"/>
      <w:divBdr>
        <w:top w:val="none" w:sz="0" w:space="0" w:color="auto"/>
        <w:left w:val="none" w:sz="0" w:space="0" w:color="auto"/>
        <w:bottom w:val="none" w:sz="0" w:space="0" w:color="auto"/>
        <w:right w:val="none" w:sz="0" w:space="0" w:color="auto"/>
      </w:divBdr>
    </w:div>
    <w:div w:id="487400221">
      <w:bodyDiv w:val="1"/>
      <w:marLeft w:val="0"/>
      <w:marRight w:val="0"/>
      <w:marTop w:val="0"/>
      <w:marBottom w:val="0"/>
      <w:divBdr>
        <w:top w:val="none" w:sz="0" w:space="0" w:color="auto"/>
        <w:left w:val="none" w:sz="0" w:space="0" w:color="auto"/>
        <w:bottom w:val="none" w:sz="0" w:space="0" w:color="auto"/>
        <w:right w:val="none" w:sz="0" w:space="0" w:color="auto"/>
      </w:divBdr>
    </w:div>
    <w:div w:id="547381350">
      <w:bodyDiv w:val="1"/>
      <w:marLeft w:val="0"/>
      <w:marRight w:val="0"/>
      <w:marTop w:val="0"/>
      <w:marBottom w:val="0"/>
      <w:divBdr>
        <w:top w:val="none" w:sz="0" w:space="0" w:color="auto"/>
        <w:left w:val="none" w:sz="0" w:space="0" w:color="auto"/>
        <w:bottom w:val="none" w:sz="0" w:space="0" w:color="auto"/>
        <w:right w:val="none" w:sz="0" w:space="0" w:color="auto"/>
      </w:divBdr>
    </w:div>
    <w:div w:id="670958595">
      <w:bodyDiv w:val="1"/>
      <w:marLeft w:val="0"/>
      <w:marRight w:val="0"/>
      <w:marTop w:val="0"/>
      <w:marBottom w:val="0"/>
      <w:divBdr>
        <w:top w:val="none" w:sz="0" w:space="0" w:color="auto"/>
        <w:left w:val="none" w:sz="0" w:space="0" w:color="auto"/>
        <w:bottom w:val="none" w:sz="0" w:space="0" w:color="auto"/>
        <w:right w:val="none" w:sz="0" w:space="0" w:color="auto"/>
      </w:divBdr>
    </w:div>
    <w:div w:id="783957765">
      <w:bodyDiv w:val="1"/>
      <w:marLeft w:val="0"/>
      <w:marRight w:val="0"/>
      <w:marTop w:val="0"/>
      <w:marBottom w:val="0"/>
      <w:divBdr>
        <w:top w:val="none" w:sz="0" w:space="0" w:color="auto"/>
        <w:left w:val="none" w:sz="0" w:space="0" w:color="auto"/>
        <w:bottom w:val="none" w:sz="0" w:space="0" w:color="auto"/>
        <w:right w:val="none" w:sz="0" w:space="0" w:color="auto"/>
      </w:divBdr>
    </w:div>
    <w:div w:id="815727142">
      <w:bodyDiv w:val="1"/>
      <w:marLeft w:val="0"/>
      <w:marRight w:val="0"/>
      <w:marTop w:val="0"/>
      <w:marBottom w:val="0"/>
      <w:divBdr>
        <w:top w:val="none" w:sz="0" w:space="0" w:color="auto"/>
        <w:left w:val="none" w:sz="0" w:space="0" w:color="auto"/>
        <w:bottom w:val="none" w:sz="0" w:space="0" w:color="auto"/>
        <w:right w:val="none" w:sz="0" w:space="0" w:color="auto"/>
      </w:divBdr>
    </w:div>
    <w:div w:id="855273642">
      <w:bodyDiv w:val="1"/>
      <w:marLeft w:val="0"/>
      <w:marRight w:val="0"/>
      <w:marTop w:val="0"/>
      <w:marBottom w:val="0"/>
      <w:divBdr>
        <w:top w:val="none" w:sz="0" w:space="0" w:color="auto"/>
        <w:left w:val="none" w:sz="0" w:space="0" w:color="auto"/>
        <w:bottom w:val="none" w:sz="0" w:space="0" w:color="auto"/>
        <w:right w:val="none" w:sz="0" w:space="0" w:color="auto"/>
      </w:divBdr>
    </w:div>
    <w:div w:id="864756342">
      <w:bodyDiv w:val="1"/>
      <w:marLeft w:val="0"/>
      <w:marRight w:val="0"/>
      <w:marTop w:val="0"/>
      <w:marBottom w:val="0"/>
      <w:divBdr>
        <w:top w:val="none" w:sz="0" w:space="0" w:color="auto"/>
        <w:left w:val="none" w:sz="0" w:space="0" w:color="auto"/>
        <w:bottom w:val="none" w:sz="0" w:space="0" w:color="auto"/>
        <w:right w:val="none" w:sz="0" w:space="0" w:color="auto"/>
      </w:divBdr>
    </w:div>
    <w:div w:id="986937096">
      <w:bodyDiv w:val="1"/>
      <w:marLeft w:val="0"/>
      <w:marRight w:val="0"/>
      <w:marTop w:val="0"/>
      <w:marBottom w:val="0"/>
      <w:divBdr>
        <w:top w:val="none" w:sz="0" w:space="0" w:color="auto"/>
        <w:left w:val="none" w:sz="0" w:space="0" w:color="auto"/>
        <w:bottom w:val="none" w:sz="0" w:space="0" w:color="auto"/>
        <w:right w:val="none" w:sz="0" w:space="0" w:color="auto"/>
      </w:divBdr>
    </w:div>
    <w:div w:id="1030376212">
      <w:bodyDiv w:val="1"/>
      <w:marLeft w:val="0"/>
      <w:marRight w:val="0"/>
      <w:marTop w:val="0"/>
      <w:marBottom w:val="0"/>
      <w:divBdr>
        <w:top w:val="none" w:sz="0" w:space="0" w:color="auto"/>
        <w:left w:val="none" w:sz="0" w:space="0" w:color="auto"/>
        <w:bottom w:val="none" w:sz="0" w:space="0" w:color="auto"/>
        <w:right w:val="none" w:sz="0" w:space="0" w:color="auto"/>
      </w:divBdr>
    </w:div>
    <w:div w:id="1093087553">
      <w:bodyDiv w:val="1"/>
      <w:marLeft w:val="0"/>
      <w:marRight w:val="0"/>
      <w:marTop w:val="0"/>
      <w:marBottom w:val="0"/>
      <w:divBdr>
        <w:top w:val="none" w:sz="0" w:space="0" w:color="auto"/>
        <w:left w:val="none" w:sz="0" w:space="0" w:color="auto"/>
        <w:bottom w:val="none" w:sz="0" w:space="0" w:color="auto"/>
        <w:right w:val="none" w:sz="0" w:space="0" w:color="auto"/>
      </w:divBdr>
    </w:div>
    <w:div w:id="1197039269">
      <w:bodyDiv w:val="1"/>
      <w:marLeft w:val="0"/>
      <w:marRight w:val="0"/>
      <w:marTop w:val="0"/>
      <w:marBottom w:val="0"/>
      <w:divBdr>
        <w:top w:val="none" w:sz="0" w:space="0" w:color="auto"/>
        <w:left w:val="none" w:sz="0" w:space="0" w:color="auto"/>
        <w:bottom w:val="none" w:sz="0" w:space="0" w:color="auto"/>
        <w:right w:val="none" w:sz="0" w:space="0" w:color="auto"/>
      </w:divBdr>
    </w:div>
    <w:div w:id="1205288723">
      <w:bodyDiv w:val="1"/>
      <w:marLeft w:val="0"/>
      <w:marRight w:val="0"/>
      <w:marTop w:val="0"/>
      <w:marBottom w:val="0"/>
      <w:divBdr>
        <w:top w:val="none" w:sz="0" w:space="0" w:color="auto"/>
        <w:left w:val="none" w:sz="0" w:space="0" w:color="auto"/>
        <w:bottom w:val="none" w:sz="0" w:space="0" w:color="auto"/>
        <w:right w:val="none" w:sz="0" w:space="0" w:color="auto"/>
      </w:divBdr>
    </w:div>
    <w:div w:id="1286737004">
      <w:bodyDiv w:val="1"/>
      <w:marLeft w:val="0"/>
      <w:marRight w:val="0"/>
      <w:marTop w:val="0"/>
      <w:marBottom w:val="0"/>
      <w:divBdr>
        <w:top w:val="none" w:sz="0" w:space="0" w:color="auto"/>
        <w:left w:val="none" w:sz="0" w:space="0" w:color="auto"/>
        <w:bottom w:val="none" w:sz="0" w:space="0" w:color="auto"/>
        <w:right w:val="none" w:sz="0" w:space="0" w:color="auto"/>
      </w:divBdr>
    </w:div>
    <w:div w:id="1361663205">
      <w:bodyDiv w:val="1"/>
      <w:marLeft w:val="0"/>
      <w:marRight w:val="0"/>
      <w:marTop w:val="0"/>
      <w:marBottom w:val="0"/>
      <w:divBdr>
        <w:top w:val="none" w:sz="0" w:space="0" w:color="auto"/>
        <w:left w:val="none" w:sz="0" w:space="0" w:color="auto"/>
        <w:bottom w:val="none" w:sz="0" w:space="0" w:color="auto"/>
        <w:right w:val="none" w:sz="0" w:space="0" w:color="auto"/>
      </w:divBdr>
    </w:div>
    <w:div w:id="1393308427">
      <w:bodyDiv w:val="1"/>
      <w:marLeft w:val="0"/>
      <w:marRight w:val="0"/>
      <w:marTop w:val="0"/>
      <w:marBottom w:val="0"/>
      <w:divBdr>
        <w:top w:val="none" w:sz="0" w:space="0" w:color="auto"/>
        <w:left w:val="none" w:sz="0" w:space="0" w:color="auto"/>
        <w:bottom w:val="none" w:sz="0" w:space="0" w:color="auto"/>
        <w:right w:val="none" w:sz="0" w:space="0" w:color="auto"/>
      </w:divBdr>
    </w:div>
    <w:div w:id="1411270001">
      <w:bodyDiv w:val="1"/>
      <w:marLeft w:val="0"/>
      <w:marRight w:val="0"/>
      <w:marTop w:val="0"/>
      <w:marBottom w:val="0"/>
      <w:divBdr>
        <w:top w:val="none" w:sz="0" w:space="0" w:color="auto"/>
        <w:left w:val="none" w:sz="0" w:space="0" w:color="auto"/>
        <w:bottom w:val="none" w:sz="0" w:space="0" w:color="auto"/>
        <w:right w:val="none" w:sz="0" w:space="0" w:color="auto"/>
      </w:divBdr>
    </w:div>
    <w:div w:id="1466701272">
      <w:bodyDiv w:val="1"/>
      <w:marLeft w:val="0"/>
      <w:marRight w:val="0"/>
      <w:marTop w:val="0"/>
      <w:marBottom w:val="0"/>
      <w:divBdr>
        <w:top w:val="none" w:sz="0" w:space="0" w:color="auto"/>
        <w:left w:val="none" w:sz="0" w:space="0" w:color="auto"/>
        <w:bottom w:val="none" w:sz="0" w:space="0" w:color="auto"/>
        <w:right w:val="none" w:sz="0" w:space="0" w:color="auto"/>
      </w:divBdr>
    </w:div>
    <w:div w:id="1478062470">
      <w:bodyDiv w:val="1"/>
      <w:marLeft w:val="0"/>
      <w:marRight w:val="0"/>
      <w:marTop w:val="0"/>
      <w:marBottom w:val="0"/>
      <w:divBdr>
        <w:top w:val="none" w:sz="0" w:space="0" w:color="auto"/>
        <w:left w:val="none" w:sz="0" w:space="0" w:color="auto"/>
        <w:bottom w:val="none" w:sz="0" w:space="0" w:color="auto"/>
        <w:right w:val="none" w:sz="0" w:space="0" w:color="auto"/>
      </w:divBdr>
    </w:div>
    <w:div w:id="1606039120">
      <w:bodyDiv w:val="1"/>
      <w:marLeft w:val="0"/>
      <w:marRight w:val="0"/>
      <w:marTop w:val="0"/>
      <w:marBottom w:val="0"/>
      <w:divBdr>
        <w:top w:val="none" w:sz="0" w:space="0" w:color="auto"/>
        <w:left w:val="none" w:sz="0" w:space="0" w:color="auto"/>
        <w:bottom w:val="none" w:sz="0" w:space="0" w:color="auto"/>
        <w:right w:val="none" w:sz="0" w:space="0" w:color="auto"/>
      </w:divBdr>
    </w:div>
    <w:div w:id="1658455112">
      <w:bodyDiv w:val="1"/>
      <w:marLeft w:val="0"/>
      <w:marRight w:val="0"/>
      <w:marTop w:val="0"/>
      <w:marBottom w:val="0"/>
      <w:divBdr>
        <w:top w:val="none" w:sz="0" w:space="0" w:color="auto"/>
        <w:left w:val="none" w:sz="0" w:space="0" w:color="auto"/>
        <w:bottom w:val="none" w:sz="0" w:space="0" w:color="auto"/>
        <w:right w:val="none" w:sz="0" w:space="0" w:color="auto"/>
      </w:divBdr>
    </w:div>
    <w:div w:id="1715033011">
      <w:bodyDiv w:val="1"/>
      <w:marLeft w:val="0"/>
      <w:marRight w:val="0"/>
      <w:marTop w:val="0"/>
      <w:marBottom w:val="0"/>
      <w:divBdr>
        <w:top w:val="none" w:sz="0" w:space="0" w:color="auto"/>
        <w:left w:val="none" w:sz="0" w:space="0" w:color="auto"/>
        <w:bottom w:val="none" w:sz="0" w:space="0" w:color="auto"/>
        <w:right w:val="none" w:sz="0" w:space="0" w:color="auto"/>
      </w:divBdr>
    </w:div>
    <w:div w:id="1810055981">
      <w:bodyDiv w:val="1"/>
      <w:marLeft w:val="0"/>
      <w:marRight w:val="0"/>
      <w:marTop w:val="0"/>
      <w:marBottom w:val="0"/>
      <w:divBdr>
        <w:top w:val="none" w:sz="0" w:space="0" w:color="auto"/>
        <w:left w:val="none" w:sz="0" w:space="0" w:color="auto"/>
        <w:bottom w:val="none" w:sz="0" w:space="0" w:color="auto"/>
        <w:right w:val="none" w:sz="0" w:space="0" w:color="auto"/>
      </w:divBdr>
    </w:div>
    <w:div w:id="1823620644">
      <w:bodyDiv w:val="1"/>
      <w:marLeft w:val="0"/>
      <w:marRight w:val="0"/>
      <w:marTop w:val="0"/>
      <w:marBottom w:val="0"/>
      <w:divBdr>
        <w:top w:val="none" w:sz="0" w:space="0" w:color="auto"/>
        <w:left w:val="none" w:sz="0" w:space="0" w:color="auto"/>
        <w:bottom w:val="none" w:sz="0" w:space="0" w:color="auto"/>
        <w:right w:val="none" w:sz="0" w:space="0" w:color="auto"/>
      </w:divBdr>
    </w:div>
    <w:div w:id="1876043783">
      <w:bodyDiv w:val="1"/>
      <w:marLeft w:val="0"/>
      <w:marRight w:val="0"/>
      <w:marTop w:val="0"/>
      <w:marBottom w:val="0"/>
      <w:divBdr>
        <w:top w:val="none" w:sz="0" w:space="0" w:color="auto"/>
        <w:left w:val="none" w:sz="0" w:space="0" w:color="auto"/>
        <w:bottom w:val="none" w:sz="0" w:space="0" w:color="auto"/>
        <w:right w:val="none" w:sz="0" w:space="0" w:color="auto"/>
      </w:divBdr>
    </w:div>
    <w:div w:id="2073842961">
      <w:bodyDiv w:val="1"/>
      <w:marLeft w:val="0"/>
      <w:marRight w:val="0"/>
      <w:marTop w:val="0"/>
      <w:marBottom w:val="0"/>
      <w:divBdr>
        <w:top w:val="none" w:sz="0" w:space="0" w:color="auto"/>
        <w:left w:val="none" w:sz="0" w:space="0" w:color="auto"/>
        <w:bottom w:val="none" w:sz="0" w:space="0" w:color="auto"/>
        <w:right w:val="none" w:sz="0" w:space="0" w:color="auto"/>
      </w:divBdr>
    </w:div>
    <w:div w:id="21222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1B3B.ACB0E19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27AA1-FCA2-4B06-AE3A-A1881CC8DC67}"/>
</file>

<file path=customXml/itemProps2.xml><?xml version="1.0" encoding="utf-8"?>
<ds:datastoreItem xmlns:ds="http://schemas.openxmlformats.org/officeDocument/2006/customXml" ds:itemID="{E6E57B84-7276-4F2A-AC80-31C40595732C}"/>
</file>

<file path=customXml/itemProps3.xml><?xml version="1.0" encoding="utf-8"?>
<ds:datastoreItem xmlns:ds="http://schemas.openxmlformats.org/officeDocument/2006/customXml" ds:itemID="{FA2F4AE3-37D2-4D12-8FAB-8881D2066D12}"/>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2019-05-16T01:09:00Z</dcterms:created>
  <dcterms:modified xsi:type="dcterms:W3CDTF">2019-05-22T08:02:00Z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