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8BB" w:rsidRDefault="0063092F" w:rsidP="00175543">
      <w:pPr>
        <w:spacing w:line="276" w:lineRule="auto"/>
        <w:jc w:val="center"/>
        <w:rPr>
          <w:rFonts w:ascii="Arial" w:hAnsi="Arial" w:cs="Arial"/>
          <w:b/>
        </w:rPr>
      </w:pPr>
      <w:r>
        <w:rPr>
          <w:rFonts w:ascii="Arial" w:hAnsi="Arial" w:cs="Arial"/>
          <w:b/>
          <w:noProof/>
          <w:lang w:eastAsia="en-AU"/>
        </w:rPr>
        <mc:AlternateContent>
          <mc:Choice Requires="wps">
            <w:drawing>
              <wp:anchor distT="0" distB="0" distL="114300" distR="114300" simplePos="0" relativeHeight="251658240" behindDoc="0" locked="0" layoutInCell="1" allowOverlap="1" wp14:editId="7AAFA297">
                <wp:simplePos x="0" y="0"/>
                <wp:positionH relativeFrom="page">
                  <wp:posOffset>5400675</wp:posOffset>
                </wp:positionH>
                <wp:positionV relativeFrom="paragraph">
                  <wp:posOffset>-161925</wp:posOffset>
                </wp:positionV>
                <wp:extent cx="1171575" cy="4381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38150"/>
                        </a:xfrm>
                        <a:prstGeom prst="rect">
                          <a:avLst/>
                        </a:prstGeom>
                        <a:solidFill>
                          <a:srgbClr val="FFFFFF"/>
                        </a:solidFill>
                        <a:ln w="9525">
                          <a:solidFill>
                            <a:srgbClr val="000000"/>
                          </a:solidFill>
                          <a:miter lim="800000"/>
                          <a:headEnd/>
                          <a:tailEnd/>
                        </a:ln>
                      </wps:spPr>
                      <wps:txbx>
                        <w:txbxContent>
                          <w:p w:rsidR="0063092F" w:rsidRPr="00A41E5B" w:rsidRDefault="0063092F" w:rsidP="0063092F">
                            <w:pPr>
                              <w:jc w:val="center"/>
                              <w:rPr>
                                <w:rFonts w:ascii="Arial" w:hAnsi="Arial" w:cs="Arial"/>
                                <w:b/>
                              </w:rPr>
                            </w:pPr>
                            <w:r>
                              <w:rPr>
                                <w:rFonts w:ascii="Arial" w:hAnsi="Arial" w:cs="Arial"/>
                                <w:b/>
                              </w:rPr>
                              <w:t xml:space="preserve">LC </w:t>
                            </w:r>
                            <w:r w:rsidR="00BB67AC">
                              <w:rPr>
                                <w:rFonts w:ascii="Arial" w:hAnsi="Arial" w:cs="Arial"/>
                                <w:b/>
                              </w:rPr>
                              <w:t>12</w:t>
                            </w:r>
                            <w:r w:rsidRPr="00A41E5B">
                              <w:rPr>
                                <w:rFonts w:ascii="Arial" w:hAnsi="Arial" w:cs="Arial"/>
                                <w:b/>
                              </w:rPr>
                              <w:t>/201</w:t>
                            </w:r>
                            <w:r>
                              <w:rPr>
                                <w:rFonts w:ascii="Arial" w:hAnsi="Arial" w:cs="Arial"/>
                                <w:b/>
                              </w:rPr>
                              <w:t>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5.25pt;margin-top:-12.75pt;width:92.25pt;height: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">
                <v:textbox>
                  <w:txbxContent>
                    <w:p w:rsidR="0063092F" w:rsidRPr="00A41E5B" w:rsidRDefault="0063092F" w:rsidP="0063092F">
                      <w:pPr>
                        <w:jc w:val="center"/>
                        <w:rPr>
                          <w:rFonts w:ascii="Arial" w:hAnsi="Arial" w:cs="Arial"/>
                          <w:b/>
                        </w:rPr>
                      </w:pPr>
                      <w:r>
                        <w:rPr>
                          <w:rFonts w:ascii="Arial" w:hAnsi="Arial" w:cs="Arial"/>
                          <w:b/>
                        </w:rPr>
                        <w:t xml:space="preserve">LC </w:t>
                      </w:r>
                      <w:r w:rsidR="00BB67AC">
                        <w:rPr>
                          <w:rFonts w:ascii="Arial" w:hAnsi="Arial" w:cs="Arial"/>
                          <w:b/>
                        </w:rPr>
                        <w:t>12</w:t>
                      </w:r>
                      <w:r w:rsidRPr="00A41E5B">
                        <w:rPr>
                          <w:rFonts w:ascii="Arial" w:hAnsi="Arial" w:cs="Arial"/>
                          <w:b/>
                        </w:rPr>
                        <w:t>/201</w:t>
                      </w:r>
                      <w:r>
                        <w:rPr>
                          <w:rFonts w:ascii="Arial" w:hAnsi="Arial" w:cs="Arial"/>
                          <w:b/>
                        </w:rPr>
                        <w:t>9</w:t>
                      </w:r>
                    </w:p>
                  </w:txbxContent>
                </v:textbox>
                <w10:wrap anchorx="page"/>
              </v:shape>
            </w:pict>
          </mc:Fallback>
        </mc:AlternateContent>
      </w:r>
      <w:r w:rsidR="002948BB">
        <w:rPr>
          <w:rFonts w:ascii="Arial" w:hAnsi="Arial" w:cs="Arial"/>
          <w:b/>
        </w:rPr>
        <w:tab/>
      </w:r>
      <w:r w:rsidR="002948BB">
        <w:rPr>
          <w:rFonts w:ascii="Arial" w:hAnsi="Arial" w:cs="Arial"/>
          <w:b/>
        </w:rPr>
        <w:tab/>
      </w:r>
      <w:r w:rsidR="002948BB">
        <w:rPr>
          <w:rFonts w:ascii="Arial" w:hAnsi="Arial" w:cs="Arial"/>
          <w:b/>
        </w:rPr>
        <w:tab/>
      </w:r>
      <w:r w:rsidR="002948BB">
        <w:rPr>
          <w:rFonts w:ascii="Arial" w:hAnsi="Arial" w:cs="Arial"/>
          <w:b/>
        </w:rPr>
        <w:tab/>
      </w:r>
      <w:r w:rsidR="002948BB">
        <w:rPr>
          <w:rFonts w:ascii="Arial" w:hAnsi="Arial" w:cs="Arial"/>
          <w:b/>
        </w:rPr>
        <w:tab/>
      </w:r>
      <w:r w:rsidR="002948BB">
        <w:rPr>
          <w:rFonts w:ascii="Arial" w:hAnsi="Arial" w:cs="Arial"/>
          <w:b/>
        </w:rPr>
        <w:tab/>
      </w:r>
    </w:p>
    <w:p w:rsidR="002948BB" w:rsidRDefault="002948BB" w:rsidP="00175543">
      <w:pPr>
        <w:spacing w:line="276" w:lineRule="auto"/>
        <w:jc w:val="center"/>
        <w:rPr>
          <w:rFonts w:ascii="Arial" w:hAnsi="Arial" w:cs="Arial"/>
          <w:b/>
        </w:rPr>
      </w:pPr>
    </w:p>
    <w:p w:rsidR="002948BB" w:rsidRDefault="002948BB" w:rsidP="00175543">
      <w:pPr>
        <w:spacing w:line="276" w:lineRule="auto"/>
        <w:jc w:val="center"/>
        <w:rPr>
          <w:rFonts w:ascii="Arial" w:hAnsi="Arial" w:cs="Arial"/>
          <w:b/>
        </w:rPr>
      </w:pPr>
    </w:p>
    <w:p w:rsidR="004C4E6E" w:rsidRDefault="00175543" w:rsidP="00175543">
      <w:pPr>
        <w:spacing w:line="276" w:lineRule="auto"/>
        <w:jc w:val="center"/>
        <w:rPr>
          <w:rFonts w:ascii="Arial" w:hAnsi="Arial" w:cs="Arial"/>
          <w:b/>
        </w:rPr>
      </w:pPr>
      <w:r>
        <w:rPr>
          <w:rFonts w:ascii="Arial" w:hAnsi="Arial" w:cs="Arial"/>
          <w:b/>
        </w:rPr>
        <w:t xml:space="preserve">Liquor Commission of Western Australia </w:t>
      </w:r>
    </w:p>
    <w:p w:rsidR="00175543" w:rsidRDefault="00175543" w:rsidP="00175543">
      <w:pPr>
        <w:spacing w:line="276" w:lineRule="auto"/>
        <w:jc w:val="center"/>
        <w:rPr>
          <w:rFonts w:ascii="Arial" w:hAnsi="Arial" w:cs="Arial"/>
          <w:b/>
          <w:i/>
        </w:rPr>
      </w:pPr>
      <w:r>
        <w:rPr>
          <w:rFonts w:ascii="Arial" w:hAnsi="Arial" w:cs="Arial"/>
          <w:b/>
        </w:rPr>
        <w:t>(</w:t>
      </w:r>
      <w:r>
        <w:rPr>
          <w:rFonts w:ascii="Arial" w:hAnsi="Arial" w:cs="Arial"/>
          <w:b/>
          <w:i/>
        </w:rPr>
        <w:t xml:space="preserve">Liquor Control Act 1988) </w:t>
      </w:r>
    </w:p>
    <w:p w:rsidR="00175543" w:rsidRDefault="00175543" w:rsidP="00175543">
      <w:pPr>
        <w:spacing w:line="276" w:lineRule="auto"/>
        <w:jc w:val="center"/>
        <w:rPr>
          <w:rFonts w:ascii="Arial" w:hAnsi="Arial" w:cs="Arial"/>
          <w:b/>
          <w:i/>
        </w:rPr>
      </w:pPr>
    </w:p>
    <w:p w:rsidR="00175543" w:rsidRDefault="00175543" w:rsidP="00175543">
      <w:pPr>
        <w:spacing w:line="276" w:lineRule="auto"/>
        <w:rPr>
          <w:rFonts w:ascii="Arial" w:hAnsi="Arial" w:cs="Arial"/>
          <w:b/>
        </w:rPr>
      </w:pPr>
    </w:p>
    <w:p w:rsidR="00175543" w:rsidRDefault="00175543" w:rsidP="00175543">
      <w:pPr>
        <w:spacing w:line="276" w:lineRule="auto"/>
        <w:rPr>
          <w:rFonts w:ascii="Arial" w:hAnsi="Arial" w:cs="Arial"/>
        </w:rPr>
      </w:pPr>
      <w:r>
        <w:rPr>
          <w:rFonts w:ascii="Arial" w:hAnsi="Arial" w:cs="Arial"/>
          <w:b/>
        </w:rPr>
        <w:t xml:space="preserve">Complainant: </w:t>
      </w:r>
      <w:r>
        <w:rPr>
          <w:rFonts w:ascii="Arial" w:hAnsi="Arial" w:cs="Arial"/>
          <w:b/>
        </w:rPr>
        <w:tab/>
      </w:r>
      <w:r>
        <w:rPr>
          <w:rFonts w:ascii="Arial" w:hAnsi="Arial" w:cs="Arial"/>
          <w:b/>
        </w:rPr>
        <w:tab/>
      </w:r>
      <w:r>
        <w:rPr>
          <w:rFonts w:ascii="Arial" w:hAnsi="Arial" w:cs="Arial"/>
        </w:rPr>
        <w:t xml:space="preserve">Commissioner of Police </w:t>
      </w:r>
    </w:p>
    <w:p w:rsidR="00A86C4B" w:rsidRDefault="00175543" w:rsidP="00A86C4B">
      <w:pPr>
        <w:spacing w:line="276" w:lineRule="auto"/>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t>(</w:t>
      </w:r>
      <w:r w:rsidR="0000027C">
        <w:rPr>
          <w:rFonts w:ascii="Arial" w:hAnsi="Arial" w:cs="Arial"/>
          <w:i/>
        </w:rPr>
        <w:t xml:space="preserve">represented by Mr </w:t>
      </w:r>
      <w:r w:rsidR="00A86C4B">
        <w:rPr>
          <w:rFonts w:ascii="Arial" w:hAnsi="Arial" w:cs="Arial"/>
          <w:i/>
        </w:rPr>
        <w:t xml:space="preserve">Joshua </w:t>
      </w:r>
      <w:proofErr w:type="spellStart"/>
      <w:r w:rsidR="0000027C">
        <w:rPr>
          <w:rFonts w:ascii="Arial" w:hAnsi="Arial" w:cs="Arial"/>
          <w:i/>
        </w:rPr>
        <w:t>Berson</w:t>
      </w:r>
      <w:proofErr w:type="spellEnd"/>
      <w:r>
        <w:rPr>
          <w:rFonts w:ascii="Arial" w:hAnsi="Arial" w:cs="Arial"/>
          <w:i/>
        </w:rPr>
        <w:t xml:space="preserve"> </w:t>
      </w:r>
      <w:r w:rsidR="008B37AF">
        <w:rPr>
          <w:rFonts w:ascii="Arial" w:hAnsi="Arial" w:cs="Arial"/>
          <w:i/>
        </w:rPr>
        <w:t xml:space="preserve">of </w:t>
      </w:r>
      <w:r w:rsidR="00A41C76">
        <w:rPr>
          <w:rFonts w:ascii="Arial" w:hAnsi="Arial" w:cs="Arial"/>
          <w:i/>
        </w:rPr>
        <w:t xml:space="preserve">the </w:t>
      </w:r>
      <w:r w:rsidR="008B37AF">
        <w:rPr>
          <w:rFonts w:ascii="Arial" w:hAnsi="Arial" w:cs="Arial"/>
          <w:i/>
        </w:rPr>
        <w:t xml:space="preserve">State </w:t>
      </w:r>
      <w:r w:rsidR="00A86C4B">
        <w:rPr>
          <w:rFonts w:ascii="Arial" w:hAnsi="Arial" w:cs="Arial"/>
          <w:i/>
        </w:rPr>
        <w:tab/>
      </w:r>
      <w:r w:rsidR="00A86C4B">
        <w:rPr>
          <w:rFonts w:ascii="Arial" w:hAnsi="Arial" w:cs="Arial"/>
          <w:i/>
        </w:rPr>
        <w:tab/>
      </w:r>
      <w:r w:rsidR="00A86C4B">
        <w:rPr>
          <w:rFonts w:ascii="Arial" w:hAnsi="Arial" w:cs="Arial"/>
          <w:i/>
        </w:rPr>
        <w:tab/>
      </w:r>
      <w:r w:rsidR="00A86C4B">
        <w:rPr>
          <w:rFonts w:ascii="Arial" w:hAnsi="Arial" w:cs="Arial"/>
          <w:i/>
        </w:rPr>
        <w:tab/>
      </w:r>
      <w:r w:rsidR="008B37AF">
        <w:rPr>
          <w:rFonts w:ascii="Arial" w:hAnsi="Arial" w:cs="Arial"/>
          <w:i/>
        </w:rPr>
        <w:t>Solicitor’s</w:t>
      </w:r>
      <w:r w:rsidR="00BF4157">
        <w:rPr>
          <w:rFonts w:ascii="Arial" w:hAnsi="Arial" w:cs="Arial"/>
          <w:i/>
        </w:rPr>
        <w:t xml:space="preserve"> </w:t>
      </w:r>
      <w:r w:rsidR="00A86C4B">
        <w:rPr>
          <w:rFonts w:ascii="Arial" w:hAnsi="Arial" w:cs="Arial"/>
          <w:i/>
        </w:rPr>
        <w:t xml:space="preserve">Office) </w:t>
      </w:r>
    </w:p>
    <w:p w:rsidR="00175543" w:rsidRPr="009740F4" w:rsidRDefault="00175543" w:rsidP="00175543">
      <w:pPr>
        <w:spacing w:line="276" w:lineRule="auto"/>
        <w:rPr>
          <w:rFonts w:ascii="Arial" w:hAnsi="Arial" w:cs="Arial"/>
          <w:i/>
          <w:sz w:val="28"/>
          <w:szCs w:val="28"/>
        </w:rPr>
      </w:pPr>
    </w:p>
    <w:p w:rsidR="008F7CB5" w:rsidRDefault="00175543" w:rsidP="00175543">
      <w:pPr>
        <w:spacing w:line="276" w:lineRule="auto"/>
        <w:rPr>
          <w:rFonts w:ascii="Arial" w:hAnsi="Arial" w:cs="Arial"/>
        </w:rPr>
      </w:pPr>
      <w:r>
        <w:rPr>
          <w:rFonts w:ascii="Arial" w:hAnsi="Arial" w:cs="Arial"/>
          <w:b/>
        </w:rPr>
        <w:t xml:space="preserve">Respondent: </w:t>
      </w:r>
      <w:r>
        <w:rPr>
          <w:rFonts w:ascii="Arial" w:hAnsi="Arial" w:cs="Arial"/>
          <w:b/>
        </w:rPr>
        <w:tab/>
      </w:r>
      <w:r>
        <w:rPr>
          <w:rFonts w:ascii="Arial" w:hAnsi="Arial" w:cs="Arial"/>
          <w:b/>
        </w:rPr>
        <w:tab/>
      </w:r>
      <w:r w:rsidR="0000027C">
        <w:rPr>
          <w:rFonts w:ascii="Arial" w:hAnsi="Arial" w:cs="Arial"/>
        </w:rPr>
        <w:t xml:space="preserve">Pure Profit Pty Ltd </w:t>
      </w:r>
    </w:p>
    <w:p w:rsidR="008F7CB5" w:rsidRPr="007F56F7" w:rsidRDefault="007F56F7" w:rsidP="00BF4157">
      <w:pPr>
        <w:spacing w:line="276" w:lineRule="auto"/>
        <w:ind w:left="2880" w:hanging="45"/>
        <w:rPr>
          <w:rFonts w:ascii="Arial" w:hAnsi="Arial" w:cs="Arial"/>
          <w:i/>
        </w:rPr>
      </w:pPr>
      <w:r>
        <w:rPr>
          <w:rFonts w:ascii="Arial" w:hAnsi="Arial" w:cs="Arial"/>
        </w:rPr>
        <w:t>(</w:t>
      </w:r>
      <w:r>
        <w:rPr>
          <w:rFonts w:ascii="Arial" w:hAnsi="Arial" w:cs="Arial"/>
          <w:i/>
        </w:rPr>
        <w:t>represented by Ms Jessica Patte</w:t>
      </w:r>
      <w:r w:rsidR="00BF4157">
        <w:rPr>
          <w:rFonts w:ascii="Arial" w:hAnsi="Arial" w:cs="Arial"/>
          <w:i/>
        </w:rPr>
        <w:t>r</w:t>
      </w:r>
      <w:r>
        <w:rPr>
          <w:rFonts w:ascii="Arial" w:hAnsi="Arial" w:cs="Arial"/>
          <w:i/>
        </w:rPr>
        <w:t xml:space="preserve">son of </w:t>
      </w:r>
      <w:proofErr w:type="spellStart"/>
      <w:r>
        <w:rPr>
          <w:rFonts w:ascii="Arial" w:hAnsi="Arial" w:cs="Arial"/>
          <w:i/>
        </w:rPr>
        <w:t>Lavan</w:t>
      </w:r>
      <w:proofErr w:type="spellEnd"/>
      <w:r w:rsidR="00DB0B04">
        <w:rPr>
          <w:rFonts w:ascii="Arial" w:hAnsi="Arial" w:cs="Arial"/>
          <w:i/>
        </w:rPr>
        <w:t xml:space="preserve"> Lawyers</w:t>
      </w:r>
      <w:r>
        <w:rPr>
          <w:rFonts w:ascii="Arial" w:hAnsi="Arial" w:cs="Arial"/>
          <w:i/>
        </w:rPr>
        <w:t>)</w:t>
      </w:r>
    </w:p>
    <w:p w:rsidR="00175543" w:rsidRPr="009740F4" w:rsidRDefault="00175543" w:rsidP="00175543">
      <w:pPr>
        <w:spacing w:line="276" w:lineRule="auto"/>
        <w:rPr>
          <w:rFonts w:ascii="Arial" w:hAnsi="Arial" w:cs="Arial"/>
          <w:b/>
          <w:sz w:val="28"/>
          <w:szCs w:val="28"/>
        </w:rPr>
      </w:pPr>
    </w:p>
    <w:p w:rsidR="00175543" w:rsidRDefault="00175543" w:rsidP="00175543">
      <w:pPr>
        <w:spacing w:line="276" w:lineRule="auto"/>
        <w:rPr>
          <w:rFonts w:ascii="Arial" w:hAnsi="Arial" w:cs="Arial"/>
        </w:rPr>
      </w:pPr>
      <w:r>
        <w:rPr>
          <w:rFonts w:ascii="Arial" w:hAnsi="Arial" w:cs="Arial"/>
          <w:b/>
        </w:rPr>
        <w:t xml:space="preserve">Commission: </w:t>
      </w:r>
      <w:r>
        <w:rPr>
          <w:rFonts w:ascii="Arial" w:hAnsi="Arial" w:cs="Arial"/>
          <w:b/>
        </w:rPr>
        <w:tab/>
      </w:r>
      <w:r>
        <w:rPr>
          <w:rFonts w:ascii="Arial" w:hAnsi="Arial" w:cs="Arial"/>
          <w:b/>
        </w:rPr>
        <w:tab/>
      </w:r>
      <w:r w:rsidR="0000027C">
        <w:rPr>
          <w:rFonts w:ascii="Arial" w:hAnsi="Arial" w:cs="Arial"/>
        </w:rPr>
        <w:t xml:space="preserve">Mr </w:t>
      </w:r>
      <w:r w:rsidR="00B17775">
        <w:rPr>
          <w:rFonts w:ascii="Arial" w:hAnsi="Arial" w:cs="Arial"/>
        </w:rPr>
        <w:t>Eddie Watling</w:t>
      </w:r>
      <w:r>
        <w:rPr>
          <w:rFonts w:ascii="Arial" w:hAnsi="Arial" w:cs="Arial"/>
        </w:rPr>
        <w:t xml:space="preserve"> (</w:t>
      </w:r>
      <w:r w:rsidR="008925F5">
        <w:rPr>
          <w:rFonts w:ascii="Arial" w:hAnsi="Arial" w:cs="Arial"/>
        </w:rPr>
        <w:t>Deputy Chair</w:t>
      </w:r>
      <w:r w:rsidR="00A44167">
        <w:rPr>
          <w:rFonts w:ascii="Arial" w:hAnsi="Arial" w:cs="Arial"/>
        </w:rPr>
        <w:t>person</w:t>
      </w:r>
      <w:r w:rsidR="006A6B58">
        <w:rPr>
          <w:rFonts w:ascii="Arial" w:hAnsi="Arial" w:cs="Arial"/>
        </w:rPr>
        <w:t>)</w:t>
      </w:r>
      <w:r>
        <w:rPr>
          <w:rFonts w:ascii="Arial" w:hAnsi="Arial" w:cs="Arial"/>
        </w:rPr>
        <w:t xml:space="preserve"> </w:t>
      </w:r>
    </w:p>
    <w:p w:rsidR="008F7CB5" w:rsidRDefault="008F7CB5" w:rsidP="00175543">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Ms </w:t>
      </w:r>
      <w:r w:rsidR="0000027C">
        <w:rPr>
          <w:rFonts w:ascii="Arial" w:hAnsi="Arial" w:cs="Arial"/>
        </w:rPr>
        <w:t xml:space="preserve">Sarah Oliver </w:t>
      </w:r>
      <w:r w:rsidR="006A6B58">
        <w:rPr>
          <w:rFonts w:ascii="Arial" w:hAnsi="Arial" w:cs="Arial"/>
        </w:rPr>
        <w:t>(Member)</w:t>
      </w:r>
    </w:p>
    <w:p w:rsidR="00175543" w:rsidRDefault="00175543" w:rsidP="00175543">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Ms Wendy Hughes </w:t>
      </w:r>
      <w:r w:rsidR="006A6B58">
        <w:rPr>
          <w:rFonts w:ascii="Arial" w:hAnsi="Arial" w:cs="Arial"/>
        </w:rPr>
        <w:t>(Me</w:t>
      </w:r>
      <w:bookmarkStart w:id="0" w:name="_GoBack"/>
      <w:bookmarkEnd w:id="0"/>
      <w:r w:rsidR="006A6B58">
        <w:rPr>
          <w:rFonts w:ascii="Arial" w:hAnsi="Arial" w:cs="Arial"/>
        </w:rPr>
        <w:t>mber)</w:t>
      </w:r>
    </w:p>
    <w:p w:rsidR="00175543" w:rsidRPr="009740F4" w:rsidRDefault="00175543" w:rsidP="00175543">
      <w:pPr>
        <w:spacing w:line="276" w:lineRule="auto"/>
        <w:rPr>
          <w:rFonts w:ascii="Arial" w:hAnsi="Arial" w:cs="Arial"/>
          <w:sz w:val="28"/>
          <w:szCs w:val="28"/>
        </w:rPr>
      </w:pPr>
    </w:p>
    <w:p w:rsidR="00175543" w:rsidRPr="00175543" w:rsidRDefault="00175543" w:rsidP="00175543">
      <w:pPr>
        <w:spacing w:line="276" w:lineRule="auto"/>
        <w:rPr>
          <w:rFonts w:ascii="Arial" w:hAnsi="Arial" w:cs="Arial"/>
        </w:rPr>
      </w:pPr>
      <w:r>
        <w:rPr>
          <w:rFonts w:ascii="Arial" w:hAnsi="Arial" w:cs="Arial"/>
          <w:b/>
        </w:rPr>
        <w:t xml:space="preserve">Premises: </w:t>
      </w:r>
      <w:r>
        <w:rPr>
          <w:rFonts w:ascii="Arial" w:hAnsi="Arial" w:cs="Arial"/>
          <w:b/>
        </w:rPr>
        <w:tab/>
      </w:r>
      <w:r>
        <w:rPr>
          <w:rFonts w:ascii="Arial" w:hAnsi="Arial" w:cs="Arial"/>
          <w:b/>
        </w:rPr>
        <w:tab/>
      </w:r>
      <w:r>
        <w:rPr>
          <w:rFonts w:ascii="Arial" w:hAnsi="Arial" w:cs="Arial"/>
          <w:b/>
        </w:rPr>
        <w:tab/>
      </w:r>
      <w:r w:rsidR="00D218D8" w:rsidRPr="006A6B58">
        <w:rPr>
          <w:rFonts w:ascii="Arial" w:hAnsi="Arial" w:cs="Arial"/>
          <w:i/>
        </w:rPr>
        <w:t>Blue to the Bone</w:t>
      </w:r>
      <w:r w:rsidR="00D218D8">
        <w:rPr>
          <w:rFonts w:ascii="Arial" w:hAnsi="Arial" w:cs="Arial"/>
        </w:rPr>
        <w:t xml:space="preserve">, 174 James Street Northbridge </w:t>
      </w:r>
    </w:p>
    <w:p w:rsidR="00175543" w:rsidRPr="009740F4" w:rsidRDefault="00175543" w:rsidP="00175543">
      <w:pPr>
        <w:spacing w:line="276" w:lineRule="auto"/>
        <w:rPr>
          <w:rFonts w:ascii="Arial" w:hAnsi="Arial" w:cs="Arial"/>
          <w:b/>
          <w:sz w:val="28"/>
          <w:szCs w:val="28"/>
        </w:rPr>
      </w:pPr>
    </w:p>
    <w:p w:rsidR="00175543" w:rsidRDefault="00175543" w:rsidP="00D218D8">
      <w:pPr>
        <w:spacing w:line="276" w:lineRule="auto"/>
        <w:ind w:left="2880" w:hanging="2880"/>
        <w:jc w:val="both"/>
        <w:rPr>
          <w:rFonts w:ascii="Arial" w:hAnsi="Arial" w:cs="Arial"/>
          <w:i/>
        </w:rPr>
      </w:pPr>
      <w:r>
        <w:rPr>
          <w:rFonts w:ascii="Arial" w:hAnsi="Arial" w:cs="Arial"/>
          <w:b/>
        </w:rPr>
        <w:t xml:space="preserve">Matter: </w:t>
      </w:r>
      <w:r>
        <w:rPr>
          <w:rFonts w:ascii="Arial" w:hAnsi="Arial" w:cs="Arial"/>
          <w:b/>
        </w:rPr>
        <w:tab/>
      </w:r>
      <w:r>
        <w:rPr>
          <w:rFonts w:ascii="Arial" w:hAnsi="Arial" w:cs="Arial"/>
        </w:rPr>
        <w:t xml:space="preserve">Complaint </w:t>
      </w:r>
      <w:r w:rsidR="00BA03EC">
        <w:rPr>
          <w:rFonts w:ascii="Arial" w:hAnsi="Arial" w:cs="Arial"/>
        </w:rPr>
        <w:t xml:space="preserve">for disciplinary action </w:t>
      </w:r>
      <w:r>
        <w:rPr>
          <w:rFonts w:ascii="Arial" w:hAnsi="Arial" w:cs="Arial"/>
        </w:rPr>
        <w:t xml:space="preserve">pursuant to section 95 </w:t>
      </w:r>
      <w:proofErr w:type="spellStart"/>
      <w:r>
        <w:rPr>
          <w:rFonts w:ascii="Arial" w:hAnsi="Arial" w:cs="Arial"/>
        </w:rPr>
        <w:t>f</w:t>
      </w:r>
      <w:proofErr w:type="spellEnd"/>
      <w:r>
        <w:rPr>
          <w:rFonts w:ascii="Arial" w:hAnsi="Arial" w:cs="Arial"/>
        </w:rPr>
        <w:t xml:space="preserve"> the </w:t>
      </w:r>
      <w:r>
        <w:rPr>
          <w:rFonts w:ascii="Arial" w:hAnsi="Arial" w:cs="Arial"/>
          <w:i/>
        </w:rPr>
        <w:t>Liquor Control Act 1988</w:t>
      </w:r>
    </w:p>
    <w:p w:rsidR="00175543" w:rsidRPr="009740F4" w:rsidRDefault="00175543" w:rsidP="00175543">
      <w:pPr>
        <w:spacing w:line="276" w:lineRule="auto"/>
        <w:ind w:left="2880" w:hanging="2880"/>
        <w:rPr>
          <w:rFonts w:ascii="Arial" w:hAnsi="Arial" w:cs="Arial"/>
          <w:i/>
          <w:sz w:val="28"/>
          <w:szCs w:val="28"/>
        </w:rPr>
      </w:pPr>
    </w:p>
    <w:p w:rsidR="00175543" w:rsidRDefault="00175543" w:rsidP="00175543">
      <w:pPr>
        <w:spacing w:line="276" w:lineRule="auto"/>
        <w:ind w:left="2880" w:hanging="2880"/>
        <w:rPr>
          <w:rFonts w:ascii="Arial" w:hAnsi="Arial" w:cs="Arial"/>
        </w:rPr>
      </w:pPr>
      <w:r>
        <w:rPr>
          <w:rFonts w:ascii="Arial" w:hAnsi="Arial" w:cs="Arial"/>
          <w:b/>
        </w:rPr>
        <w:t xml:space="preserve">Date of Hearing: </w:t>
      </w:r>
      <w:r>
        <w:rPr>
          <w:rFonts w:ascii="Arial" w:hAnsi="Arial" w:cs="Arial"/>
          <w:b/>
        </w:rPr>
        <w:tab/>
      </w:r>
      <w:r w:rsidR="00D218D8">
        <w:rPr>
          <w:rFonts w:ascii="Arial" w:hAnsi="Arial" w:cs="Arial"/>
        </w:rPr>
        <w:t xml:space="preserve">15 March 2019 </w:t>
      </w:r>
      <w:r>
        <w:rPr>
          <w:rFonts w:ascii="Arial" w:hAnsi="Arial" w:cs="Arial"/>
        </w:rPr>
        <w:t xml:space="preserve"> </w:t>
      </w:r>
    </w:p>
    <w:p w:rsidR="00175543" w:rsidRPr="009740F4" w:rsidRDefault="00175543" w:rsidP="00175543">
      <w:pPr>
        <w:spacing w:line="276" w:lineRule="auto"/>
        <w:ind w:left="2880" w:hanging="2880"/>
        <w:rPr>
          <w:rFonts w:ascii="Arial" w:hAnsi="Arial" w:cs="Arial"/>
          <w:sz w:val="28"/>
          <w:szCs w:val="28"/>
        </w:rPr>
      </w:pPr>
    </w:p>
    <w:p w:rsidR="00175543" w:rsidRPr="00D218D8" w:rsidRDefault="00175543" w:rsidP="00175543">
      <w:pPr>
        <w:spacing w:line="276" w:lineRule="auto"/>
        <w:ind w:left="2880" w:hanging="2880"/>
        <w:rPr>
          <w:rFonts w:ascii="Arial" w:hAnsi="Arial" w:cs="Arial"/>
        </w:rPr>
      </w:pPr>
      <w:r>
        <w:rPr>
          <w:rFonts w:ascii="Arial" w:hAnsi="Arial" w:cs="Arial"/>
          <w:b/>
        </w:rPr>
        <w:t xml:space="preserve">Date of Determination: </w:t>
      </w:r>
      <w:r>
        <w:rPr>
          <w:rFonts w:ascii="Arial" w:hAnsi="Arial" w:cs="Arial"/>
          <w:b/>
        </w:rPr>
        <w:tab/>
      </w:r>
      <w:r w:rsidR="00A44167" w:rsidRPr="009740F4">
        <w:rPr>
          <w:rFonts w:ascii="Arial" w:hAnsi="Arial" w:cs="Arial"/>
        </w:rPr>
        <w:t>29</w:t>
      </w:r>
      <w:r w:rsidR="00D218D8" w:rsidRPr="009740F4">
        <w:rPr>
          <w:rFonts w:ascii="Arial" w:hAnsi="Arial" w:cs="Arial"/>
        </w:rPr>
        <w:t xml:space="preserve"> April 2019</w:t>
      </w:r>
      <w:r w:rsidR="00D218D8">
        <w:rPr>
          <w:rFonts w:ascii="Arial" w:hAnsi="Arial" w:cs="Arial"/>
        </w:rPr>
        <w:t xml:space="preserve"> </w:t>
      </w:r>
    </w:p>
    <w:p w:rsidR="00175543" w:rsidRPr="009740F4" w:rsidRDefault="00175543" w:rsidP="00175543">
      <w:pPr>
        <w:spacing w:line="276" w:lineRule="auto"/>
        <w:ind w:left="2880" w:hanging="2880"/>
        <w:rPr>
          <w:rFonts w:ascii="Arial" w:hAnsi="Arial" w:cs="Arial"/>
          <w:b/>
          <w:sz w:val="28"/>
          <w:szCs w:val="28"/>
        </w:rPr>
      </w:pPr>
    </w:p>
    <w:p w:rsidR="00175543" w:rsidRDefault="00175543" w:rsidP="00175543">
      <w:pPr>
        <w:spacing w:line="276" w:lineRule="auto"/>
        <w:ind w:left="2880" w:hanging="2880"/>
        <w:rPr>
          <w:rFonts w:ascii="Arial" w:hAnsi="Arial" w:cs="Arial"/>
          <w:b/>
        </w:rPr>
      </w:pPr>
      <w:r>
        <w:rPr>
          <w:rFonts w:ascii="Arial" w:hAnsi="Arial" w:cs="Arial"/>
          <w:b/>
        </w:rPr>
        <w:t xml:space="preserve">Determination: </w:t>
      </w:r>
    </w:p>
    <w:p w:rsidR="00175543" w:rsidRPr="009740F4" w:rsidRDefault="00175543" w:rsidP="00175543">
      <w:pPr>
        <w:spacing w:line="276" w:lineRule="auto"/>
        <w:ind w:left="2880" w:hanging="2880"/>
        <w:rPr>
          <w:rFonts w:ascii="Arial" w:hAnsi="Arial" w:cs="Arial"/>
          <w:b/>
          <w:sz w:val="16"/>
          <w:szCs w:val="16"/>
        </w:rPr>
      </w:pPr>
    </w:p>
    <w:p w:rsidR="00175543" w:rsidRDefault="000F08D3" w:rsidP="000F08D3">
      <w:pPr>
        <w:spacing w:line="276" w:lineRule="auto"/>
        <w:jc w:val="both"/>
        <w:rPr>
          <w:rFonts w:ascii="Arial" w:hAnsi="Arial" w:cs="Arial"/>
        </w:rPr>
      </w:pPr>
      <w:r w:rsidRPr="000F08D3">
        <w:rPr>
          <w:rFonts w:ascii="Arial" w:hAnsi="Arial" w:cs="Arial"/>
        </w:rPr>
        <w:t xml:space="preserve">The Commission finds the complaint has been made out to a satisfactory standard such that proper cause for disciplinary action exists on the following terms: </w:t>
      </w:r>
    </w:p>
    <w:p w:rsidR="000F08D3" w:rsidRPr="009740F4" w:rsidRDefault="000F08D3" w:rsidP="000F08D3">
      <w:pPr>
        <w:spacing w:line="276" w:lineRule="auto"/>
        <w:jc w:val="both"/>
        <w:rPr>
          <w:rFonts w:ascii="Arial" w:hAnsi="Arial" w:cs="Arial"/>
          <w:sz w:val="16"/>
          <w:szCs w:val="16"/>
        </w:rPr>
      </w:pPr>
    </w:p>
    <w:p w:rsidR="00A86C4B" w:rsidRDefault="00A86C4B" w:rsidP="00273512">
      <w:pPr>
        <w:pStyle w:val="ListParagraph"/>
        <w:numPr>
          <w:ilvl w:val="0"/>
          <w:numId w:val="2"/>
        </w:numPr>
        <w:spacing w:line="276" w:lineRule="auto"/>
        <w:jc w:val="both"/>
        <w:rPr>
          <w:rFonts w:ascii="Arial" w:hAnsi="Arial" w:cs="Arial"/>
        </w:rPr>
      </w:pPr>
      <w:r>
        <w:rPr>
          <w:rFonts w:ascii="Arial" w:hAnsi="Arial" w:cs="Arial"/>
        </w:rPr>
        <w:t xml:space="preserve"> </w:t>
      </w:r>
      <w:r w:rsidR="00C45767">
        <w:rPr>
          <w:rFonts w:ascii="Arial" w:hAnsi="Arial" w:cs="Arial"/>
        </w:rPr>
        <w:t>t</w:t>
      </w:r>
      <w:r w:rsidR="00A44167">
        <w:rPr>
          <w:rFonts w:ascii="Arial" w:hAnsi="Arial" w:cs="Arial"/>
        </w:rPr>
        <w:t>he r</w:t>
      </w:r>
      <w:r>
        <w:rPr>
          <w:rFonts w:ascii="Arial" w:hAnsi="Arial" w:cs="Arial"/>
        </w:rPr>
        <w:t xml:space="preserve">espondent is to pay a monetary penalty of $10,000 pursuant to section 96(1)(m) of the </w:t>
      </w:r>
      <w:r w:rsidR="00BF4157" w:rsidRPr="00BF4157">
        <w:rPr>
          <w:rFonts w:ascii="Arial" w:hAnsi="Arial" w:cs="Arial"/>
          <w:i/>
        </w:rPr>
        <w:t>Liquor Control Act 1988</w:t>
      </w:r>
      <w:r>
        <w:rPr>
          <w:rFonts w:ascii="Arial" w:hAnsi="Arial" w:cs="Arial"/>
        </w:rPr>
        <w:t xml:space="preserve"> within 60 days of the date of this determination</w:t>
      </w:r>
      <w:r w:rsidR="00C45767" w:rsidRPr="00C45767">
        <w:rPr>
          <w:bCs/>
        </w:rPr>
        <w:t xml:space="preserve"> </w:t>
      </w:r>
      <w:r w:rsidR="00C45767" w:rsidRPr="00754BDC">
        <w:rPr>
          <w:rFonts w:ascii="Arial" w:hAnsi="Arial" w:cs="Arial"/>
          <w:bCs/>
        </w:rPr>
        <w:t>and lodge with the Commission evidence of payment of the penalty within 28 days of making the payment</w:t>
      </w:r>
      <w:r>
        <w:rPr>
          <w:rFonts w:ascii="Arial" w:hAnsi="Arial" w:cs="Arial"/>
        </w:rPr>
        <w:t>;</w:t>
      </w:r>
    </w:p>
    <w:p w:rsidR="00D218D8" w:rsidRPr="00D218D8" w:rsidRDefault="00D218D8" w:rsidP="00D218D8">
      <w:pPr>
        <w:pStyle w:val="ListParagraph"/>
        <w:spacing w:line="276" w:lineRule="auto"/>
        <w:jc w:val="both"/>
        <w:rPr>
          <w:rFonts w:ascii="Arial" w:hAnsi="Arial" w:cs="Arial"/>
        </w:rPr>
      </w:pPr>
    </w:p>
    <w:p w:rsidR="00434F73" w:rsidRPr="00A86C4B" w:rsidRDefault="00C45767" w:rsidP="004E4ADB">
      <w:pPr>
        <w:pStyle w:val="ListParagraph"/>
        <w:numPr>
          <w:ilvl w:val="0"/>
          <w:numId w:val="2"/>
        </w:numPr>
        <w:spacing w:line="276" w:lineRule="auto"/>
        <w:jc w:val="both"/>
        <w:rPr>
          <w:rFonts w:ascii="Arial" w:hAnsi="Arial" w:cs="Arial"/>
        </w:rPr>
      </w:pPr>
      <w:r>
        <w:rPr>
          <w:rFonts w:ascii="Arial" w:hAnsi="Arial" w:cs="Arial"/>
        </w:rPr>
        <w:t>n</w:t>
      </w:r>
      <w:r w:rsidR="00A86C4B" w:rsidRPr="00A86C4B">
        <w:rPr>
          <w:rFonts w:ascii="Arial" w:hAnsi="Arial" w:cs="Arial"/>
        </w:rPr>
        <w:t xml:space="preserve">o further conditions are to be imposed on the </w:t>
      </w:r>
      <w:r w:rsidR="009740F4">
        <w:rPr>
          <w:rFonts w:ascii="Arial" w:hAnsi="Arial" w:cs="Arial"/>
        </w:rPr>
        <w:t>r</w:t>
      </w:r>
      <w:r w:rsidR="00A86C4B" w:rsidRPr="00A86C4B">
        <w:rPr>
          <w:rFonts w:ascii="Arial" w:hAnsi="Arial" w:cs="Arial"/>
        </w:rPr>
        <w:t xml:space="preserve">espondent’s licence </w:t>
      </w:r>
      <w:r w:rsidR="00A86C4B" w:rsidRPr="009875EB">
        <w:rPr>
          <w:rFonts w:ascii="Arial" w:hAnsi="Arial" w:cs="Arial"/>
        </w:rPr>
        <w:t xml:space="preserve">number 6070020131.  </w:t>
      </w:r>
    </w:p>
    <w:p w:rsidR="00BD6AEE" w:rsidRDefault="00BD6AEE">
      <w:pPr>
        <w:rPr>
          <w:rFonts w:ascii="Arial" w:hAnsi="Arial" w:cs="Arial"/>
        </w:rPr>
      </w:pPr>
    </w:p>
    <w:p w:rsidR="006A6B58" w:rsidRDefault="006A6B58">
      <w:pPr>
        <w:rPr>
          <w:rFonts w:ascii="Arial" w:hAnsi="Arial" w:cs="Arial"/>
        </w:rPr>
      </w:pPr>
      <w:r>
        <w:rPr>
          <w:rFonts w:ascii="Arial" w:hAnsi="Arial" w:cs="Arial"/>
        </w:rPr>
        <w:br w:type="page"/>
      </w:r>
    </w:p>
    <w:p w:rsidR="00434F73" w:rsidRPr="00BF4157" w:rsidRDefault="00434F73" w:rsidP="00434F73">
      <w:pPr>
        <w:spacing w:line="276" w:lineRule="auto"/>
        <w:jc w:val="both"/>
        <w:rPr>
          <w:rFonts w:ascii="Arial" w:hAnsi="Arial" w:cs="Arial"/>
          <w:b/>
          <w:sz w:val="22"/>
          <w:szCs w:val="22"/>
        </w:rPr>
      </w:pPr>
      <w:r w:rsidRPr="00BF4157">
        <w:rPr>
          <w:rFonts w:ascii="Arial" w:hAnsi="Arial" w:cs="Arial"/>
          <w:b/>
          <w:sz w:val="22"/>
          <w:szCs w:val="22"/>
        </w:rPr>
        <w:lastRenderedPageBreak/>
        <w:t xml:space="preserve">Background </w:t>
      </w:r>
    </w:p>
    <w:p w:rsidR="00434F73" w:rsidRPr="009740F4" w:rsidRDefault="00434F73" w:rsidP="00671A39">
      <w:pPr>
        <w:spacing w:line="276" w:lineRule="auto"/>
        <w:jc w:val="both"/>
        <w:rPr>
          <w:rFonts w:ascii="Arial" w:hAnsi="Arial" w:cs="Arial"/>
          <w:sz w:val="4"/>
          <w:szCs w:val="4"/>
        </w:rPr>
      </w:pPr>
    </w:p>
    <w:p w:rsidR="001E40F8" w:rsidRPr="00BF4157" w:rsidRDefault="001E40F8" w:rsidP="00434F73">
      <w:pPr>
        <w:pStyle w:val="ListParagraph"/>
        <w:numPr>
          <w:ilvl w:val="0"/>
          <w:numId w:val="3"/>
        </w:numPr>
        <w:spacing w:line="276" w:lineRule="auto"/>
        <w:jc w:val="both"/>
        <w:rPr>
          <w:rFonts w:ascii="Arial" w:hAnsi="Arial" w:cs="Arial"/>
          <w:b/>
          <w:i/>
          <w:sz w:val="22"/>
          <w:szCs w:val="22"/>
        </w:rPr>
      </w:pPr>
      <w:r w:rsidRPr="00BF4157">
        <w:rPr>
          <w:rFonts w:ascii="Arial" w:hAnsi="Arial" w:cs="Arial"/>
          <w:sz w:val="22"/>
          <w:szCs w:val="22"/>
        </w:rPr>
        <w:t xml:space="preserve">Pure Profit Pty Ltd is the Licensee of </w:t>
      </w:r>
      <w:r w:rsidR="00A86C4B" w:rsidRPr="00BF4157">
        <w:rPr>
          <w:rFonts w:ascii="Arial" w:hAnsi="Arial" w:cs="Arial"/>
          <w:sz w:val="22"/>
          <w:szCs w:val="22"/>
        </w:rPr>
        <w:t xml:space="preserve">premises called </w:t>
      </w:r>
      <w:r w:rsidRPr="00BF4157">
        <w:rPr>
          <w:rFonts w:ascii="Arial" w:hAnsi="Arial" w:cs="Arial"/>
          <w:i/>
          <w:sz w:val="22"/>
          <w:szCs w:val="22"/>
        </w:rPr>
        <w:t xml:space="preserve">Blue </w:t>
      </w:r>
      <w:proofErr w:type="gramStart"/>
      <w:r w:rsidRPr="00BF4157">
        <w:rPr>
          <w:rFonts w:ascii="Arial" w:hAnsi="Arial" w:cs="Arial"/>
          <w:i/>
          <w:sz w:val="22"/>
          <w:szCs w:val="22"/>
        </w:rPr>
        <w:t>To</w:t>
      </w:r>
      <w:proofErr w:type="gramEnd"/>
      <w:r w:rsidRPr="00BF4157">
        <w:rPr>
          <w:rFonts w:ascii="Arial" w:hAnsi="Arial" w:cs="Arial"/>
          <w:i/>
          <w:sz w:val="22"/>
          <w:szCs w:val="22"/>
        </w:rPr>
        <w:t xml:space="preserve"> The Bone</w:t>
      </w:r>
      <w:r w:rsidRPr="00BF4157">
        <w:rPr>
          <w:rFonts w:ascii="Arial" w:hAnsi="Arial" w:cs="Arial"/>
          <w:sz w:val="22"/>
          <w:szCs w:val="22"/>
        </w:rPr>
        <w:t>, which is located at 174 James Street in Northbridge Western Australia (“the premise</w:t>
      </w:r>
      <w:r w:rsidR="00770FD6" w:rsidRPr="00BF4157">
        <w:rPr>
          <w:rFonts w:ascii="Arial" w:hAnsi="Arial" w:cs="Arial"/>
          <w:sz w:val="22"/>
          <w:szCs w:val="22"/>
        </w:rPr>
        <w:t>s</w:t>
      </w:r>
      <w:r w:rsidRPr="00BF4157">
        <w:rPr>
          <w:rFonts w:ascii="Arial" w:hAnsi="Arial" w:cs="Arial"/>
          <w:sz w:val="22"/>
          <w:szCs w:val="22"/>
        </w:rPr>
        <w:t xml:space="preserve">”). </w:t>
      </w:r>
    </w:p>
    <w:p w:rsidR="001E40F8" w:rsidRPr="00BF4157" w:rsidRDefault="001E40F8" w:rsidP="001E40F8">
      <w:pPr>
        <w:pStyle w:val="ListParagraph"/>
        <w:spacing w:line="276" w:lineRule="auto"/>
        <w:ind w:left="360"/>
        <w:jc w:val="both"/>
        <w:rPr>
          <w:rFonts w:ascii="Arial" w:hAnsi="Arial" w:cs="Arial"/>
          <w:b/>
          <w:i/>
          <w:sz w:val="22"/>
          <w:szCs w:val="22"/>
        </w:rPr>
      </w:pPr>
    </w:p>
    <w:p w:rsidR="001E40F8" w:rsidRPr="00BF4157" w:rsidRDefault="001E40F8" w:rsidP="004E4ADB">
      <w:pPr>
        <w:pStyle w:val="ListParagraph"/>
        <w:numPr>
          <w:ilvl w:val="0"/>
          <w:numId w:val="3"/>
        </w:numPr>
        <w:spacing w:line="276" w:lineRule="auto"/>
        <w:jc w:val="both"/>
        <w:rPr>
          <w:rFonts w:ascii="Arial" w:hAnsi="Arial" w:cs="Arial"/>
          <w:b/>
          <w:i/>
          <w:sz w:val="22"/>
          <w:szCs w:val="22"/>
        </w:rPr>
      </w:pPr>
      <w:r w:rsidRPr="00BF4157">
        <w:rPr>
          <w:rFonts w:ascii="Arial" w:hAnsi="Arial" w:cs="Arial"/>
          <w:sz w:val="22"/>
          <w:szCs w:val="22"/>
        </w:rPr>
        <w:t>Pure Profit holds a nightclub licence</w:t>
      </w:r>
      <w:r w:rsidR="00A86C4B" w:rsidRPr="00BF4157">
        <w:rPr>
          <w:rFonts w:ascii="Arial" w:hAnsi="Arial" w:cs="Arial"/>
          <w:sz w:val="22"/>
          <w:szCs w:val="22"/>
        </w:rPr>
        <w:t xml:space="preserve"> issued</w:t>
      </w:r>
      <w:r w:rsidR="00FA1CDE" w:rsidRPr="00FA1CDE">
        <w:rPr>
          <w:rFonts w:ascii="Arial" w:hAnsi="Arial" w:cs="Arial"/>
          <w:sz w:val="22"/>
          <w:szCs w:val="22"/>
        </w:rPr>
        <w:t xml:space="preserve"> </w:t>
      </w:r>
      <w:r w:rsidR="00FA1CDE" w:rsidRPr="00BF4157">
        <w:rPr>
          <w:rFonts w:ascii="Arial" w:hAnsi="Arial" w:cs="Arial"/>
          <w:sz w:val="22"/>
          <w:szCs w:val="22"/>
        </w:rPr>
        <w:t>for the premises</w:t>
      </w:r>
      <w:r w:rsidR="00A86C4B" w:rsidRPr="00BF4157">
        <w:rPr>
          <w:rFonts w:ascii="Arial" w:hAnsi="Arial" w:cs="Arial"/>
          <w:sz w:val="22"/>
          <w:szCs w:val="22"/>
        </w:rPr>
        <w:t xml:space="preserve"> on 23 December </w:t>
      </w:r>
      <w:r w:rsidR="00E0722C" w:rsidRPr="00BF4157">
        <w:rPr>
          <w:rFonts w:ascii="Arial" w:hAnsi="Arial" w:cs="Arial"/>
          <w:sz w:val="22"/>
          <w:szCs w:val="22"/>
        </w:rPr>
        <w:t>2015 (</w:t>
      </w:r>
      <w:r w:rsidRPr="00BF4157">
        <w:rPr>
          <w:rFonts w:ascii="Arial" w:hAnsi="Arial" w:cs="Arial"/>
          <w:sz w:val="22"/>
          <w:szCs w:val="22"/>
        </w:rPr>
        <w:t>licence number 6070020131)</w:t>
      </w:r>
      <w:r w:rsidR="008925F5" w:rsidRPr="00BF4157">
        <w:rPr>
          <w:rFonts w:ascii="Arial" w:hAnsi="Arial" w:cs="Arial"/>
          <w:sz w:val="22"/>
          <w:szCs w:val="22"/>
        </w:rPr>
        <w:t>.</w:t>
      </w:r>
      <w:r w:rsidRPr="00BF4157">
        <w:rPr>
          <w:rFonts w:ascii="Arial" w:hAnsi="Arial" w:cs="Arial"/>
          <w:sz w:val="22"/>
          <w:szCs w:val="22"/>
        </w:rPr>
        <w:t xml:space="preserve"> </w:t>
      </w:r>
    </w:p>
    <w:p w:rsidR="00E0722C" w:rsidRPr="00BF4157" w:rsidRDefault="00E0722C" w:rsidP="00E0722C">
      <w:pPr>
        <w:pStyle w:val="ListParagraph"/>
        <w:rPr>
          <w:rFonts w:ascii="Arial" w:hAnsi="Arial" w:cs="Arial"/>
          <w:b/>
          <w:i/>
          <w:sz w:val="22"/>
          <w:szCs w:val="22"/>
        </w:rPr>
      </w:pPr>
    </w:p>
    <w:p w:rsidR="001E40F8" w:rsidRPr="00BF4157" w:rsidRDefault="001E40F8" w:rsidP="00434F73">
      <w:pPr>
        <w:pStyle w:val="ListParagraph"/>
        <w:numPr>
          <w:ilvl w:val="0"/>
          <w:numId w:val="3"/>
        </w:numPr>
        <w:spacing w:line="276" w:lineRule="auto"/>
        <w:jc w:val="both"/>
        <w:rPr>
          <w:rFonts w:ascii="Arial" w:hAnsi="Arial" w:cs="Arial"/>
          <w:b/>
          <w:i/>
          <w:sz w:val="22"/>
          <w:szCs w:val="22"/>
        </w:rPr>
      </w:pPr>
      <w:r w:rsidRPr="00BF4157">
        <w:rPr>
          <w:rFonts w:ascii="Arial" w:hAnsi="Arial" w:cs="Arial"/>
          <w:sz w:val="22"/>
          <w:szCs w:val="22"/>
        </w:rPr>
        <w:t xml:space="preserve">The premises </w:t>
      </w:r>
      <w:proofErr w:type="gramStart"/>
      <w:r w:rsidRPr="00BF4157">
        <w:rPr>
          <w:rFonts w:ascii="Arial" w:hAnsi="Arial" w:cs="Arial"/>
          <w:sz w:val="22"/>
          <w:szCs w:val="22"/>
        </w:rPr>
        <w:t>has</w:t>
      </w:r>
      <w:proofErr w:type="gramEnd"/>
      <w:r w:rsidRPr="00BF4157">
        <w:rPr>
          <w:rFonts w:ascii="Arial" w:hAnsi="Arial" w:cs="Arial"/>
          <w:sz w:val="22"/>
          <w:szCs w:val="22"/>
        </w:rPr>
        <w:t xml:space="preserve"> two areas commonly known as the “Voodoo Lounge” and the “Rocket Room”. The Voodoo Lounge is located in the second story of the buildin</w:t>
      </w:r>
      <w:r w:rsidR="00770FD6" w:rsidRPr="00BF4157">
        <w:rPr>
          <w:rFonts w:ascii="Arial" w:hAnsi="Arial" w:cs="Arial"/>
          <w:sz w:val="22"/>
          <w:szCs w:val="22"/>
        </w:rPr>
        <w:t>g and is accessible via a stair</w:t>
      </w:r>
      <w:r w:rsidRPr="00BF4157">
        <w:rPr>
          <w:rFonts w:ascii="Arial" w:hAnsi="Arial" w:cs="Arial"/>
          <w:sz w:val="22"/>
          <w:szCs w:val="22"/>
        </w:rPr>
        <w:t>case near the front door. The Voodoo L</w:t>
      </w:r>
      <w:r w:rsidR="00115D89" w:rsidRPr="00BF4157">
        <w:rPr>
          <w:rFonts w:ascii="Arial" w:hAnsi="Arial" w:cs="Arial"/>
          <w:sz w:val="22"/>
          <w:szCs w:val="22"/>
        </w:rPr>
        <w:t>o</w:t>
      </w:r>
      <w:r w:rsidRPr="00BF4157">
        <w:rPr>
          <w:rFonts w:ascii="Arial" w:hAnsi="Arial" w:cs="Arial"/>
          <w:sz w:val="22"/>
          <w:szCs w:val="22"/>
        </w:rPr>
        <w:t xml:space="preserve">unge offers provocative adult entertainment. </w:t>
      </w:r>
    </w:p>
    <w:p w:rsidR="008C67F1" w:rsidRPr="00BF4157" w:rsidRDefault="008C67F1" w:rsidP="008C67F1">
      <w:pPr>
        <w:spacing w:line="276" w:lineRule="auto"/>
        <w:jc w:val="both"/>
        <w:rPr>
          <w:rFonts w:ascii="Arial" w:hAnsi="Arial" w:cs="Arial"/>
          <w:sz w:val="22"/>
          <w:szCs w:val="22"/>
        </w:rPr>
      </w:pPr>
    </w:p>
    <w:p w:rsidR="00770FD6" w:rsidRDefault="00770FD6" w:rsidP="008C67F1">
      <w:pPr>
        <w:spacing w:line="276" w:lineRule="auto"/>
        <w:jc w:val="both"/>
        <w:rPr>
          <w:rFonts w:ascii="Arial" w:hAnsi="Arial" w:cs="Arial"/>
          <w:sz w:val="12"/>
          <w:szCs w:val="12"/>
        </w:rPr>
      </w:pPr>
    </w:p>
    <w:p w:rsidR="008C67F1" w:rsidRPr="00BF4157" w:rsidRDefault="008C67F1" w:rsidP="008C67F1">
      <w:pPr>
        <w:spacing w:line="276" w:lineRule="auto"/>
        <w:jc w:val="both"/>
        <w:rPr>
          <w:rFonts w:ascii="Arial" w:hAnsi="Arial" w:cs="Arial"/>
          <w:b/>
          <w:sz w:val="22"/>
          <w:szCs w:val="22"/>
        </w:rPr>
      </w:pPr>
      <w:r w:rsidRPr="00BF4157">
        <w:rPr>
          <w:rFonts w:ascii="Arial" w:hAnsi="Arial" w:cs="Arial"/>
          <w:b/>
          <w:sz w:val="22"/>
          <w:szCs w:val="22"/>
        </w:rPr>
        <w:t xml:space="preserve">The </w:t>
      </w:r>
      <w:r w:rsidR="006A6B58" w:rsidRPr="00BF4157">
        <w:rPr>
          <w:rFonts w:ascii="Arial" w:hAnsi="Arial" w:cs="Arial"/>
          <w:b/>
          <w:sz w:val="22"/>
          <w:szCs w:val="22"/>
        </w:rPr>
        <w:t>C</w:t>
      </w:r>
      <w:r w:rsidRPr="00BF4157">
        <w:rPr>
          <w:rFonts w:ascii="Arial" w:hAnsi="Arial" w:cs="Arial"/>
          <w:b/>
          <w:sz w:val="22"/>
          <w:szCs w:val="22"/>
        </w:rPr>
        <w:t xml:space="preserve">omplaint </w:t>
      </w:r>
    </w:p>
    <w:p w:rsidR="00671A39" w:rsidRPr="009740F4" w:rsidRDefault="00671A39" w:rsidP="00671A39">
      <w:pPr>
        <w:pStyle w:val="ListParagraph"/>
        <w:spacing w:line="276" w:lineRule="auto"/>
        <w:ind w:left="360"/>
        <w:jc w:val="both"/>
        <w:rPr>
          <w:rFonts w:ascii="Arial" w:hAnsi="Arial" w:cs="Arial"/>
          <w:sz w:val="4"/>
          <w:szCs w:val="4"/>
        </w:rPr>
      </w:pPr>
    </w:p>
    <w:p w:rsidR="00671A39" w:rsidRPr="00BF4157" w:rsidRDefault="00BA3304" w:rsidP="00671A39">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The c</w:t>
      </w:r>
      <w:r w:rsidR="00E5141C" w:rsidRPr="00BF4157">
        <w:rPr>
          <w:rFonts w:ascii="Arial" w:hAnsi="Arial" w:cs="Arial"/>
          <w:sz w:val="22"/>
          <w:szCs w:val="22"/>
        </w:rPr>
        <w:t>omplainant</w:t>
      </w:r>
      <w:r w:rsidR="00A92146" w:rsidRPr="00BF4157">
        <w:rPr>
          <w:rFonts w:ascii="Arial" w:hAnsi="Arial" w:cs="Arial"/>
          <w:sz w:val="22"/>
          <w:szCs w:val="22"/>
        </w:rPr>
        <w:t xml:space="preserve"> submi</w:t>
      </w:r>
      <w:r w:rsidR="001E40F8" w:rsidRPr="00BF4157">
        <w:rPr>
          <w:rFonts w:ascii="Arial" w:hAnsi="Arial" w:cs="Arial"/>
          <w:sz w:val="22"/>
          <w:szCs w:val="22"/>
        </w:rPr>
        <w:t>t</w:t>
      </w:r>
      <w:r w:rsidR="00E5141C" w:rsidRPr="00BF4157">
        <w:rPr>
          <w:rFonts w:ascii="Arial" w:hAnsi="Arial" w:cs="Arial"/>
          <w:sz w:val="22"/>
          <w:szCs w:val="22"/>
        </w:rPr>
        <w:t>s</w:t>
      </w:r>
      <w:r w:rsidRPr="00BF4157">
        <w:rPr>
          <w:rFonts w:ascii="Arial" w:hAnsi="Arial" w:cs="Arial"/>
          <w:sz w:val="22"/>
          <w:szCs w:val="22"/>
        </w:rPr>
        <w:t xml:space="preserve"> as per the</w:t>
      </w:r>
      <w:r w:rsidR="001E40F8" w:rsidRPr="00BF4157">
        <w:rPr>
          <w:rFonts w:ascii="Arial" w:hAnsi="Arial" w:cs="Arial"/>
          <w:sz w:val="22"/>
          <w:szCs w:val="22"/>
        </w:rPr>
        <w:t xml:space="preserve"> complaint dated 10 October</w:t>
      </w:r>
      <w:r w:rsidR="00A92146" w:rsidRPr="00BF4157">
        <w:rPr>
          <w:rFonts w:ascii="Arial" w:hAnsi="Arial" w:cs="Arial"/>
          <w:sz w:val="22"/>
          <w:szCs w:val="22"/>
        </w:rPr>
        <w:t xml:space="preserve"> 2018</w:t>
      </w:r>
      <w:r w:rsidR="00E5141C" w:rsidRPr="00BF4157">
        <w:rPr>
          <w:rFonts w:ascii="Arial" w:hAnsi="Arial" w:cs="Arial"/>
          <w:sz w:val="22"/>
          <w:szCs w:val="22"/>
        </w:rPr>
        <w:t xml:space="preserve"> the following grounds for disciplinary action</w:t>
      </w:r>
      <w:r w:rsidR="00A92146" w:rsidRPr="00BF4157">
        <w:rPr>
          <w:rFonts w:ascii="Arial" w:hAnsi="Arial" w:cs="Arial"/>
          <w:sz w:val="22"/>
          <w:szCs w:val="22"/>
        </w:rPr>
        <w:t>:</w:t>
      </w:r>
      <w:r w:rsidR="008C67F1" w:rsidRPr="00BF4157">
        <w:rPr>
          <w:rFonts w:ascii="Arial" w:hAnsi="Arial" w:cs="Arial"/>
          <w:sz w:val="22"/>
          <w:szCs w:val="22"/>
        </w:rPr>
        <w:t xml:space="preserve"> </w:t>
      </w:r>
    </w:p>
    <w:p w:rsidR="008C67F1" w:rsidRPr="00BF4157" w:rsidRDefault="008C67F1" w:rsidP="00E0722C">
      <w:pPr>
        <w:spacing w:line="276" w:lineRule="auto"/>
        <w:ind w:left="360"/>
        <w:jc w:val="both"/>
        <w:rPr>
          <w:rFonts w:ascii="Arial" w:hAnsi="Arial" w:cs="Arial"/>
          <w:sz w:val="22"/>
          <w:szCs w:val="22"/>
        </w:rPr>
      </w:pPr>
    </w:p>
    <w:p w:rsidR="009875EB" w:rsidRPr="00BF4157" w:rsidRDefault="009875EB" w:rsidP="00E0722C">
      <w:pPr>
        <w:tabs>
          <w:tab w:val="left" w:pos="2127"/>
        </w:tabs>
        <w:spacing w:line="276" w:lineRule="auto"/>
        <w:ind w:left="360"/>
        <w:jc w:val="both"/>
        <w:rPr>
          <w:rFonts w:ascii="Arial" w:hAnsi="Arial" w:cs="Arial"/>
          <w:sz w:val="22"/>
          <w:szCs w:val="22"/>
        </w:rPr>
      </w:pPr>
      <w:r w:rsidRPr="00BF4157">
        <w:rPr>
          <w:rFonts w:ascii="Arial" w:hAnsi="Arial" w:cs="Arial"/>
          <w:sz w:val="22"/>
          <w:szCs w:val="22"/>
        </w:rPr>
        <w:t xml:space="preserve">Ground (1)   </w:t>
      </w:r>
      <w:r w:rsidR="00E0722C" w:rsidRPr="00BF4157">
        <w:rPr>
          <w:rFonts w:ascii="Arial" w:hAnsi="Arial" w:cs="Arial"/>
          <w:sz w:val="22"/>
          <w:szCs w:val="22"/>
        </w:rPr>
        <w:t xml:space="preserve">    </w:t>
      </w:r>
      <w:r w:rsidR="00E0722C" w:rsidRPr="00BF4157">
        <w:rPr>
          <w:rFonts w:ascii="Arial" w:hAnsi="Arial" w:cs="Arial"/>
          <w:sz w:val="22"/>
          <w:szCs w:val="22"/>
        </w:rPr>
        <w:tab/>
      </w:r>
      <w:r w:rsidRPr="00BF4157">
        <w:rPr>
          <w:rFonts w:ascii="Arial" w:hAnsi="Arial" w:cs="Arial"/>
          <w:sz w:val="22"/>
          <w:szCs w:val="22"/>
        </w:rPr>
        <w:t xml:space="preserve">the licensed premise </w:t>
      </w:r>
      <w:proofErr w:type="gramStart"/>
      <w:r w:rsidRPr="00BF4157">
        <w:rPr>
          <w:rFonts w:ascii="Arial" w:hAnsi="Arial" w:cs="Arial"/>
          <w:sz w:val="22"/>
          <w:szCs w:val="22"/>
        </w:rPr>
        <w:t>are</w:t>
      </w:r>
      <w:proofErr w:type="gramEnd"/>
      <w:r w:rsidRPr="00BF4157">
        <w:rPr>
          <w:rFonts w:ascii="Arial" w:hAnsi="Arial" w:cs="Arial"/>
          <w:sz w:val="22"/>
          <w:szCs w:val="22"/>
        </w:rPr>
        <w:t xml:space="preserve"> not properly managed in </w:t>
      </w:r>
      <w:r w:rsidR="00E0722C" w:rsidRPr="00BF4157">
        <w:rPr>
          <w:rFonts w:ascii="Arial" w:hAnsi="Arial" w:cs="Arial"/>
          <w:sz w:val="22"/>
          <w:szCs w:val="22"/>
        </w:rPr>
        <w:tab/>
      </w:r>
      <w:r w:rsidRPr="00BF4157">
        <w:rPr>
          <w:rFonts w:ascii="Arial" w:hAnsi="Arial" w:cs="Arial"/>
          <w:sz w:val="22"/>
          <w:szCs w:val="22"/>
        </w:rPr>
        <w:t>accordance with this Act (s</w:t>
      </w:r>
      <w:r w:rsidR="00511D78" w:rsidRPr="00BF4157">
        <w:rPr>
          <w:rFonts w:ascii="Arial" w:hAnsi="Arial" w:cs="Arial"/>
          <w:sz w:val="22"/>
          <w:szCs w:val="22"/>
        </w:rPr>
        <w:t>ection</w:t>
      </w:r>
      <w:r w:rsidRPr="00BF4157">
        <w:rPr>
          <w:rFonts w:ascii="Arial" w:hAnsi="Arial" w:cs="Arial"/>
          <w:sz w:val="22"/>
          <w:szCs w:val="22"/>
        </w:rPr>
        <w:t xml:space="preserve"> 95(4)(b));</w:t>
      </w:r>
    </w:p>
    <w:p w:rsidR="009875EB" w:rsidRPr="00BF4157" w:rsidRDefault="009875EB" w:rsidP="004E4ADB">
      <w:pPr>
        <w:spacing w:line="276" w:lineRule="auto"/>
        <w:ind w:left="360"/>
        <w:jc w:val="both"/>
        <w:rPr>
          <w:rFonts w:ascii="Arial" w:hAnsi="Arial" w:cs="Arial"/>
          <w:sz w:val="22"/>
          <w:szCs w:val="22"/>
        </w:rPr>
      </w:pPr>
    </w:p>
    <w:p w:rsidR="00A92146" w:rsidRPr="00BF4157" w:rsidRDefault="00784148" w:rsidP="00784148">
      <w:pPr>
        <w:spacing w:line="276" w:lineRule="auto"/>
        <w:ind w:left="2160" w:hanging="1800"/>
        <w:jc w:val="both"/>
        <w:rPr>
          <w:rFonts w:ascii="Arial" w:hAnsi="Arial" w:cs="Arial"/>
          <w:sz w:val="22"/>
          <w:szCs w:val="22"/>
        </w:rPr>
      </w:pPr>
      <w:r w:rsidRPr="00BF4157">
        <w:rPr>
          <w:rFonts w:ascii="Arial" w:hAnsi="Arial" w:cs="Arial"/>
          <w:sz w:val="22"/>
          <w:szCs w:val="22"/>
        </w:rPr>
        <w:t xml:space="preserve">Ground (2) </w:t>
      </w:r>
      <w:r w:rsidRPr="00BF4157">
        <w:rPr>
          <w:rFonts w:ascii="Arial" w:hAnsi="Arial" w:cs="Arial"/>
          <w:sz w:val="22"/>
          <w:szCs w:val="22"/>
        </w:rPr>
        <w:tab/>
      </w:r>
      <w:r w:rsidR="008C67F1" w:rsidRPr="00BF4157">
        <w:rPr>
          <w:rFonts w:ascii="Arial" w:hAnsi="Arial" w:cs="Arial"/>
          <w:sz w:val="22"/>
          <w:szCs w:val="22"/>
        </w:rPr>
        <w:t>the safety, health or welfar</w:t>
      </w:r>
      <w:r w:rsidR="00770FD6" w:rsidRPr="00BF4157">
        <w:rPr>
          <w:rFonts w:ascii="Arial" w:hAnsi="Arial" w:cs="Arial"/>
          <w:sz w:val="22"/>
          <w:szCs w:val="22"/>
        </w:rPr>
        <w:t>e of persons who resort to the p</w:t>
      </w:r>
      <w:r w:rsidR="008C67F1" w:rsidRPr="00BF4157">
        <w:rPr>
          <w:rFonts w:ascii="Arial" w:hAnsi="Arial" w:cs="Arial"/>
          <w:sz w:val="22"/>
          <w:szCs w:val="22"/>
        </w:rPr>
        <w:t xml:space="preserve">remises is endangered by an act or neglect of the respondent, contrary to section 95(4)(k) of </w:t>
      </w:r>
      <w:r w:rsidR="00741F95" w:rsidRPr="00BF4157">
        <w:rPr>
          <w:rFonts w:ascii="Arial" w:hAnsi="Arial" w:cs="Arial"/>
          <w:sz w:val="22"/>
          <w:szCs w:val="22"/>
        </w:rPr>
        <w:t xml:space="preserve">the Act; and </w:t>
      </w:r>
    </w:p>
    <w:p w:rsidR="00784148" w:rsidRPr="00BF4157" w:rsidRDefault="00784148" w:rsidP="00784148">
      <w:pPr>
        <w:spacing w:line="276" w:lineRule="auto"/>
        <w:ind w:left="2160" w:hanging="1800"/>
        <w:jc w:val="both"/>
        <w:rPr>
          <w:rFonts w:ascii="Arial" w:hAnsi="Arial" w:cs="Arial"/>
          <w:sz w:val="22"/>
          <w:szCs w:val="22"/>
        </w:rPr>
      </w:pPr>
    </w:p>
    <w:p w:rsidR="00741F95" w:rsidRPr="00BF4157" w:rsidRDefault="00784148" w:rsidP="00784148">
      <w:pPr>
        <w:spacing w:line="276" w:lineRule="auto"/>
        <w:ind w:left="2160" w:hanging="1800"/>
        <w:jc w:val="both"/>
        <w:rPr>
          <w:rFonts w:ascii="Arial" w:hAnsi="Arial" w:cs="Arial"/>
          <w:sz w:val="22"/>
          <w:szCs w:val="22"/>
        </w:rPr>
      </w:pPr>
      <w:r w:rsidRPr="00BF4157">
        <w:rPr>
          <w:rFonts w:ascii="Arial" w:hAnsi="Arial" w:cs="Arial"/>
          <w:sz w:val="22"/>
          <w:szCs w:val="22"/>
        </w:rPr>
        <w:t xml:space="preserve">Ground (3) </w:t>
      </w:r>
      <w:r w:rsidRPr="00BF4157">
        <w:rPr>
          <w:rFonts w:ascii="Arial" w:hAnsi="Arial" w:cs="Arial"/>
          <w:sz w:val="22"/>
          <w:szCs w:val="22"/>
        </w:rPr>
        <w:tab/>
      </w:r>
      <w:r w:rsidR="00E5141C" w:rsidRPr="00BF4157">
        <w:rPr>
          <w:rFonts w:ascii="Arial" w:hAnsi="Arial" w:cs="Arial"/>
          <w:sz w:val="22"/>
          <w:szCs w:val="22"/>
        </w:rPr>
        <w:t>t</w:t>
      </w:r>
      <w:r w:rsidR="00741F95" w:rsidRPr="00BF4157">
        <w:rPr>
          <w:rFonts w:ascii="Arial" w:hAnsi="Arial" w:cs="Arial"/>
          <w:sz w:val="22"/>
          <w:szCs w:val="22"/>
        </w:rPr>
        <w:t>he licensee has contravened a requirement of this Act or a term or condition of the licence, contrary to section 95(4)(e)(</w:t>
      </w:r>
      <w:proofErr w:type="spellStart"/>
      <w:r w:rsidR="00741F95" w:rsidRPr="00BF4157">
        <w:rPr>
          <w:rFonts w:ascii="Arial" w:hAnsi="Arial" w:cs="Arial"/>
          <w:sz w:val="22"/>
          <w:szCs w:val="22"/>
        </w:rPr>
        <w:t>i</w:t>
      </w:r>
      <w:proofErr w:type="spellEnd"/>
      <w:r w:rsidR="00741F95" w:rsidRPr="00BF4157">
        <w:rPr>
          <w:rFonts w:ascii="Arial" w:hAnsi="Arial" w:cs="Arial"/>
          <w:sz w:val="22"/>
          <w:szCs w:val="22"/>
        </w:rPr>
        <w:t xml:space="preserve">) of the Act. </w:t>
      </w:r>
    </w:p>
    <w:p w:rsidR="00784148" w:rsidRPr="00BF4157" w:rsidRDefault="00784148" w:rsidP="00784148">
      <w:pPr>
        <w:spacing w:line="276" w:lineRule="auto"/>
        <w:jc w:val="both"/>
        <w:rPr>
          <w:rFonts w:ascii="Arial" w:hAnsi="Arial" w:cs="Arial"/>
          <w:sz w:val="22"/>
          <w:szCs w:val="22"/>
        </w:rPr>
      </w:pPr>
    </w:p>
    <w:p w:rsidR="00770FD6" w:rsidRPr="00BF4157" w:rsidRDefault="00784148" w:rsidP="00770FD6">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It </w:t>
      </w:r>
      <w:r w:rsidR="009875EB" w:rsidRPr="00BF4157">
        <w:rPr>
          <w:rFonts w:ascii="Arial" w:hAnsi="Arial" w:cs="Arial"/>
          <w:sz w:val="22"/>
          <w:szCs w:val="22"/>
        </w:rPr>
        <w:t xml:space="preserve">was submitted </w:t>
      </w:r>
      <w:r w:rsidR="00E5141C" w:rsidRPr="00BF4157">
        <w:rPr>
          <w:rFonts w:ascii="Arial" w:hAnsi="Arial" w:cs="Arial"/>
          <w:sz w:val="22"/>
          <w:szCs w:val="22"/>
        </w:rPr>
        <w:t>at the hearin</w:t>
      </w:r>
      <w:r w:rsidR="00770FD6" w:rsidRPr="00BF4157">
        <w:rPr>
          <w:rFonts w:ascii="Arial" w:hAnsi="Arial" w:cs="Arial"/>
          <w:sz w:val="22"/>
          <w:szCs w:val="22"/>
        </w:rPr>
        <w:t>g</w:t>
      </w:r>
      <w:r w:rsidR="009875EB" w:rsidRPr="00BF4157">
        <w:rPr>
          <w:rFonts w:ascii="Arial" w:hAnsi="Arial" w:cs="Arial"/>
          <w:sz w:val="22"/>
          <w:szCs w:val="22"/>
        </w:rPr>
        <w:t xml:space="preserve"> that</w:t>
      </w:r>
      <w:r w:rsidR="00770FD6" w:rsidRPr="00BF4157">
        <w:rPr>
          <w:rFonts w:ascii="Arial" w:hAnsi="Arial" w:cs="Arial"/>
          <w:sz w:val="22"/>
          <w:szCs w:val="22"/>
        </w:rPr>
        <w:t xml:space="preserve"> the c</w:t>
      </w:r>
      <w:r w:rsidR="00E5141C" w:rsidRPr="00BF4157">
        <w:rPr>
          <w:rFonts w:ascii="Arial" w:hAnsi="Arial" w:cs="Arial"/>
          <w:sz w:val="22"/>
          <w:szCs w:val="22"/>
        </w:rPr>
        <w:t>omplainant</w:t>
      </w:r>
      <w:r w:rsidR="00770FD6" w:rsidRPr="00BF4157">
        <w:rPr>
          <w:rFonts w:ascii="Arial" w:hAnsi="Arial" w:cs="Arial"/>
          <w:sz w:val="22"/>
          <w:szCs w:val="22"/>
        </w:rPr>
        <w:t xml:space="preserve"> did not seek</w:t>
      </w:r>
      <w:r w:rsidRPr="00BF4157">
        <w:rPr>
          <w:rFonts w:ascii="Arial" w:hAnsi="Arial" w:cs="Arial"/>
          <w:sz w:val="22"/>
          <w:szCs w:val="22"/>
        </w:rPr>
        <w:t xml:space="preserve"> the Commission to make a finding in relation to Ground (1) of the complaint, that the licensed premise </w:t>
      </w:r>
      <w:proofErr w:type="gramStart"/>
      <w:r w:rsidRPr="00BF4157">
        <w:rPr>
          <w:rFonts w:ascii="Arial" w:hAnsi="Arial" w:cs="Arial"/>
          <w:sz w:val="22"/>
          <w:szCs w:val="22"/>
        </w:rPr>
        <w:t>are</w:t>
      </w:r>
      <w:proofErr w:type="gramEnd"/>
      <w:r w:rsidRPr="00BF4157">
        <w:rPr>
          <w:rFonts w:ascii="Arial" w:hAnsi="Arial" w:cs="Arial"/>
          <w:sz w:val="22"/>
          <w:szCs w:val="22"/>
        </w:rPr>
        <w:t xml:space="preserve"> not properly managed in accordance with this Act, </w:t>
      </w:r>
      <w:r w:rsidR="009875EB" w:rsidRPr="00BF4157">
        <w:rPr>
          <w:rFonts w:ascii="Arial" w:hAnsi="Arial" w:cs="Arial"/>
          <w:sz w:val="22"/>
          <w:szCs w:val="22"/>
        </w:rPr>
        <w:t xml:space="preserve">section </w:t>
      </w:r>
      <w:r w:rsidRPr="00BF4157">
        <w:rPr>
          <w:rFonts w:ascii="Arial" w:hAnsi="Arial" w:cs="Arial"/>
          <w:sz w:val="22"/>
          <w:szCs w:val="22"/>
        </w:rPr>
        <w:t xml:space="preserve">95(4)(b) of the Act. </w:t>
      </w:r>
    </w:p>
    <w:p w:rsidR="00770FD6" w:rsidRPr="00BF4157" w:rsidRDefault="00770FD6" w:rsidP="00770FD6">
      <w:pPr>
        <w:pStyle w:val="ListParagraph"/>
        <w:spacing w:line="276" w:lineRule="auto"/>
        <w:ind w:left="360"/>
        <w:jc w:val="both"/>
        <w:rPr>
          <w:rFonts w:ascii="Arial" w:hAnsi="Arial" w:cs="Arial"/>
          <w:sz w:val="22"/>
          <w:szCs w:val="22"/>
        </w:rPr>
      </w:pPr>
    </w:p>
    <w:p w:rsidR="008C67F1" w:rsidRPr="00BF4157" w:rsidRDefault="00770FD6" w:rsidP="00770FD6">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Further, at the hearing Mr </w:t>
      </w:r>
      <w:proofErr w:type="spellStart"/>
      <w:r w:rsidRPr="00BF4157">
        <w:rPr>
          <w:rFonts w:ascii="Arial" w:hAnsi="Arial" w:cs="Arial"/>
          <w:sz w:val="22"/>
          <w:szCs w:val="22"/>
        </w:rPr>
        <w:t>Berson</w:t>
      </w:r>
      <w:proofErr w:type="spellEnd"/>
      <w:r w:rsidRPr="00BF4157">
        <w:rPr>
          <w:rFonts w:ascii="Arial" w:hAnsi="Arial" w:cs="Arial"/>
          <w:sz w:val="22"/>
          <w:szCs w:val="22"/>
        </w:rPr>
        <w:t xml:space="preserve"> on behalf of the complainant advised the Commission that the complainant was not relying on the further submissions filed on behalf of the Commissioner of Police dated 8</w:t>
      </w:r>
      <w:r w:rsidR="009875EB" w:rsidRPr="00BF4157">
        <w:rPr>
          <w:rFonts w:ascii="Arial" w:hAnsi="Arial" w:cs="Arial"/>
          <w:sz w:val="22"/>
          <w:szCs w:val="22"/>
        </w:rPr>
        <w:t> </w:t>
      </w:r>
      <w:r w:rsidRPr="00BF4157">
        <w:rPr>
          <w:rFonts w:ascii="Arial" w:hAnsi="Arial" w:cs="Arial"/>
          <w:sz w:val="22"/>
          <w:szCs w:val="22"/>
        </w:rPr>
        <w:t>March</w:t>
      </w:r>
      <w:r w:rsidR="009875EB" w:rsidRPr="00BF4157">
        <w:rPr>
          <w:rFonts w:ascii="Arial" w:hAnsi="Arial" w:cs="Arial"/>
          <w:sz w:val="22"/>
          <w:szCs w:val="22"/>
        </w:rPr>
        <w:t> </w:t>
      </w:r>
      <w:r w:rsidRPr="00BF4157">
        <w:rPr>
          <w:rFonts w:ascii="Arial" w:hAnsi="Arial" w:cs="Arial"/>
          <w:sz w:val="22"/>
          <w:szCs w:val="22"/>
        </w:rPr>
        <w:t xml:space="preserve">2019 to prove either grounds for the disciplinary proceeding. The Commission clarified with Mr </w:t>
      </w:r>
      <w:proofErr w:type="spellStart"/>
      <w:r w:rsidRPr="00BF4157">
        <w:rPr>
          <w:rFonts w:ascii="Arial" w:hAnsi="Arial" w:cs="Arial"/>
          <w:sz w:val="22"/>
          <w:szCs w:val="22"/>
        </w:rPr>
        <w:t>Berson</w:t>
      </w:r>
      <w:proofErr w:type="spellEnd"/>
      <w:r w:rsidRPr="00BF4157">
        <w:rPr>
          <w:rFonts w:ascii="Arial" w:hAnsi="Arial" w:cs="Arial"/>
          <w:sz w:val="22"/>
          <w:szCs w:val="22"/>
        </w:rPr>
        <w:t xml:space="preserve"> that the complainant was relying on the one incident from 14 July 2018 and that the Commission was to proceed on the basis that it was just one incident relied on to prove the grounds. </w:t>
      </w:r>
    </w:p>
    <w:p w:rsidR="006A6B58" w:rsidRPr="009740F4" w:rsidRDefault="006A6B58" w:rsidP="00741F95">
      <w:pPr>
        <w:pStyle w:val="ListParagraph"/>
        <w:spacing w:line="276" w:lineRule="auto"/>
        <w:ind w:left="0"/>
        <w:jc w:val="both"/>
        <w:rPr>
          <w:rFonts w:ascii="Arial" w:hAnsi="Arial" w:cs="Arial"/>
          <w:b/>
        </w:rPr>
      </w:pPr>
    </w:p>
    <w:p w:rsidR="009740F4" w:rsidRPr="009740F4" w:rsidRDefault="009740F4" w:rsidP="00741F95">
      <w:pPr>
        <w:pStyle w:val="ListParagraph"/>
        <w:spacing w:line="276" w:lineRule="auto"/>
        <w:ind w:left="0"/>
        <w:jc w:val="both"/>
        <w:rPr>
          <w:rFonts w:ascii="Arial" w:hAnsi="Arial" w:cs="Arial"/>
          <w:b/>
          <w:sz w:val="4"/>
          <w:szCs w:val="4"/>
        </w:rPr>
      </w:pPr>
    </w:p>
    <w:p w:rsidR="00741F95" w:rsidRPr="00BF4157" w:rsidRDefault="00741F95" w:rsidP="00741F95">
      <w:pPr>
        <w:pStyle w:val="ListParagraph"/>
        <w:spacing w:line="276" w:lineRule="auto"/>
        <w:ind w:left="0"/>
        <w:jc w:val="both"/>
        <w:rPr>
          <w:rFonts w:ascii="Arial" w:hAnsi="Arial" w:cs="Arial"/>
          <w:b/>
          <w:sz w:val="22"/>
          <w:szCs w:val="22"/>
        </w:rPr>
      </w:pPr>
      <w:r w:rsidRPr="00BF4157">
        <w:rPr>
          <w:rFonts w:ascii="Arial" w:hAnsi="Arial" w:cs="Arial"/>
          <w:b/>
          <w:sz w:val="22"/>
          <w:szCs w:val="22"/>
        </w:rPr>
        <w:t xml:space="preserve">Evidence </w:t>
      </w:r>
      <w:r w:rsidR="00BA3304" w:rsidRPr="00BF4157">
        <w:rPr>
          <w:rFonts w:ascii="Arial" w:hAnsi="Arial" w:cs="Arial"/>
          <w:b/>
          <w:sz w:val="22"/>
          <w:szCs w:val="22"/>
        </w:rPr>
        <w:t xml:space="preserve">relied on by the complainant </w:t>
      </w:r>
    </w:p>
    <w:p w:rsidR="00741F95" w:rsidRPr="00BF4157" w:rsidRDefault="00741F95" w:rsidP="00741F95">
      <w:pPr>
        <w:pStyle w:val="ListParagraph"/>
        <w:spacing w:line="276" w:lineRule="auto"/>
        <w:ind w:left="0"/>
        <w:jc w:val="both"/>
        <w:rPr>
          <w:rFonts w:ascii="Arial" w:hAnsi="Arial" w:cs="Arial"/>
          <w:b/>
          <w:sz w:val="22"/>
          <w:szCs w:val="22"/>
        </w:rPr>
      </w:pPr>
    </w:p>
    <w:p w:rsidR="009875EB" w:rsidRPr="00BF4157" w:rsidRDefault="009875EB" w:rsidP="009875EB">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Evidence relied upon by the complainant in relation to the incident on 14 July 2018 was: </w:t>
      </w:r>
    </w:p>
    <w:p w:rsidR="009875EB" w:rsidRPr="009740F4" w:rsidRDefault="009875EB" w:rsidP="009875EB">
      <w:pPr>
        <w:spacing w:line="276" w:lineRule="auto"/>
        <w:jc w:val="both"/>
        <w:rPr>
          <w:rFonts w:ascii="Arial" w:hAnsi="Arial" w:cs="Arial"/>
          <w:sz w:val="4"/>
          <w:szCs w:val="4"/>
        </w:rPr>
      </w:pPr>
    </w:p>
    <w:p w:rsidR="009875EB" w:rsidRPr="00BF4157" w:rsidRDefault="009875EB" w:rsidP="00A44167">
      <w:pPr>
        <w:pStyle w:val="ListParagraph"/>
        <w:numPr>
          <w:ilvl w:val="0"/>
          <w:numId w:val="10"/>
        </w:numPr>
        <w:spacing w:line="360" w:lineRule="auto"/>
        <w:ind w:left="1066" w:hanging="357"/>
        <w:jc w:val="both"/>
        <w:rPr>
          <w:rFonts w:ascii="Arial" w:hAnsi="Arial" w:cs="Arial"/>
          <w:sz w:val="22"/>
          <w:szCs w:val="22"/>
        </w:rPr>
      </w:pPr>
      <w:r w:rsidRPr="00BF4157">
        <w:rPr>
          <w:rFonts w:ascii="Arial" w:hAnsi="Arial" w:cs="Arial"/>
          <w:sz w:val="22"/>
          <w:szCs w:val="22"/>
        </w:rPr>
        <w:t xml:space="preserve">CCTV footage of the incident; </w:t>
      </w:r>
    </w:p>
    <w:p w:rsidR="009875EB" w:rsidRPr="00BF4157" w:rsidRDefault="00515B0C" w:rsidP="00A44167">
      <w:pPr>
        <w:pStyle w:val="ListParagraph"/>
        <w:numPr>
          <w:ilvl w:val="0"/>
          <w:numId w:val="10"/>
        </w:numPr>
        <w:spacing w:line="360" w:lineRule="auto"/>
        <w:ind w:left="1066" w:hanging="357"/>
        <w:jc w:val="both"/>
        <w:rPr>
          <w:rFonts w:ascii="Arial" w:hAnsi="Arial" w:cs="Arial"/>
          <w:sz w:val="22"/>
          <w:szCs w:val="22"/>
        </w:rPr>
      </w:pPr>
      <w:r w:rsidRPr="00BF4157">
        <w:rPr>
          <w:rFonts w:ascii="Arial" w:hAnsi="Arial" w:cs="Arial"/>
          <w:sz w:val="22"/>
          <w:szCs w:val="22"/>
        </w:rPr>
        <w:t>t</w:t>
      </w:r>
      <w:r w:rsidR="009875EB" w:rsidRPr="00BF4157">
        <w:rPr>
          <w:rFonts w:ascii="Arial" w:hAnsi="Arial" w:cs="Arial"/>
          <w:sz w:val="22"/>
          <w:szCs w:val="22"/>
        </w:rPr>
        <w:t xml:space="preserve">he statement of William Clarence </w:t>
      </w:r>
      <w:proofErr w:type="spellStart"/>
      <w:r w:rsidR="009875EB" w:rsidRPr="00BF4157">
        <w:rPr>
          <w:rFonts w:ascii="Arial" w:hAnsi="Arial" w:cs="Arial"/>
          <w:sz w:val="22"/>
          <w:szCs w:val="22"/>
        </w:rPr>
        <w:t>Isgar</w:t>
      </w:r>
      <w:proofErr w:type="spellEnd"/>
      <w:r w:rsidR="009875EB" w:rsidRPr="00BF4157">
        <w:rPr>
          <w:rFonts w:ascii="Arial" w:hAnsi="Arial" w:cs="Arial"/>
          <w:sz w:val="22"/>
          <w:szCs w:val="22"/>
        </w:rPr>
        <w:t xml:space="preserve">, dated 19 July 2018; </w:t>
      </w:r>
    </w:p>
    <w:p w:rsidR="009875EB" w:rsidRPr="00BF4157" w:rsidRDefault="00515B0C" w:rsidP="00A44167">
      <w:pPr>
        <w:pStyle w:val="ListParagraph"/>
        <w:numPr>
          <w:ilvl w:val="0"/>
          <w:numId w:val="10"/>
        </w:numPr>
        <w:spacing w:line="360" w:lineRule="auto"/>
        <w:ind w:left="1066" w:hanging="357"/>
        <w:jc w:val="both"/>
        <w:rPr>
          <w:rFonts w:ascii="Arial" w:hAnsi="Arial" w:cs="Arial"/>
          <w:sz w:val="22"/>
          <w:szCs w:val="22"/>
        </w:rPr>
      </w:pPr>
      <w:r w:rsidRPr="00BF4157">
        <w:rPr>
          <w:rFonts w:ascii="Arial" w:hAnsi="Arial" w:cs="Arial"/>
          <w:sz w:val="22"/>
          <w:szCs w:val="22"/>
        </w:rPr>
        <w:lastRenderedPageBreak/>
        <w:t>t</w:t>
      </w:r>
      <w:r w:rsidR="009875EB" w:rsidRPr="00BF4157">
        <w:rPr>
          <w:rFonts w:ascii="Arial" w:hAnsi="Arial" w:cs="Arial"/>
          <w:sz w:val="22"/>
          <w:szCs w:val="22"/>
        </w:rPr>
        <w:t xml:space="preserve">he statement of Brian Behan, dated 27 July 2018; </w:t>
      </w:r>
    </w:p>
    <w:p w:rsidR="009875EB" w:rsidRPr="00BF4157" w:rsidRDefault="00515B0C" w:rsidP="00A44167">
      <w:pPr>
        <w:pStyle w:val="ListParagraph"/>
        <w:numPr>
          <w:ilvl w:val="0"/>
          <w:numId w:val="10"/>
        </w:numPr>
        <w:spacing w:line="360" w:lineRule="auto"/>
        <w:ind w:left="1066" w:hanging="357"/>
        <w:jc w:val="both"/>
        <w:rPr>
          <w:rFonts w:ascii="Arial" w:hAnsi="Arial" w:cs="Arial"/>
          <w:sz w:val="22"/>
          <w:szCs w:val="22"/>
        </w:rPr>
      </w:pPr>
      <w:r w:rsidRPr="00BF4157">
        <w:rPr>
          <w:rFonts w:ascii="Arial" w:hAnsi="Arial" w:cs="Arial"/>
          <w:sz w:val="22"/>
          <w:szCs w:val="22"/>
        </w:rPr>
        <w:t>v</w:t>
      </w:r>
      <w:r w:rsidR="009875EB" w:rsidRPr="00BF4157">
        <w:rPr>
          <w:rFonts w:ascii="Arial" w:hAnsi="Arial" w:cs="Arial"/>
          <w:sz w:val="22"/>
          <w:szCs w:val="22"/>
        </w:rPr>
        <w:t>enue incident report completed by Greg Street, dated 14 July 2018;</w:t>
      </w:r>
    </w:p>
    <w:p w:rsidR="009875EB" w:rsidRPr="00BF4157" w:rsidRDefault="00515B0C" w:rsidP="00A44167">
      <w:pPr>
        <w:pStyle w:val="ListParagraph"/>
        <w:numPr>
          <w:ilvl w:val="0"/>
          <w:numId w:val="10"/>
        </w:numPr>
        <w:spacing w:line="360" w:lineRule="auto"/>
        <w:ind w:left="1066" w:hanging="357"/>
        <w:jc w:val="both"/>
        <w:rPr>
          <w:rFonts w:ascii="Arial" w:hAnsi="Arial" w:cs="Arial"/>
          <w:sz w:val="22"/>
          <w:szCs w:val="22"/>
        </w:rPr>
      </w:pPr>
      <w:r w:rsidRPr="00BF4157">
        <w:rPr>
          <w:rFonts w:ascii="Arial" w:hAnsi="Arial" w:cs="Arial"/>
          <w:sz w:val="22"/>
          <w:szCs w:val="22"/>
        </w:rPr>
        <w:t>t</w:t>
      </w:r>
      <w:r w:rsidR="009875EB" w:rsidRPr="00BF4157">
        <w:rPr>
          <w:rFonts w:ascii="Arial" w:hAnsi="Arial" w:cs="Arial"/>
          <w:sz w:val="22"/>
          <w:szCs w:val="22"/>
        </w:rPr>
        <w:t xml:space="preserve">he statement of Senior Constable Justin Stern, dated 4 August 2018; </w:t>
      </w:r>
    </w:p>
    <w:p w:rsidR="009875EB" w:rsidRPr="00BF4157" w:rsidRDefault="00515B0C" w:rsidP="00A44167">
      <w:pPr>
        <w:pStyle w:val="ListParagraph"/>
        <w:numPr>
          <w:ilvl w:val="0"/>
          <w:numId w:val="10"/>
        </w:numPr>
        <w:spacing w:line="360" w:lineRule="auto"/>
        <w:ind w:left="1066" w:hanging="357"/>
        <w:jc w:val="both"/>
        <w:rPr>
          <w:rFonts w:ascii="Arial" w:hAnsi="Arial" w:cs="Arial"/>
          <w:sz w:val="22"/>
          <w:szCs w:val="22"/>
        </w:rPr>
      </w:pPr>
      <w:r w:rsidRPr="00BF4157">
        <w:rPr>
          <w:rFonts w:ascii="Arial" w:hAnsi="Arial" w:cs="Arial"/>
          <w:sz w:val="22"/>
          <w:szCs w:val="22"/>
        </w:rPr>
        <w:t>t</w:t>
      </w:r>
      <w:r w:rsidR="009875EB" w:rsidRPr="00BF4157">
        <w:rPr>
          <w:rFonts w:ascii="Arial" w:hAnsi="Arial" w:cs="Arial"/>
          <w:sz w:val="22"/>
          <w:szCs w:val="22"/>
        </w:rPr>
        <w:t xml:space="preserve">he statement of Constable Lauren Dixon, dated 9 August 2018; and </w:t>
      </w:r>
    </w:p>
    <w:p w:rsidR="009875EB" w:rsidRPr="00BF4157" w:rsidRDefault="00515B0C" w:rsidP="00A44167">
      <w:pPr>
        <w:pStyle w:val="ListParagraph"/>
        <w:numPr>
          <w:ilvl w:val="0"/>
          <w:numId w:val="10"/>
        </w:numPr>
        <w:spacing w:line="360" w:lineRule="auto"/>
        <w:ind w:left="1066" w:hanging="357"/>
        <w:jc w:val="both"/>
        <w:rPr>
          <w:rFonts w:ascii="Arial" w:hAnsi="Arial" w:cs="Arial"/>
          <w:sz w:val="22"/>
          <w:szCs w:val="22"/>
        </w:rPr>
      </w:pPr>
      <w:r w:rsidRPr="00BF4157">
        <w:rPr>
          <w:rFonts w:ascii="Arial" w:hAnsi="Arial" w:cs="Arial"/>
          <w:sz w:val="22"/>
          <w:szCs w:val="22"/>
        </w:rPr>
        <w:t>t</w:t>
      </w:r>
      <w:r w:rsidR="009875EB" w:rsidRPr="00BF4157">
        <w:rPr>
          <w:rFonts w:ascii="Arial" w:hAnsi="Arial" w:cs="Arial"/>
          <w:sz w:val="22"/>
          <w:szCs w:val="22"/>
        </w:rPr>
        <w:t xml:space="preserve">he redacted medical report for William </w:t>
      </w:r>
      <w:proofErr w:type="spellStart"/>
      <w:r w:rsidR="009875EB" w:rsidRPr="00BF4157">
        <w:rPr>
          <w:rFonts w:ascii="Arial" w:hAnsi="Arial" w:cs="Arial"/>
          <w:sz w:val="22"/>
          <w:szCs w:val="22"/>
        </w:rPr>
        <w:t>Isgar</w:t>
      </w:r>
      <w:proofErr w:type="spellEnd"/>
      <w:r w:rsidR="009875EB" w:rsidRPr="00BF4157">
        <w:rPr>
          <w:rFonts w:ascii="Arial" w:hAnsi="Arial" w:cs="Arial"/>
          <w:sz w:val="22"/>
          <w:szCs w:val="22"/>
        </w:rPr>
        <w:t xml:space="preserve"> dated 25 October 2018. </w:t>
      </w:r>
    </w:p>
    <w:p w:rsidR="009875EB" w:rsidRPr="00BF4157" w:rsidRDefault="009875EB" w:rsidP="009875EB">
      <w:pPr>
        <w:spacing w:line="276" w:lineRule="auto"/>
        <w:jc w:val="both"/>
        <w:rPr>
          <w:rFonts w:ascii="Arial" w:hAnsi="Arial" w:cs="Arial"/>
          <w:sz w:val="22"/>
          <w:szCs w:val="22"/>
        </w:rPr>
      </w:pPr>
    </w:p>
    <w:p w:rsidR="00656327" w:rsidRPr="00BF4157" w:rsidRDefault="00656327" w:rsidP="00741F95">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The complainant su</w:t>
      </w:r>
      <w:r w:rsidR="00A37069" w:rsidRPr="00BF4157">
        <w:rPr>
          <w:rFonts w:ascii="Arial" w:hAnsi="Arial" w:cs="Arial"/>
          <w:sz w:val="22"/>
          <w:szCs w:val="22"/>
        </w:rPr>
        <w:t>bmits</w:t>
      </w:r>
      <w:r w:rsidRPr="00BF4157">
        <w:rPr>
          <w:rFonts w:ascii="Arial" w:hAnsi="Arial" w:cs="Arial"/>
          <w:sz w:val="22"/>
          <w:szCs w:val="22"/>
        </w:rPr>
        <w:t xml:space="preserve"> the CCTV footage depicts the following events occurring on 14 July 2018: </w:t>
      </w:r>
    </w:p>
    <w:p w:rsidR="00656327" w:rsidRPr="00BF4157" w:rsidRDefault="00656327" w:rsidP="00656327">
      <w:pPr>
        <w:pStyle w:val="ListParagraph"/>
        <w:spacing w:line="276" w:lineRule="auto"/>
        <w:ind w:left="360"/>
        <w:jc w:val="both"/>
        <w:rPr>
          <w:rFonts w:ascii="Arial" w:hAnsi="Arial" w:cs="Arial"/>
          <w:sz w:val="22"/>
          <w:szCs w:val="22"/>
        </w:rPr>
      </w:pPr>
    </w:p>
    <w:p w:rsidR="00656327" w:rsidRDefault="00515B0C"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a</w:t>
      </w:r>
      <w:r w:rsidR="00656327" w:rsidRPr="00BF4157">
        <w:rPr>
          <w:rFonts w:ascii="Arial" w:hAnsi="Arial" w:cs="Arial"/>
          <w:sz w:val="22"/>
          <w:szCs w:val="22"/>
        </w:rPr>
        <w:t>t about 1</w:t>
      </w:r>
      <w:r w:rsidR="009875EB" w:rsidRPr="00BF4157">
        <w:rPr>
          <w:rFonts w:ascii="Arial" w:hAnsi="Arial" w:cs="Arial"/>
          <w:sz w:val="22"/>
          <w:szCs w:val="22"/>
        </w:rPr>
        <w:t>:00</w:t>
      </w:r>
      <w:r w:rsidR="00656327" w:rsidRPr="00BF4157">
        <w:rPr>
          <w:rFonts w:ascii="Arial" w:hAnsi="Arial" w:cs="Arial"/>
          <w:sz w:val="22"/>
          <w:szCs w:val="22"/>
        </w:rPr>
        <w:t xml:space="preserve"> am on 14 July 2018</w:t>
      </w:r>
      <w:r w:rsidR="009875EB" w:rsidRPr="00BF4157">
        <w:rPr>
          <w:rFonts w:ascii="Arial" w:hAnsi="Arial" w:cs="Arial"/>
          <w:sz w:val="22"/>
          <w:szCs w:val="22"/>
        </w:rPr>
        <w:t>,</w:t>
      </w:r>
      <w:r w:rsidR="00656327" w:rsidRPr="00BF4157">
        <w:rPr>
          <w:rFonts w:ascii="Arial" w:hAnsi="Arial" w:cs="Arial"/>
          <w:sz w:val="22"/>
          <w:szCs w:val="22"/>
        </w:rPr>
        <w:t xml:space="preserve"> Mr </w:t>
      </w:r>
      <w:r w:rsidR="009875EB" w:rsidRPr="00BF4157">
        <w:rPr>
          <w:rFonts w:ascii="Arial" w:hAnsi="Arial" w:cs="Arial"/>
          <w:sz w:val="22"/>
          <w:szCs w:val="22"/>
        </w:rPr>
        <w:t xml:space="preserve">William </w:t>
      </w:r>
      <w:proofErr w:type="spellStart"/>
      <w:r w:rsidR="00656327" w:rsidRPr="00BF4157">
        <w:rPr>
          <w:rFonts w:ascii="Arial" w:hAnsi="Arial" w:cs="Arial"/>
          <w:sz w:val="22"/>
          <w:szCs w:val="22"/>
        </w:rPr>
        <w:t>Isgar</w:t>
      </w:r>
      <w:proofErr w:type="spellEnd"/>
      <w:r w:rsidR="00656327" w:rsidRPr="00BF4157">
        <w:rPr>
          <w:rFonts w:ascii="Arial" w:hAnsi="Arial" w:cs="Arial"/>
          <w:sz w:val="22"/>
          <w:szCs w:val="22"/>
        </w:rPr>
        <w:t>, a patron</w:t>
      </w:r>
      <w:r w:rsidR="009875EB" w:rsidRPr="00BF4157">
        <w:rPr>
          <w:rFonts w:ascii="Arial" w:hAnsi="Arial" w:cs="Arial"/>
          <w:sz w:val="22"/>
          <w:szCs w:val="22"/>
        </w:rPr>
        <w:t xml:space="preserve"> and victim in the incident</w:t>
      </w:r>
      <w:r w:rsidR="00656327" w:rsidRPr="00BF4157">
        <w:rPr>
          <w:rFonts w:ascii="Arial" w:hAnsi="Arial" w:cs="Arial"/>
          <w:sz w:val="22"/>
          <w:szCs w:val="22"/>
        </w:rPr>
        <w:t xml:space="preserve">, attended the Voodoo Lounge with two friends; </w:t>
      </w:r>
    </w:p>
    <w:p w:rsidR="00A44167" w:rsidRPr="00A44167" w:rsidRDefault="00A44167" w:rsidP="00A44167">
      <w:pPr>
        <w:pStyle w:val="ListParagraph"/>
        <w:spacing w:line="276" w:lineRule="auto"/>
        <w:jc w:val="both"/>
        <w:rPr>
          <w:rFonts w:ascii="Arial" w:hAnsi="Arial" w:cs="Arial"/>
          <w:sz w:val="12"/>
          <w:szCs w:val="12"/>
        </w:rPr>
      </w:pPr>
    </w:p>
    <w:p w:rsidR="00A44167" w:rsidRDefault="00656327"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appears to bump into two male patrons (referred to </w:t>
      </w:r>
      <w:r w:rsidR="00F170E3" w:rsidRPr="00BF4157">
        <w:rPr>
          <w:rFonts w:ascii="Arial" w:hAnsi="Arial" w:cs="Arial"/>
          <w:sz w:val="22"/>
          <w:szCs w:val="22"/>
        </w:rPr>
        <w:t xml:space="preserve">by the </w:t>
      </w:r>
      <w:r w:rsidRPr="00BF4157">
        <w:rPr>
          <w:rFonts w:ascii="Arial" w:hAnsi="Arial" w:cs="Arial"/>
          <w:sz w:val="22"/>
          <w:szCs w:val="22"/>
        </w:rPr>
        <w:t>complainant as Patron 1 and Patron 2) and has a brief conversation with them before entering into the toilets;</w:t>
      </w:r>
    </w:p>
    <w:p w:rsidR="00A44167" w:rsidRPr="00A44167" w:rsidRDefault="00A44167" w:rsidP="00A44167">
      <w:pPr>
        <w:pStyle w:val="ListParagraph"/>
        <w:rPr>
          <w:rFonts w:ascii="Arial" w:hAnsi="Arial" w:cs="Arial"/>
          <w:sz w:val="12"/>
          <w:szCs w:val="12"/>
        </w:rPr>
      </w:pPr>
    </w:p>
    <w:p w:rsidR="00656327" w:rsidRDefault="00656327"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Patron 1 and Patron 2 are seen to talk to Mr Street, the approved manager on the premises that evening and Mr Matt Channon Gill, one of the licensed crow</w:t>
      </w:r>
      <w:r w:rsidR="00515B0C" w:rsidRPr="00BF4157">
        <w:rPr>
          <w:rFonts w:ascii="Arial" w:hAnsi="Arial" w:cs="Arial"/>
          <w:sz w:val="22"/>
          <w:szCs w:val="22"/>
        </w:rPr>
        <w:t>d</w:t>
      </w:r>
      <w:r w:rsidRPr="00BF4157">
        <w:rPr>
          <w:rFonts w:ascii="Arial" w:hAnsi="Arial" w:cs="Arial"/>
          <w:sz w:val="22"/>
          <w:szCs w:val="22"/>
        </w:rPr>
        <w:t xml:space="preserve"> controllers working a</w:t>
      </w:r>
      <w:r w:rsidR="00071FF3" w:rsidRPr="00BF4157">
        <w:rPr>
          <w:rFonts w:ascii="Arial" w:hAnsi="Arial" w:cs="Arial"/>
          <w:sz w:val="22"/>
          <w:szCs w:val="22"/>
        </w:rPr>
        <w:t>t</w:t>
      </w:r>
      <w:r w:rsidRPr="00BF4157">
        <w:rPr>
          <w:rFonts w:ascii="Arial" w:hAnsi="Arial" w:cs="Arial"/>
          <w:sz w:val="22"/>
          <w:szCs w:val="22"/>
        </w:rPr>
        <w:t xml:space="preserve"> the premises that evening; </w:t>
      </w:r>
    </w:p>
    <w:p w:rsidR="00A44167" w:rsidRPr="00A44167" w:rsidRDefault="00A44167" w:rsidP="00A44167">
      <w:pPr>
        <w:pStyle w:val="ListParagraph"/>
        <w:rPr>
          <w:rFonts w:ascii="Arial" w:hAnsi="Arial" w:cs="Arial"/>
          <w:sz w:val="12"/>
          <w:szCs w:val="12"/>
        </w:rPr>
      </w:pPr>
    </w:p>
    <w:p w:rsidR="00656327" w:rsidRDefault="00656327"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exits the toilet and has a conversation with Mr Street before walking back to the bar.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then walks </w:t>
      </w:r>
      <w:proofErr w:type="spellStart"/>
      <w:r w:rsidRPr="00BF4157">
        <w:rPr>
          <w:rFonts w:ascii="Arial" w:hAnsi="Arial" w:cs="Arial"/>
          <w:sz w:val="22"/>
          <w:szCs w:val="22"/>
        </w:rPr>
        <w:t>awa</w:t>
      </w:r>
      <w:r w:rsidR="00515B0C" w:rsidRPr="00BF4157">
        <w:rPr>
          <w:rFonts w:ascii="Arial" w:hAnsi="Arial" w:cs="Arial"/>
          <w:sz w:val="22"/>
          <w:szCs w:val="22"/>
        </w:rPr>
        <w:t>y</w:t>
      </w:r>
      <w:r w:rsidRPr="00BF4157">
        <w:rPr>
          <w:rFonts w:ascii="Arial" w:hAnsi="Arial" w:cs="Arial"/>
          <w:sz w:val="22"/>
          <w:szCs w:val="22"/>
        </w:rPr>
        <w:t>from</w:t>
      </w:r>
      <w:proofErr w:type="spellEnd"/>
      <w:r w:rsidRPr="00BF4157">
        <w:rPr>
          <w:rFonts w:ascii="Arial" w:hAnsi="Arial" w:cs="Arial"/>
          <w:sz w:val="22"/>
          <w:szCs w:val="22"/>
        </w:rPr>
        <w:t xml:space="preserve"> the bar in the direction of the exit when Mr Street grabs Mr </w:t>
      </w:r>
      <w:proofErr w:type="spellStart"/>
      <w:r w:rsidRPr="00BF4157">
        <w:rPr>
          <w:rFonts w:ascii="Arial" w:hAnsi="Arial" w:cs="Arial"/>
          <w:sz w:val="22"/>
          <w:szCs w:val="22"/>
        </w:rPr>
        <w:t>Isgar</w:t>
      </w:r>
      <w:proofErr w:type="spellEnd"/>
      <w:r w:rsidRPr="00BF4157">
        <w:rPr>
          <w:rFonts w:ascii="Arial" w:hAnsi="Arial" w:cs="Arial"/>
          <w:sz w:val="22"/>
          <w:szCs w:val="22"/>
        </w:rPr>
        <w:t>;</w:t>
      </w:r>
    </w:p>
    <w:p w:rsidR="00A44167" w:rsidRPr="00A44167" w:rsidRDefault="00A44167" w:rsidP="00A44167">
      <w:pPr>
        <w:pStyle w:val="ListParagraph"/>
        <w:rPr>
          <w:rFonts w:ascii="Arial" w:hAnsi="Arial" w:cs="Arial"/>
          <w:sz w:val="12"/>
          <w:szCs w:val="12"/>
        </w:rPr>
      </w:pPr>
    </w:p>
    <w:p w:rsidR="00656327" w:rsidRDefault="00656327"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Mr Street then takes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to the ground;</w:t>
      </w:r>
    </w:p>
    <w:p w:rsidR="00A44167" w:rsidRPr="00A44167" w:rsidRDefault="00A44167" w:rsidP="00A44167">
      <w:pPr>
        <w:pStyle w:val="ListParagraph"/>
        <w:rPr>
          <w:rFonts w:ascii="Arial" w:hAnsi="Arial" w:cs="Arial"/>
          <w:sz w:val="12"/>
          <w:szCs w:val="12"/>
        </w:rPr>
      </w:pPr>
    </w:p>
    <w:p w:rsidR="00656327" w:rsidRDefault="00656327"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Patron 2  approaches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and appears to assault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to the head/neck area;</w:t>
      </w:r>
    </w:p>
    <w:p w:rsidR="00A44167" w:rsidRPr="00A44167" w:rsidRDefault="00A44167" w:rsidP="00A44167">
      <w:pPr>
        <w:pStyle w:val="ListParagraph"/>
        <w:rPr>
          <w:rFonts w:ascii="Arial" w:hAnsi="Arial" w:cs="Arial"/>
          <w:sz w:val="12"/>
          <w:szCs w:val="12"/>
        </w:rPr>
      </w:pPr>
    </w:p>
    <w:p w:rsidR="00656327" w:rsidRDefault="00656327"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Mr Street lifts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to his feet and </w:t>
      </w:r>
      <w:r w:rsidR="004E4ADB" w:rsidRPr="00BF4157">
        <w:rPr>
          <w:rFonts w:ascii="Arial" w:hAnsi="Arial" w:cs="Arial"/>
          <w:sz w:val="22"/>
          <w:szCs w:val="22"/>
        </w:rPr>
        <w:t>Mr</w:t>
      </w:r>
      <w:r w:rsidR="00511D78" w:rsidRPr="00BF4157">
        <w:rPr>
          <w:rFonts w:ascii="Arial" w:hAnsi="Arial" w:cs="Arial"/>
          <w:sz w:val="22"/>
          <w:szCs w:val="22"/>
        </w:rPr>
        <w:t xml:space="preserve"> </w:t>
      </w:r>
      <w:proofErr w:type="spellStart"/>
      <w:r w:rsidR="00511D78" w:rsidRPr="00BF4157">
        <w:rPr>
          <w:rFonts w:ascii="Arial" w:hAnsi="Arial" w:cs="Arial"/>
          <w:sz w:val="22"/>
          <w:szCs w:val="22"/>
        </w:rPr>
        <w:t>Isgar</w:t>
      </w:r>
      <w:proofErr w:type="spellEnd"/>
      <w:r w:rsidR="00511D78" w:rsidRPr="00BF4157">
        <w:rPr>
          <w:rFonts w:ascii="Arial" w:hAnsi="Arial" w:cs="Arial"/>
          <w:sz w:val="22"/>
          <w:szCs w:val="22"/>
        </w:rPr>
        <w:t xml:space="preserve"> </w:t>
      </w:r>
      <w:r w:rsidRPr="00BF4157">
        <w:rPr>
          <w:rFonts w:ascii="Arial" w:hAnsi="Arial" w:cs="Arial"/>
          <w:sz w:val="22"/>
          <w:szCs w:val="22"/>
        </w:rPr>
        <w:t xml:space="preserve">is taken towards the stairwell; </w:t>
      </w:r>
    </w:p>
    <w:p w:rsidR="00A44167" w:rsidRPr="00A44167" w:rsidRDefault="00A44167" w:rsidP="00A44167">
      <w:pPr>
        <w:pStyle w:val="ListParagraph"/>
        <w:rPr>
          <w:rFonts w:ascii="Arial" w:hAnsi="Arial" w:cs="Arial"/>
          <w:sz w:val="12"/>
          <w:szCs w:val="12"/>
        </w:rPr>
      </w:pPr>
    </w:p>
    <w:p w:rsidR="00656327" w:rsidRDefault="00656327"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Patron 2 follows; </w:t>
      </w:r>
    </w:p>
    <w:p w:rsidR="00A44167" w:rsidRPr="00A44167" w:rsidRDefault="00A44167" w:rsidP="00A44167">
      <w:pPr>
        <w:pStyle w:val="ListParagraph"/>
        <w:rPr>
          <w:rFonts w:ascii="Arial" w:hAnsi="Arial" w:cs="Arial"/>
          <w:sz w:val="12"/>
          <w:szCs w:val="12"/>
        </w:rPr>
      </w:pPr>
    </w:p>
    <w:p w:rsidR="00656327" w:rsidRDefault="00A37069"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Mr Gill is seen to drag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towards the stair landing, with Patron 2 assisting and Mr Street following behind</w:t>
      </w:r>
      <w:r w:rsidR="00511D78" w:rsidRPr="00BF4157">
        <w:rPr>
          <w:rFonts w:ascii="Arial" w:hAnsi="Arial" w:cs="Arial"/>
          <w:sz w:val="22"/>
          <w:szCs w:val="22"/>
        </w:rPr>
        <w:t>;</w:t>
      </w:r>
      <w:r w:rsidRPr="00BF4157">
        <w:rPr>
          <w:rFonts w:ascii="Arial" w:hAnsi="Arial" w:cs="Arial"/>
          <w:sz w:val="22"/>
          <w:szCs w:val="22"/>
        </w:rPr>
        <w:t xml:space="preserve"> </w:t>
      </w:r>
    </w:p>
    <w:p w:rsidR="00A44167" w:rsidRPr="00A44167" w:rsidRDefault="00A44167" w:rsidP="00A44167">
      <w:pPr>
        <w:pStyle w:val="ListParagraph"/>
        <w:rPr>
          <w:rFonts w:ascii="Arial" w:hAnsi="Arial" w:cs="Arial"/>
          <w:sz w:val="12"/>
          <w:szCs w:val="12"/>
        </w:rPr>
      </w:pPr>
    </w:p>
    <w:p w:rsidR="00A37069" w:rsidRDefault="00515B0C"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t</w:t>
      </w:r>
      <w:r w:rsidR="00A37069" w:rsidRPr="00BF4157">
        <w:rPr>
          <w:rFonts w:ascii="Arial" w:hAnsi="Arial" w:cs="Arial"/>
          <w:sz w:val="22"/>
          <w:szCs w:val="22"/>
        </w:rPr>
        <w:t xml:space="preserve">he </w:t>
      </w:r>
      <w:r w:rsidRPr="00BF4157">
        <w:rPr>
          <w:rFonts w:ascii="Arial" w:hAnsi="Arial" w:cs="Arial"/>
          <w:sz w:val="22"/>
          <w:szCs w:val="22"/>
        </w:rPr>
        <w:t>a</w:t>
      </w:r>
      <w:r w:rsidR="00A37069" w:rsidRPr="00BF4157">
        <w:rPr>
          <w:rFonts w:ascii="Arial" w:hAnsi="Arial" w:cs="Arial"/>
          <w:sz w:val="22"/>
          <w:szCs w:val="22"/>
        </w:rPr>
        <w:t xml:space="preserve">udio recording captures comments being made including “oi </w:t>
      </w:r>
      <w:proofErr w:type="spellStart"/>
      <w:r w:rsidR="00A37069" w:rsidRPr="00BF4157">
        <w:rPr>
          <w:rFonts w:ascii="Arial" w:hAnsi="Arial" w:cs="Arial"/>
          <w:sz w:val="22"/>
          <w:szCs w:val="22"/>
        </w:rPr>
        <w:t>oi</w:t>
      </w:r>
      <w:proofErr w:type="spellEnd"/>
      <w:r w:rsidR="00A37069" w:rsidRPr="00BF4157">
        <w:rPr>
          <w:rFonts w:ascii="Arial" w:hAnsi="Arial" w:cs="Arial"/>
          <w:sz w:val="22"/>
          <w:szCs w:val="22"/>
        </w:rPr>
        <w:t xml:space="preserve"> carry him down her</w:t>
      </w:r>
      <w:r w:rsidRPr="00BF4157">
        <w:rPr>
          <w:rFonts w:ascii="Arial" w:hAnsi="Arial" w:cs="Arial"/>
          <w:sz w:val="22"/>
          <w:szCs w:val="22"/>
        </w:rPr>
        <w:t>e</w:t>
      </w:r>
      <w:r w:rsidR="00A37069" w:rsidRPr="00BF4157">
        <w:rPr>
          <w:rFonts w:ascii="Arial" w:hAnsi="Arial" w:cs="Arial"/>
          <w:sz w:val="22"/>
          <w:szCs w:val="22"/>
        </w:rPr>
        <w:t>, carry him down here”,</w:t>
      </w:r>
      <w:r w:rsidR="00511D78" w:rsidRPr="00BF4157">
        <w:rPr>
          <w:rFonts w:ascii="Arial" w:hAnsi="Arial" w:cs="Arial"/>
          <w:sz w:val="22"/>
          <w:szCs w:val="22"/>
        </w:rPr>
        <w:t xml:space="preserve"> </w:t>
      </w:r>
      <w:r w:rsidR="00A37069" w:rsidRPr="00BF4157">
        <w:rPr>
          <w:rFonts w:ascii="Arial" w:hAnsi="Arial" w:cs="Arial"/>
          <w:sz w:val="22"/>
          <w:szCs w:val="22"/>
        </w:rPr>
        <w:t>“close the door” and “get up, get up you fucken dog</w:t>
      </w:r>
      <w:r w:rsidRPr="00BF4157">
        <w:rPr>
          <w:rFonts w:ascii="Arial" w:hAnsi="Arial" w:cs="Arial"/>
          <w:sz w:val="22"/>
          <w:szCs w:val="22"/>
        </w:rPr>
        <w:t>” (yelling)</w:t>
      </w:r>
      <w:r w:rsidR="00511D78" w:rsidRPr="00BF4157">
        <w:rPr>
          <w:rFonts w:ascii="Arial" w:hAnsi="Arial" w:cs="Arial"/>
          <w:sz w:val="22"/>
          <w:szCs w:val="22"/>
        </w:rPr>
        <w:t xml:space="preserve"> </w:t>
      </w:r>
      <w:r w:rsidR="00A37069" w:rsidRPr="00BF4157">
        <w:rPr>
          <w:rFonts w:ascii="Arial" w:hAnsi="Arial" w:cs="Arial"/>
          <w:sz w:val="22"/>
          <w:szCs w:val="22"/>
        </w:rPr>
        <w:t>;</w:t>
      </w:r>
      <w:r w:rsidRPr="00BF4157">
        <w:rPr>
          <w:rFonts w:ascii="Arial" w:hAnsi="Arial" w:cs="Arial"/>
          <w:sz w:val="22"/>
          <w:szCs w:val="22"/>
        </w:rPr>
        <w:t>”let him walk out so it</w:t>
      </w:r>
      <w:r w:rsidR="009A5C62">
        <w:rPr>
          <w:rFonts w:ascii="Arial" w:hAnsi="Arial" w:cs="Arial"/>
          <w:sz w:val="22"/>
          <w:szCs w:val="22"/>
        </w:rPr>
        <w:t>’</w:t>
      </w:r>
      <w:r w:rsidRPr="00BF4157">
        <w:rPr>
          <w:rFonts w:ascii="Arial" w:hAnsi="Arial" w:cs="Arial"/>
          <w:sz w:val="22"/>
          <w:szCs w:val="22"/>
        </w:rPr>
        <w:t>s on camera”</w:t>
      </w:r>
      <w:r w:rsidR="00511D78" w:rsidRPr="00BF4157">
        <w:rPr>
          <w:rFonts w:ascii="Arial" w:hAnsi="Arial" w:cs="Arial"/>
          <w:sz w:val="22"/>
          <w:szCs w:val="22"/>
        </w:rPr>
        <w:t>;</w:t>
      </w:r>
      <w:r w:rsidR="00A37069" w:rsidRPr="00BF4157">
        <w:rPr>
          <w:rFonts w:ascii="Arial" w:hAnsi="Arial" w:cs="Arial"/>
          <w:sz w:val="22"/>
          <w:szCs w:val="22"/>
        </w:rPr>
        <w:t xml:space="preserve"> </w:t>
      </w:r>
    </w:p>
    <w:p w:rsidR="00A44167" w:rsidRPr="00A44167" w:rsidRDefault="00A44167" w:rsidP="00A44167">
      <w:pPr>
        <w:pStyle w:val="ListParagraph"/>
        <w:rPr>
          <w:rFonts w:ascii="Arial" w:hAnsi="Arial" w:cs="Arial"/>
          <w:sz w:val="12"/>
          <w:szCs w:val="12"/>
        </w:rPr>
      </w:pPr>
    </w:p>
    <w:p w:rsidR="00A37069" w:rsidRDefault="00515B0C"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t</w:t>
      </w:r>
      <w:r w:rsidR="00A37069" w:rsidRPr="00BF4157">
        <w:rPr>
          <w:rFonts w:ascii="Arial" w:hAnsi="Arial" w:cs="Arial"/>
          <w:sz w:val="22"/>
          <w:szCs w:val="22"/>
        </w:rPr>
        <w:t xml:space="preserve">he crowd controller Mr Mitchell James Fitzgerald closes the front door of the premises; </w:t>
      </w:r>
    </w:p>
    <w:p w:rsidR="00A44167" w:rsidRPr="00A44167" w:rsidRDefault="00A44167" w:rsidP="00A44167">
      <w:pPr>
        <w:pStyle w:val="ListParagraph"/>
        <w:rPr>
          <w:rFonts w:ascii="Arial" w:hAnsi="Arial" w:cs="Arial"/>
          <w:sz w:val="12"/>
          <w:szCs w:val="12"/>
        </w:rPr>
      </w:pPr>
    </w:p>
    <w:p w:rsidR="00A37069" w:rsidRDefault="00A37069"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is then seen to be dragged by Patron 1 and Mr Fitzgerald out of the premises unconscious and bleeding; </w:t>
      </w:r>
    </w:p>
    <w:p w:rsidR="00A44167" w:rsidRPr="00A44167" w:rsidRDefault="00A44167" w:rsidP="00A44167">
      <w:pPr>
        <w:pStyle w:val="ListParagraph"/>
        <w:rPr>
          <w:rFonts w:ascii="Arial" w:hAnsi="Arial" w:cs="Arial"/>
          <w:sz w:val="12"/>
          <w:szCs w:val="12"/>
        </w:rPr>
      </w:pPr>
    </w:p>
    <w:p w:rsidR="00A37069" w:rsidRPr="00BF4157" w:rsidRDefault="00A37069"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 Mr Street is observed to clean blood off the floor of the entrance; </w:t>
      </w:r>
    </w:p>
    <w:p w:rsidR="00A37069" w:rsidRPr="00BF4157" w:rsidRDefault="00A37069" w:rsidP="00656327">
      <w:pPr>
        <w:pStyle w:val="ListParagraph"/>
        <w:numPr>
          <w:ilvl w:val="0"/>
          <w:numId w:val="18"/>
        </w:numPr>
        <w:spacing w:line="276" w:lineRule="auto"/>
        <w:jc w:val="both"/>
        <w:rPr>
          <w:rFonts w:ascii="Arial" w:hAnsi="Arial" w:cs="Arial"/>
          <w:sz w:val="22"/>
          <w:szCs w:val="22"/>
        </w:rPr>
      </w:pPr>
      <w:r w:rsidRPr="00BF4157">
        <w:rPr>
          <w:rFonts w:ascii="Arial" w:hAnsi="Arial" w:cs="Arial"/>
          <w:sz w:val="22"/>
          <w:szCs w:val="22"/>
        </w:rPr>
        <w:t xml:space="preserve"> Mr Gill is captured on the audio recording saying “get your story straight”, before he asked Mr Street “what happened? The cops are coming” and a third person says “he fell down the stairs”</w:t>
      </w:r>
      <w:r w:rsidR="00A44167">
        <w:rPr>
          <w:rFonts w:ascii="Arial" w:hAnsi="Arial" w:cs="Arial"/>
          <w:sz w:val="22"/>
          <w:szCs w:val="22"/>
        </w:rPr>
        <w:t>.</w:t>
      </w:r>
      <w:r w:rsidRPr="00BF4157">
        <w:rPr>
          <w:rFonts w:ascii="Arial" w:hAnsi="Arial" w:cs="Arial"/>
          <w:sz w:val="22"/>
          <w:szCs w:val="22"/>
        </w:rPr>
        <w:t xml:space="preserve"> </w:t>
      </w:r>
    </w:p>
    <w:p w:rsidR="00A37069" w:rsidRPr="00BF4157" w:rsidRDefault="00A37069" w:rsidP="00A37069">
      <w:pPr>
        <w:pStyle w:val="ListParagraph"/>
        <w:spacing w:line="276" w:lineRule="auto"/>
        <w:jc w:val="both"/>
        <w:rPr>
          <w:rFonts w:ascii="Arial" w:hAnsi="Arial" w:cs="Arial"/>
          <w:sz w:val="22"/>
          <w:szCs w:val="22"/>
        </w:rPr>
      </w:pPr>
    </w:p>
    <w:p w:rsidR="00BA3304" w:rsidRPr="00BF4157" w:rsidRDefault="00A37069" w:rsidP="00A44167">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lastRenderedPageBreak/>
        <w:t xml:space="preserve">Senior Constable Stern and Constable Dixon observe Mr Fitzgerald dragging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whilst unconscious out of the premises to a nearby bench and attempting to sit him up on a bench. </w:t>
      </w:r>
    </w:p>
    <w:p w:rsidR="00CD678A" w:rsidRPr="00BF4157" w:rsidRDefault="00CD678A" w:rsidP="00CD678A">
      <w:pPr>
        <w:spacing w:line="276" w:lineRule="auto"/>
        <w:jc w:val="both"/>
        <w:rPr>
          <w:rFonts w:ascii="Arial" w:hAnsi="Arial" w:cs="Arial"/>
          <w:sz w:val="22"/>
          <w:szCs w:val="22"/>
        </w:rPr>
      </w:pPr>
    </w:p>
    <w:p w:rsidR="00BA3304" w:rsidRPr="00BF4157" w:rsidRDefault="00CD678A" w:rsidP="00BA3304">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Senior Constable Stern </w:t>
      </w:r>
      <w:r w:rsidR="0034360C" w:rsidRPr="00BF4157">
        <w:rPr>
          <w:rFonts w:ascii="Arial" w:hAnsi="Arial" w:cs="Arial"/>
          <w:sz w:val="22"/>
          <w:szCs w:val="22"/>
        </w:rPr>
        <w:t xml:space="preserve">says </w:t>
      </w:r>
      <w:r w:rsidRPr="00BF4157">
        <w:rPr>
          <w:rFonts w:ascii="Arial" w:hAnsi="Arial" w:cs="Arial"/>
          <w:sz w:val="22"/>
          <w:szCs w:val="22"/>
        </w:rPr>
        <w:t>when</w:t>
      </w:r>
      <w:r w:rsidR="00A37069" w:rsidRPr="00BF4157">
        <w:rPr>
          <w:rFonts w:ascii="Arial" w:hAnsi="Arial" w:cs="Arial"/>
          <w:sz w:val="22"/>
          <w:szCs w:val="22"/>
        </w:rPr>
        <w:t xml:space="preserve"> he</w:t>
      </w:r>
      <w:r w:rsidRPr="00BF4157">
        <w:rPr>
          <w:rFonts w:ascii="Arial" w:hAnsi="Arial" w:cs="Arial"/>
          <w:sz w:val="22"/>
          <w:szCs w:val="22"/>
        </w:rPr>
        <w:t xml:space="preserve"> </w:t>
      </w:r>
      <w:r w:rsidR="00515B0C" w:rsidRPr="00BF4157">
        <w:rPr>
          <w:rFonts w:ascii="Arial" w:hAnsi="Arial" w:cs="Arial"/>
          <w:sz w:val="22"/>
          <w:szCs w:val="22"/>
        </w:rPr>
        <w:t xml:space="preserve">was </w:t>
      </w:r>
      <w:r w:rsidRPr="00BF4157">
        <w:rPr>
          <w:rFonts w:ascii="Arial" w:hAnsi="Arial" w:cs="Arial"/>
          <w:sz w:val="22"/>
          <w:szCs w:val="22"/>
        </w:rPr>
        <w:t xml:space="preserve">dealing with Mr Street he observed a strong smell of liquor on Mr Street’s breath and that his eyes appeared glazed and </w:t>
      </w:r>
      <w:r w:rsidR="00515B0C" w:rsidRPr="00BF4157">
        <w:rPr>
          <w:rFonts w:ascii="Arial" w:hAnsi="Arial" w:cs="Arial"/>
          <w:sz w:val="22"/>
          <w:szCs w:val="22"/>
        </w:rPr>
        <w:t xml:space="preserve">had </w:t>
      </w:r>
      <w:r w:rsidRPr="00BF4157">
        <w:rPr>
          <w:rFonts w:ascii="Arial" w:hAnsi="Arial" w:cs="Arial"/>
          <w:sz w:val="22"/>
          <w:szCs w:val="22"/>
        </w:rPr>
        <w:t xml:space="preserve">enlarged pupils. </w:t>
      </w:r>
    </w:p>
    <w:p w:rsidR="00CD678A" w:rsidRPr="00BF4157" w:rsidRDefault="00CD678A" w:rsidP="00CD678A">
      <w:pPr>
        <w:spacing w:line="276" w:lineRule="auto"/>
        <w:jc w:val="both"/>
        <w:rPr>
          <w:rFonts w:ascii="Arial" w:hAnsi="Arial" w:cs="Arial"/>
          <w:sz w:val="22"/>
          <w:szCs w:val="22"/>
        </w:rPr>
      </w:pPr>
    </w:p>
    <w:p w:rsidR="00BA3304" w:rsidRPr="00BF4157" w:rsidRDefault="00BA3304" w:rsidP="00BA3304">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The Commission has viewed </w:t>
      </w:r>
      <w:r w:rsidR="00747009" w:rsidRPr="00BF4157">
        <w:rPr>
          <w:rFonts w:ascii="Arial" w:hAnsi="Arial" w:cs="Arial"/>
          <w:sz w:val="22"/>
          <w:szCs w:val="22"/>
        </w:rPr>
        <w:t xml:space="preserve">the CCTV footage </w:t>
      </w:r>
      <w:r w:rsidR="00F170E3" w:rsidRPr="00BF4157">
        <w:rPr>
          <w:rFonts w:ascii="Arial" w:hAnsi="Arial" w:cs="Arial"/>
          <w:sz w:val="22"/>
          <w:szCs w:val="22"/>
        </w:rPr>
        <w:t xml:space="preserve">and read the statements </w:t>
      </w:r>
      <w:r w:rsidRPr="00BF4157">
        <w:rPr>
          <w:rFonts w:ascii="Arial" w:hAnsi="Arial" w:cs="Arial"/>
          <w:sz w:val="22"/>
          <w:szCs w:val="22"/>
        </w:rPr>
        <w:t xml:space="preserve">and </w:t>
      </w:r>
      <w:r w:rsidR="00F170E3" w:rsidRPr="00BF4157">
        <w:rPr>
          <w:rFonts w:ascii="Arial" w:hAnsi="Arial" w:cs="Arial"/>
          <w:sz w:val="22"/>
          <w:szCs w:val="22"/>
        </w:rPr>
        <w:t xml:space="preserve">the evidence </w:t>
      </w:r>
      <w:r w:rsidRPr="00BF4157">
        <w:rPr>
          <w:rFonts w:ascii="Arial" w:hAnsi="Arial" w:cs="Arial"/>
          <w:sz w:val="22"/>
          <w:szCs w:val="22"/>
        </w:rPr>
        <w:t xml:space="preserve">has been </w:t>
      </w:r>
      <w:r w:rsidR="004E4ADB" w:rsidRPr="00BF4157">
        <w:rPr>
          <w:rFonts w:ascii="Arial" w:hAnsi="Arial" w:cs="Arial"/>
          <w:sz w:val="22"/>
          <w:szCs w:val="22"/>
        </w:rPr>
        <w:t>considered in</w:t>
      </w:r>
      <w:r w:rsidRPr="00BF4157">
        <w:rPr>
          <w:rFonts w:ascii="Arial" w:hAnsi="Arial" w:cs="Arial"/>
          <w:sz w:val="22"/>
          <w:szCs w:val="22"/>
        </w:rPr>
        <w:t xml:space="preserve"> these reasons for decision. </w:t>
      </w:r>
    </w:p>
    <w:p w:rsidR="00663865" w:rsidRPr="00BF4157" w:rsidRDefault="00663865" w:rsidP="00663865">
      <w:pPr>
        <w:spacing w:line="276" w:lineRule="auto"/>
        <w:jc w:val="both"/>
        <w:rPr>
          <w:rFonts w:ascii="Arial" w:hAnsi="Arial" w:cs="Arial"/>
          <w:sz w:val="22"/>
          <w:szCs w:val="22"/>
        </w:rPr>
      </w:pPr>
    </w:p>
    <w:p w:rsidR="006A6B58" w:rsidRPr="009740F4" w:rsidRDefault="006A6B58" w:rsidP="00663865">
      <w:pPr>
        <w:spacing w:line="276" w:lineRule="auto"/>
        <w:jc w:val="both"/>
        <w:rPr>
          <w:rFonts w:ascii="Arial" w:hAnsi="Arial" w:cs="Arial"/>
          <w:sz w:val="4"/>
          <w:szCs w:val="4"/>
        </w:rPr>
      </w:pPr>
    </w:p>
    <w:p w:rsidR="008B279F" w:rsidRPr="00BF4157" w:rsidRDefault="008B279F" w:rsidP="00663865">
      <w:pPr>
        <w:spacing w:line="276" w:lineRule="auto"/>
        <w:jc w:val="both"/>
        <w:rPr>
          <w:rFonts w:ascii="Arial" w:hAnsi="Arial" w:cs="Arial"/>
          <w:b/>
          <w:sz w:val="22"/>
          <w:szCs w:val="22"/>
        </w:rPr>
      </w:pPr>
      <w:r w:rsidRPr="00BF4157">
        <w:rPr>
          <w:rFonts w:ascii="Arial" w:hAnsi="Arial" w:cs="Arial"/>
          <w:b/>
          <w:sz w:val="22"/>
          <w:szCs w:val="22"/>
        </w:rPr>
        <w:t xml:space="preserve">Evidence relied on by the Respondent </w:t>
      </w:r>
    </w:p>
    <w:p w:rsidR="008B279F" w:rsidRPr="00BF4157" w:rsidRDefault="008B279F" w:rsidP="00663865">
      <w:pPr>
        <w:spacing w:line="276" w:lineRule="auto"/>
        <w:jc w:val="both"/>
        <w:rPr>
          <w:rFonts w:ascii="Arial" w:hAnsi="Arial" w:cs="Arial"/>
          <w:b/>
          <w:sz w:val="22"/>
          <w:szCs w:val="22"/>
        </w:rPr>
      </w:pPr>
    </w:p>
    <w:p w:rsidR="008B279F" w:rsidRPr="00BF4157" w:rsidRDefault="008B279F" w:rsidP="008B279F">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Ms Hayley Stewart, </w:t>
      </w:r>
      <w:r w:rsidR="00515B0C" w:rsidRPr="00BF4157">
        <w:rPr>
          <w:rFonts w:ascii="Arial" w:hAnsi="Arial" w:cs="Arial"/>
          <w:sz w:val="22"/>
          <w:szCs w:val="22"/>
        </w:rPr>
        <w:t>D</w:t>
      </w:r>
      <w:r w:rsidRPr="00BF4157">
        <w:rPr>
          <w:rFonts w:ascii="Arial" w:hAnsi="Arial" w:cs="Arial"/>
          <w:sz w:val="22"/>
          <w:szCs w:val="22"/>
        </w:rPr>
        <w:t xml:space="preserve">irector of Pure Profit Pty Ltd provided a signed statutory declaration dated 8 March 2019. </w:t>
      </w:r>
    </w:p>
    <w:p w:rsidR="008B279F" w:rsidRPr="00BF4157" w:rsidRDefault="008B279F" w:rsidP="008B279F">
      <w:pPr>
        <w:pStyle w:val="ListParagraph"/>
        <w:spacing w:line="276" w:lineRule="auto"/>
        <w:ind w:left="360"/>
        <w:jc w:val="both"/>
        <w:rPr>
          <w:rFonts w:ascii="Arial" w:hAnsi="Arial" w:cs="Arial"/>
          <w:sz w:val="22"/>
          <w:szCs w:val="22"/>
        </w:rPr>
      </w:pPr>
    </w:p>
    <w:p w:rsidR="008B279F" w:rsidRPr="00BF4157" w:rsidRDefault="00CD678A" w:rsidP="008B279F">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In her statutory declaration Ms Stewart did</w:t>
      </w:r>
      <w:r w:rsidR="008B279F" w:rsidRPr="00BF4157">
        <w:rPr>
          <w:rFonts w:ascii="Arial" w:hAnsi="Arial" w:cs="Arial"/>
          <w:sz w:val="22"/>
          <w:szCs w:val="22"/>
        </w:rPr>
        <w:t xml:space="preserve"> not dispute what </w:t>
      </w:r>
      <w:r w:rsidR="00515B0C" w:rsidRPr="00BF4157">
        <w:rPr>
          <w:rFonts w:ascii="Arial" w:hAnsi="Arial" w:cs="Arial"/>
          <w:sz w:val="22"/>
          <w:szCs w:val="22"/>
        </w:rPr>
        <w:t>was</w:t>
      </w:r>
      <w:r w:rsidR="008B279F" w:rsidRPr="00BF4157">
        <w:rPr>
          <w:rFonts w:ascii="Arial" w:hAnsi="Arial" w:cs="Arial"/>
          <w:sz w:val="22"/>
          <w:szCs w:val="22"/>
        </w:rPr>
        <w:t xml:space="preserve"> depicted in the CCTV footage, but rather the inferences that </w:t>
      </w:r>
      <w:r w:rsidR="00515B0C" w:rsidRPr="00BF4157">
        <w:rPr>
          <w:rFonts w:ascii="Arial" w:hAnsi="Arial" w:cs="Arial"/>
          <w:sz w:val="22"/>
          <w:szCs w:val="22"/>
        </w:rPr>
        <w:t>could</w:t>
      </w:r>
      <w:r w:rsidR="008B279F" w:rsidRPr="00BF4157">
        <w:rPr>
          <w:rFonts w:ascii="Arial" w:hAnsi="Arial" w:cs="Arial"/>
          <w:sz w:val="22"/>
          <w:szCs w:val="22"/>
        </w:rPr>
        <w:t xml:space="preserve"> be drawn from viewing the footage. </w:t>
      </w:r>
    </w:p>
    <w:p w:rsidR="008B279F" w:rsidRPr="00BF4157" w:rsidRDefault="008B279F" w:rsidP="008B279F">
      <w:pPr>
        <w:spacing w:line="276" w:lineRule="auto"/>
        <w:jc w:val="both"/>
        <w:rPr>
          <w:rFonts w:ascii="Arial" w:hAnsi="Arial" w:cs="Arial"/>
          <w:sz w:val="22"/>
          <w:szCs w:val="22"/>
        </w:rPr>
      </w:pPr>
    </w:p>
    <w:p w:rsidR="00E5141C" w:rsidRPr="00BF4157" w:rsidRDefault="008B279F" w:rsidP="00E5141C">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Ms Stewart submitted the following in regard to the incident on 14 July 2018: </w:t>
      </w:r>
    </w:p>
    <w:p w:rsidR="00E5141C" w:rsidRPr="00A44167" w:rsidRDefault="00E5141C" w:rsidP="00E5141C">
      <w:pPr>
        <w:pStyle w:val="ListParagraph"/>
        <w:spacing w:line="276" w:lineRule="auto"/>
        <w:ind w:left="360"/>
        <w:jc w:val="both"/>
        <w:rPr>
          <w:rFonts w:ascii="Arial" w:hAnsi="Arial" w:cs="Arial"/>
          <w:sz w:val="12"/>
          <w:szCs w:val="12"/>
        </w:rPr>
      </w:pPr>
    </w:p>
    <w:p w:rsidR="008B279F" w:rsidRDefault="00E5141C" w:rsidP="00E5141C">
      <w:pPr>
        <w:pStyle w:val="ListParagraph"/>
        <w:numPr>
          <w:ilvl w:val="0"/>
          <w:numId w:val="12"/>
        </w:numPr>
        <w:spacing w:line="276" w:lineRule="auto"/>
        <w:jc w:val="both"/>
        <w:rPr>
          <w:rFonts w:ascii="Arial" w:hAnsi="Arial" w:cs="Arial"/>
          <w:sz w:val="22"/>
          <w:szCs w:val="22"/>
        </w:rPr>
      </w:pPr>
      <w:r w:rsidRPr="00BF4157">
        <w:rPr>
          <w:rFonts w:ascii="Arial" w:hAnsi="Arial" w:cs="Arial"/>
          <w:sz w:val="22"/>
          <w:szCs w:val="22"/>
        </w:rPr>
        <w:t xml:space="preserve">It cannot be inferred from the CCTV </w:t>
      </w:r>
      <w:r w:rsidR="00747009" w:rsidRPr="00BF4157">
        <w:rPr>
          <w:rFonts w:ascii="Arial" w:hAnsi="Arial" w:cs="Arial"/>
          <w:sz w:val="22"/>
          <w:szCs w:val="22"/>
        </w:rPr>
        <w:t>footage</w:t>
      </w:r>
      <w:r w:rsidRPr="00BF4157">
        <w:rPr>
          <w:rFonts w:ascii="Arial" w:hAnsi="Arial" w:cs="Arial"/>
          <w:sz w:val="22"/>
          <w:szCs w:val="22"/>
        </w:rPr>
        <w:t xml:space="preserve"> that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was not being aggressive toward Mr Street; </w:t>
      </w:r>
    </w:p>
    <w:p w:rsidR="00A44167" w:rsidRPr="00A44167" w:rsidRDefault="00A44167" w:rsidP="00A44167">
      <w:pPr>
        <w:pStyle w:val="ListParagraph"/>
        <w:spacing w:line="276" w:lineRule="auto"/>
        <w:ind w:left="740"/>
        <w:jc w:val="both"/>
        <w:rPr>
          <w:rFonts w:ascii="Arial" w:hAnsi="Arial" w:cs="Arial"/>
          <w:sz w:val="12"/>
          <w:szCs w:val="12"/>
        </w:rPr>
      </w:pPr>
    </w:p>
    <w:p w:rsidR="00E5141C" w:rsidRDefault="00E5141C" w:rsidP="00E5141C">
      <w:pPr>
        <w:pStyle w:val="ListParagraph"/>
        <w:numPr>
          <w:ilvl w:val="0"/>
          <w:numId w:val="12"/>
        </w:numPr>
        <w:spacing w:line="276" w:lineRule="auto"/>
        <w:jc w:val="both"/>
        <w:rPr>
          <w:rFonts w:ascii="Arial" w:hAnsi="Arial" w:cs="Arial"/>
          <w:sz w:val="22"/>
          <w:szCs w:val="22"/>
        </w:rPr>
      </w:pPr>
      <w:r w:rsidRPr="00BF4157">
        <w:rPr>
          <w:rFonts w:ascii="Arial" w:hAnsi="Arial" w:cs="Arial"/>
          <w:sz w:val="22"/>
          <w:szCs w:val="22"/>
        </w:rPr>
        <w:t xml:space="preserve">Mr Street did not tackle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to the ground, rather both men fell to the ground; </w:t>
      </w:r>
    </w:p>
    <w:p w:rsidR="00A44167" w:rsidRPr="00A44167" w:rsidRDefault="00A44167" w:rsidP="00A44167">
      <w:pPr>
        <w:pStyle w:val="ListParagraph"/>
        <w:rPr>
          <w:rFonts w:ascii="Arial" w:hAnsi="Arial" w:cs="Arial"/>
          <w:sz w:val="12"/>
          <w:szCs w:val="12"/>
        </w:rPr>
      </w:pPr>
    </w:p>
    <w:p w:rsidR="00A44167" w:rsidRDefault="00E5141C" w:rsidP="00E5141C">
      <w:pPr>
        <w:pStyle w:val="ListParagraph"/>
        <w:numPr>
          <w:ilvl w:val="0"/>
          <w:numId w:val="12"/>
        </w:numPr>
        <w:spacing w:line="276" w:lineRule="auto"/>
        <w:jc w:val="both"/>
        <w:rPr>
          <w:rFonts w:ascii="Arial" w:hAnsi="Arial" w:cs="Arial"/>
          <w:sz w:val="22"/>
          <w:szCs w:val="22"/>
        </w:rPr>
      </w:pPr>
      <w:r w:rsidRPr="00BF4157">
        <w:rPr>
          <w:rFonts w:ascii="Arial" w:hAnsi="Arial" w:cs="Arial"/>
          <w:sz w:val="22"/>
          <w:szCs w:val="22"/>
        </w:rPr>
        <w:t xml:space="preserve">The closing of the doors </w:t>
      </w:r>
      <w:r w:rsidR="00BA3304" w:rsidRPr="00BF4157">
        <w:rPr>
          <w:rFonts w:ascii="Arial" w:hAnsi="Arial" w:cs="Arial"/>
          <w:sz w:val="22"/>
          <w:szCs w:val="22"/>
        </w:rPr>
        <w:t>did not prevent the CCTV cameras from capturing the incident as there were no CCTV cameras in the stairwell;</w:t>
      </w:r>
    </w:p>
    <w:p w:rsidR="00A44167" w:rsidRPr="00A44167" w:rsidRDefault="00A44167" w:rsidP="00A44167">
      <w:pPr>
        <w:pStyle w:val="ListParagraph"/>
        <w:rPr>
          <w:rFonts w:ascii="Arial" w:hAnsi="Arial" w:cs="Arial"/>
          <w:sz w:val="12"/>
          <w:szCs w:val="12"/>
        </w:rPr>
      </w:pPr>
    </w:p>
    <w:p w:rsidR="00BA3304" w:rsidRDefault="00747009" w:rsidP="00E5141C">
      <w:pPr>
        <w:pStyle w:val="ListParagraph"/>
        <w:numPr>
          <w:ilvl w:val="0"/>
          <w:numId w:val="12"/>
        </w:numPr>
        <w:spacing w:line="276" w:lineRule="auto"/>
        <w:jc w:val="both"/>
        <w:rPr>
          <w:rFonts w:ascii="Arial" w:hAnsi="Arial" w:cs="Arial"/>
          <w:sz w:val="22"/>
          <w:szCs w:val="22"/>
        </w:rPr>
      </w:pPr>
      <w:r w:rsidRPr="00BF4157">
        <w:rPr>
          <w:rFonts w:ascii="Arial" w:hAnsi="Arial" w:cs="Arial"/>
          <w:sz w:val="22"/>
          <w:szCs w:val="22"/>
        </w:rPr>
        <w:t xml:space="preserve">Mr Street can be seen on the CCTV footage getting out a first aid kit; and </w:t>
      </w:r>
    </w:p>
    <w:p w:rsidR="00A44167" w:rsidRPr="00A44167" w:rsidRDefault="00A44167" w:rsidP="00A44167">
      <w:pPr>
        <w:pStyle w:val="ListParagraph"/>
        <w:rPr>
          <w:rFonts w:ascii="Arial" w:hAnsi="Arial" w:cs="Arial"/>
          <w:sz w:val="12"/>
          <w:szCs w:val="12"/>
        </w:rPr>
      </w:pPr>
    </w:p>
    <w:p w:rsidR="00747009" w:rsidRPr="00BF4157" w:rsidRDefault="00747009" w:rsidP="00E5141C">
      <w:pPr>
        <w:pStyle w:val="ListParagraph"/>
        <w:numPr>
          <w:ilvl w:val="0"/>
          <w:numId w:val="12"/>
        </w:numPr>
        <w:spacing w:line="276" w:lineRule="auto"/>
        <w:jc w:val="both"/>
        <w:rPr>
          <w:rFonts w:ascii="Arial" w:hAnsi="Arial" w:cs="Arial"/>
          <w:sz w:val="22"/>
          <w:szCs w:val="22"/>
        </w:rPr>
      </w:pPr>
      <w:r w:rsidRPr="00BF4157">
        <w:rPr>
          <w:rFonts w:ascii="Arial" w:hAnsi="Arial" w:cs="Arial"/>
          <w:sz w:val="22"/>
          <w:szCs w:val="22"/>
        </w:rPr>
        <w:t xml:space="preserve">It was another employee, not Mr Street who cleaned up the mess as it was a potential slip hazard. </w:t>
      </w:r>
    </w:p>
    <w:p w:rsidR="00850C3A" w:rsidRPr="00BF4157" w:rsidRDefault="00850C3A" w:rsidP="00850C3A">
      <w:pPr>
        <w:spacing w:line="276" w:lineRule="auto"/>
        <w:jc w:val="both"/>
        <w:rPr>
          <w:rFonts w:ascii="Arial" w:hAnsi="Arial" w:cs="Arial"/>
          <w:sz w:val="22"/>
          <w:szCs w:val="22"/>
        </w:rPr>
      </w:pPr>
    </w:p>
    <w:p w:rsidR="00C8609B" w:rsidRPr="00BF4157" w:rsidRDefault="00850C3A" w:rsidP="00C8609B">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At the hearing</w:t>
      </w:r>
      <w:r w:rsidR="00C8609B" w:rsidRPr="00BF4157">
        <w:rPr>
          <w:rFonts w:ascii="Arial" w:hAnsi="Arial" w:cs="Arial"/>
          <w:sz w:val="22"/>
          <w:szCs w:val="22"/>
        </w:rPr>
        <w:t>,</w:t>
      </w:r>
      <w:r w:rsidRPr="00BF4157">
        <w:rPr>
          <w:rFonts w:ascii="Arial" w:hAnsi="Arial" w:cs="Arial"/>
          <w:sz w:val="22"/>
          <w:szCs w:val="22"/>
        </w:rPr>
        <w:t xml:space="preserve"> counsel for the respondent </w:t>
      </w:r>
      <w:r w:rsidR="00F170E3" w:rsidRPr="00BF4157">
        <w:rPr>
          <w:rFonts w:ascii="Arial" w:hAnsi="Arial" w:cs="Arial"/>
          <w:sz w:val="22"/>
          <w:szCs w:val="22"/>
        </w:rPr>
        <w:t xml:space="preserve">did not press the Commission to make the particular findings of fact as outlined by Ms Stewart. Rather counsel for the respondent </w:t>
      </w:r>
      <w:r w:rsidRPr="00BF4157">
        <w:rPr>
          <w:rFonts w:ascii="Arial" w:hAnsi="Arial" w:cs="Arial"/>
          <w:sz w:val="22"/>
          <w:szCs w:val="22"/>
        </w:rPr>
        <w:t>submitted</w:t>
      </w:r>
      <w:r w:rsidR="00C8609B" w:rsidRPr="00BF4157">
        <w:rPr>
          <w:rFonts w:ascii="Arial" w:hAnsi="Arial" w:cs="Arial"/>
          <w:sz w:val="22"/>
          <w:szCs w:val="22"/>
        </w:rPr>
        <w:t xml:space="preserve"> </w:t>
      </w:r>
      <w:r w:rsidR="00A44167">
        <w:rPr>
          <w:rFonts w:ascii="Arial" w:hAnsi="Arial" w:cs="Arial"/>
          <w:sz w:val="22"/>
          <w:szCs w:val="22"/>
        </w:rPr>
        <w:t>that</w:t>
      </w:r>
      <w:r w:rsidR="00175F42">
        <w:rPr>
          <w:rFonts w:ascii="Arial" w:hAnsi="Arial" w:cs="Arial"/>
          <w:sz w:val="22"/>
          <w:szCs w:val="22"/>
        </w:rPr>
        <w:t xml:space="preserve"> </w:t>
      </w:r>
      <w:r w:rsidR="00C8609B" w:rsidRPr="00BF4157">
        <w:rPr>
          <w:rFonts w:ascii="Arial" w:hAnsi="Arial" w:cs="Arial"/>
          <w:sz w:val="22"/>
          <w:szCs w:val="22"/>
        </w:rPr>
        <w:t xml:space="preserve">the licensee </w:t>
      </w:r>
      <w:r w:rsidR="0063092F" w:rsidRPr="00BF4157">
        <w:rPr>
          <w:rFonts w:ascii="Arial" w:hAnsi="Arial" w:cs="Arial"/>
          <w:sz w:val="22"/>
          <w:szCs w:val="22"/>
        </w:rPr>
        <w:t>was disturbed</w:t>
      </w:r>
      <w:r w:rsidR="00A44167">
        <w:rPr>
          <w:rFonts w:ascii="Arial" w:hAnsi="Arial" w:cs="Arial"/>
          <w:sz w:val="22"/>
          <w:szCs w:val="22"/>
        </w:rPr>
        <w:t xml:space="preserve"> by the incident on 14 July </w:t>
      </w:r>
      <w:r w:rsidR="00C8609B" w:rsidRPr="00BF4157">
        <w:rPr>
          <w:rFonts w:ascii="Arial" w:hAnsi="Arial" w:cs="Arial"/>
          <w:sz w:val="22"/>
          <w:szCs w:val="22"/>
        </w:rPr>
        <w:t>2018 and ha</w:t>
      </w:r>
      <w:r w:rsidR="00071FF3" w:rsidRPr="00BF4157">
        <w:rPr>
          <w:rFonts w:ascii="Arial" w:hAnsi="Arial" w:cs="Arial"/>
          <w:sz w:val="22"/>
          <w:szCs w:val="22"/>
        </w:rPr>
        <w:t xml:space="preserve">s </w:t>
      </w:r>
      <w:r w:rsidR="00C8609B" w:rsidRPr="00BF4157">
        <w:rPr>
          <w:rFonts w:ascii="Arial" w:hAnsi="Arial" w:cs="Arial"/>
          <w:sz w:val="22"/>
          <w:szCs w:val="22"/>
        </w:rPr>
        <w:t>taken the matter seriously. It was submitted that since the incident on 14 July 2018</w:t>
      </w:r>
      <w:r w:rsidR="00F170E3" w:rsidRPr="00BF4157">
        <w:rPr>
          <w:rFonts w:ascii="Arial" w:hAnsi="Arial" w:cs="Arial"/>
          <w:sz w:val="22"/>
          <w:szCs w:val="22"/>
        </w:rPr>
        <w:t xml:space="preserve"> the licensee ha</w:t>
      </w:r>
      <w:r w:rsidR="00511D78" w:rsidRPr="00BF4157">
        <w:rPr>
          <w:rFonts w:ascii="Arial" w:hAnsi="Arial" w:cs="Arial"/>
          <w:sz w:val="22"/>
          <w:szCs w:val="22"/>
        </w:rPr>
        <w:t>s</w:t>
      </w:r>
      <w:r w:rsidR="00C8609B" w:rsidRPr="00BF4157">
        <w:rPr>
          <w:rFonts w:ascii="Arial" w:hAnsi="Arial" w:cs="Arial"/>
          <w:sz w:val="22"/>
          <w:szCs w:val="22"/>
        </w:rPr>
        <w:t xml:space="preserve"> taken prompt and decisive action. Mr Street is no </w:t>
      </w:r>
      <w:r w:rsidR="00F170E3" w:rsidRPr="00BF4157">
        <w:rPr>
          <w:rFonts w:ascii="Arial" w:hAnsi="Arial" w:cs="Arial"/>
          <w:sz w:val="22"/>
          <w:szCs w:val="22"/>
        </w:rPr>
        <w:t xml:space="preserve">longer employed, the licensee </w:t>
      </w:r>
      <w:r w:rsidR="00511D78" w:rsidRPr="00BF4157">
        <w:rPr>
          <w:rFonts w:ascii="Arial" w:hAnsi="Arial" w:cs="Arial"/>
          <w:sz w:val="22"/>
          <w:szCs w:val="22"/>
        </w:rPr>
        <w:t>i</w:t>
      </w:r>
      <w:r w:rsidR="00F170E3" w:rsidRPr="00BF4157">
        <w:rPr>
          <w:rFonts w:ascii="Arial" w:hAnsi="Arial" w:cs="Arial"/>
          <w:sz w:val="22"/>
          <w:szCs w:val="22"/>
        </w:rPr>
        <w:t>s in the process of</w:t>
      </w:r>
      <w:r w:rsidR="00C8609B" w:rsidRPr="00BF4157">
        <w:rPr>
          <w:rFonts w:ascii="Arial" w:hAnsi="Arial" w:cs="Arial"/>
          <w:sz w:val="22"/>
          <w:szCs w:val="22"/>
        </w:rPr>
        <w:t xml:space="preserve"> reviewing the company that provides security</w:t>
      </w:r>
      <w:r w:rsidR="00F170E3" w:rsidRPr="00BF4157">
        <w:rPr>
          <w:rFonts w:ascii="Arial" w:hAnsi="Arial" w:cs="Arial"/>
          <w:sz w:val="22"/>
          <w:szCs w:val="22"/>
        </w:rPr>
        <w:t xml:space="preserve"> staff and security cameras ha</w:t>
      </w:r>
      <w:r w:rsidR="00515B0C" w:rsidRPr="00BF4157">
        <w:rPr>
          <w:rFonts w:ascii="Arial" w:hAnsi="Arial" w:cs="Arial"/>
          <w:sz w:val="22"/>
          <w:szCs w:val="22"/>
        </w:rPr>
        <w:t>ve</w:t>
      </w:r>
      <w:r w:rsidR="00F170E3" w:rsidRPr="00BF4157">
        <w:rPr>
          <w:rFonts w:ascii="Arial" w:hAnsi="Arial" w:cs="Arial"/>
          <w:sz w:val="22"/>
          <w:szCs w:val="22"/>
        </w:rPr>
        <w:t xml:space="preserve"> now been installed in the stair</w:t>
      </w:r>
      <w:r w:rsidR="00C8609B" w:rsidRPr="00BF4157">
        <w:rPr>
          <w:rFonts w:ascii="Arial" w:hAnsi="Arial" w:cs="Arial"/>
          <w:sz w:val="22"/>
          <w:szCs w:val="22"/>
        </w:rPr>
        <w:t xml:space="preserve">well. </w:t>
      </w:r>
    </w:p>
    <w:p w:rsidR="00C8609B" w:rsidRPr="00BF4157" w:rsidRDefault="00C8609B" w:rsidP="00E443F0">
      <w:pPr>
        <w:pStyle w:val="ListParagraph"/>
        <w:spacing w:line="276" w:lineRule="auto"/>
        <w:ind w:left="360"/>
        <w:jc w:val="both"/>
        <w:rPr>
          <w:rFonts w:ascii="Arial" w:hAnsi="Arial" w:cs="Arial"/>
          <w:sz w:val="22"/>
          <w:szCs w:val="22"/>
        </w:rPr>
      </w:pPr>
    </w:p>
    <w:p w:rsidR="00E443F0" w:rsidRPr="00BF4157" w:rsidRDefault="00E443F0" w:rsidP="00A61839">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The respondent sought to emphasise t</w:t>
      </w:r>
      <w:r w:rsidR="00F170E3" w:rsidRPr="00BF4157">
        <w:rPr>
          <w:rFonts w:ascii="Arial" w:hAnsi="Arial" w:cs="Arial"/>
          <w:sz w:val="22"/>
          <w:szCs w:val="22"/>
        </w:rPr>
        <w:t>he complaint was</w:t>
      </w:r>
      <w:r w:rsidR="00850C3A" w:rsidRPr="00BF4157">
        <w:rPr>
          <w:rFonts w:ascii="Arial" w:hAnsi="Arial" w:cs="Arial"/>
          <w:sz w:val="22"/>
          <w:szCs w:val="22"/>
        </w:rPr>
        <w:t xml:space="preserve"> grounded by only one incident,</w:t>
      </w:r>
      <w:r w:rsidRPr="00BF4157">
        <w:rPr>
          <w:rFonts w:ascii="Arial" w:hAnsi="Arial" w:cs="Arial"/>
          <w:sz w:val="22"/>
          <w:szCs w:val="22"/>
        </w:rPr>
        <w:t xml:space="preserve"> that</w:t>
      </w:r>
      <w:r w:rsidR="00850C3A" w:rsidRPr="00BF4157">
        <w:rPr>
          <w:rFonts w:ascii="Arial" w:hAnsi="Arial" w:cs="Arial"/>
          <w:sz w:val="22"/>
          <w:szCs w:val="22"/>
        </w:rPr>
        <w:t xml:space="preserve"> there was no evidence of a history</w:t>
      </w:r>
      <w:r w:rsidR="00C8609B" w:rsidRPr="00BF4157">
        <w:rPr>
          <w:rFonts w:ascii="Arial" w:hAnsi="Arial" w:cs="Arial"/>
          <w:sz w:val="22"/>
          <w:szCs w:val="22"/>
        </w:rPr>
        <w:t xml:space="preserve"> or pattern</w:t>
      </w:r>
      <w:r w:rsidRPr="00BF4157">
        <w:rPr>
          <w:rFonts w:ascii="Arial" w:hAnsi="Arial" w:cs="Arial"/>
          <w:sz w:val="22"/>
          <w:szCs w:val="22"/>
        </w:rPr>
        <w:t xml:space="preserve"> of mismanagement, no history of infringements and also</w:t>
      </w:r>
      <w:r w:rsidR="00F170E3" w:rsidRPr="00BF4157">
        <w:rPr>
          <w:rFonts w:ascii="Arial" w:hAnsi="Arial" w:cs="Arial"/>
          <w:sz w:val="22"/>
          <w:szCs w:val="22"/>
        </w:rPr>
        <w:t xml:space="preserve"> very</w:t>
      </w:r>
      <w:r w:rsidRPr="00BF4157">
        <w:rPr>
          <w:rFonts w:ascii="Arial" w:hAnsi="Arial" w:cs="Arial"/>
          <w:sz w:val="22"/>
          <w:szCs w:val="22"/>
        </w:rPr>
        <w:t xml:space="preserve"> importantly</w:t>
      </w:r>
      <w:r w:rsidR="00850C3A" w:rsidRPr="00BF4157">
        <w:rPr>
          <w:rFonts w:ascii="Arial" w:hAnsi="Arial" w:cs="Arial"/>
          <w:sz w:val="22"/>
          <w:szCs w:val="22"/>
        </w:rPr>
        <w:t xml:space="preserve"> no </w:t>
      </w:r>
      <w:r w:rsidR="00A44167">
        <w:rPr>
          <w:rFonts w:ascii="Arial" w:hAnsi="Arial" w:cs="Arial"/>
          <w:sz w:val="22"/>
          <w:szCs w:val="22"/>
        </w:rPr>
        <w:t>further incidents since 14 July </w:t>
      </w:r>
      <w:r w:rsidR="00850C3A" w:rsidRPr="00BF4157">
        <w:rPr>
          <w:rFonts w:ascii="Arial" w:hAnsi="Arial" w:cs="Arial"/>
          <w:sz w:val="22"/>
          <w:szCs w:val="22"/>
        </w:rPr>
        <w:t xml:space="preserve">2018. </w:t>
      </w:r>
    </w:p>
    <w:p w:rsidR="00F170E3" w:rsidRPr="00BF4157" w:rsidRDefault="00F170E3" w:rsidP="00F170E3">
      <w:pPr>
        <w:spacing w:line="276" w:lineRule="auto"/>
        <w:jc w:val="both"/>
        <w:rPr>
          <w:rFonts w:ascii="Arial" w:hAnsi="Arial" w:cs="Arial"/>
          <w:sz w:val="22"/>
          <w:szCs w:val="22"/>
        </w:rPr>
      </w:pPr>
    </w:p>
    <w:p w:rsidR="00F170E3" w:rsidRPr="00BF4157" w:rsidRDefault="00F170E3" w:rsidP="00A61839">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lastRenderedPageBreak/>
        <w:t xml:space="preserve">It was submitted to the Commission that one incident may not be sufficient </w:t>
      </w:r>
      <w:r w:rsidR="00515B0C" w:rsidRPr="00BF4157">
        <w:rPr>
          <w:rFonts w:ascii="Arial" w:hAnsi="Arial" w:cs="Arial"/>
          <w:sz w:val="22"/>
          <w:szCs w:val="22"/>
        </w:rPr>
        <w:t xml:space="preserve">to </w:t>
      </w:r>
      <w:r w:rsidRPr="00BF4157">
        <w:rPr>
          <w:rFonts w:ascii="Arial" w:hAnsi="Arial" w:cs="Arial"/>
          <w:sz w:val="22"/>
          <w:szCs w:val="22"/>
        </w:rPr>
        <w:t>establish the grounds of the complain</w:t>
      </w:r>
      <w:r w:rsidR="00515B0C" w:rsidRPr="00BF4157">
        <w:rPr>
          <w:rFonts w:ascii="Arial" w:hAnsi="Arial" w:cs="Arial"/>
          <w:sz w:val="22"/>
          <w:szCs w:val="22"/>
        </w:rPr>
        <w:t>t</w:t>
      </w:r>
      <w:r w:rsidRPr="00BF4157">
        <w:rPr>
          <w:rFonts w:ascii="Arial" w:hAnsi="Arial" w:cs="Arial"/>
          <w:sz w:val="22"/>
          <w:szCs w:val="22"/>
        </w:rPr>
        <w:t xml:space="preserve">, </w:t>
      </w:r>
      <w:r w:rsidR="00515B0C" w:rsidRPr="00BF4157">
        <w:rPr>
          <w:rFonts w:ascii="Arial" w:hAnsi="Arial" w:cs="Arial"/>
          <w:sz w:val="22"/>
          <w:szCs w:val="22"/>
        </w:rPr>
        <w:t xml:space="preserve">and </w:t>
      </w:r>
      <w:r w:rsidRPr="00BF4157">
        <w:rPr>
          <w:rFonts w:ascii="Arial" w:hAnsi="Arial" w:cs="Arial"/>
          <w:sz w:val="22"/>
          <w:szCs w:val="22"/>
        </w:rPr>
        <w:t>if they were</w:t>
      </w:r>
      <w:r w:rsidR="00515B0C" w:rsidRPr="00BF4157">
        <w:rPr>
          <w:rFonts w:ascii="Arial" w:hAnsi="Arial" w:cs="Arial"/>
          <w:sz w:val="22"/>
          <w:szCs w:val="22"/>
        </w:rPr>
        <w:t>,</w:t>
      </w:r>
      <w:r w:rsidRPr="00BF4157">
        <w:rPr>
          <w:rFonts w:ascii="Arial" w:hAnsi="Arial" w:cs="Arial"/>
          <w:sz w:val="22"/>
          <w:szCs w:val="22"/>
        </w:rPr>
        <w:t xml:space="preserve"> the remed</w:t>
      </w:r>
      <w:r w:rsidR="00515B0C" w:rsidRPr="00BF4157">
        <w:rPr>
          <w:rFonts w:ascii="Arial" w:hAnsi="Arial" w:cs="Arial"/>
          <w:sz w:val="22"/>
          <w:szCs w:val="22"/>
        </w:rPr>
        <w:t>ies</w:t>
      </w:r>
      <w:r w:rsidRPr="00BF4157">
        <w:rPr>
          <w:rFonts w:ascii="Arial" w:hAnsi="Arial" w:cs="Arial"/>
          <w:sz w:val="22"/>
          <w:szCs w:val="22"/>
        </w:rPr>
        <w:t xml:space="preserve"> sought by the complainant w</w:t>
      </w:r>
      <w:r w:rsidR="00515B0C" w:rsidRPr="00BF4157">
        <w:rPr>
          <w:rFonts w:ascii="Arial" w:hAnsi="Arial" w:cs="Arial"/>
          <w:sz w:val="22"/>
          <w:szCs w:val="22"/>
        </w:rPr>
        <w:t>ere</w:t>
      </w:r>
      <w:r w:rsidRPr="00BF4157">
        <w:rPr>
          <w:rFonts w:ascii="Arial" w:hAnsi="Arial" w:cs="Arial"/>
          <w:sz w:val="22"/>
          <w:szCs w:val="22"/>
        </w:rPr>
        <w:t xml:space="preserve"> excessive. </w:t>
      </w:r>
    </w:p>
    <w:p w:rsidR="00BF4157" w:rsidRPr="00BF4157" w:rsidRDefault="00BF4157" w:rsidP="00C8609B">
      <w:pPr>
        <w:spacing w:line="276" w:lineRule="auto"/>
        <w:jc w:val="both"/>
        <w:rPr>
          <w:rFonts w:ascii="Arial" w:hAnsi="Arial" w:cs="Arial"/>
          <w:sz w:val="22"/>
          <w:szCs w:val="22"/>
        </w:rPr>
      </w:pPr>
    </w:p>
    <w:p w:rsidR="00CD678A" w:rsidRDefault="00CD678A" w:rsidP="00CD678A">
      <w:pPr>
        <w:spacing w:line="276" w:lineRule="auto"/>
        <w:jc w:val="both"/>
        <w:rPr>
          <w:rFonts w:ascii="Arial" w:hAnsi="Arial" w:cs="Arial"/>
          <w:b/>
          <w:sz w:val="22"/>
          <w:szCs w:val="22"/>
        </w:rPr>
      </w:pPr>
      <w:r w:rsidRPr="00BF4157">
        <w:rPr>
          <w:rFonts w:ascii="Arial" w:hAnsi="Arial" w:cs="Arial"/>
          <w:b/>
          <w:sz w:val="22"/>
          <w:szCs w:val="22"/>
        </w:rPr>
        <w:t xml:space="preserve">Relevant Law </w:t>
      </w:r>
    </w:p>
    <w:p w:rsidR="00BF4157" w:rsidRPr="00BF4157" w:rsidRDefault="00BF4157" w:rsidP="00CD678A">
      <w:pPr>
        <w:spacing w:line="276" w:lineRule="auto"/>
        <w:jc w:val="both"/>
        <w:rPr>
          <w:rFonts w:ascii="Arial" w:hAnsi="Arial" w:cs="Arial"/>
          <w:b/>
          <w:sz w:val="12"/>
          <w:szCs w:val="12"/>
        </w:rPr>
      </w:pPr>
    </w:p>
    <w:p w:rsidR="00CD678A" w:rsidRPr="00BF4157" w:rsidRDefault="00CD678A" w:rsidP="00CD678A">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In determining whether there is proper cause for disciplinary action, the Commission needs to be satisfied on the balance of probabilities that one of the grounds of complaint alleged pursuant to section 95(4) of the Act has been made out. </w:t>
      </w:r>
    </w:p>
    <w:p w:rsidR="00CD678A" w:rsidRPr="00BF4157" w:rsidRDefault="00CD678A" w:rsidP="00CD678A">
      <w:pPr>
        <w:spacing w:line="276" w:lineRule="auto"/>
        <w:jc w:val="both"/>
        <w:rPr>
          <w:rFonts w:ascii="Arial" w:hAnsi="Arial" w:cs="Arial"/>
          <w:sz w:val="22"/>
          <w:szCs w:val="22"/>
        </w:rPr>
      </w:pPr>
    </w:p>
    <w:p w:rsidR="00CD678A" w:rsidRPr="00BF4157" w:rsidRDefault="00CD678A" w:rsidP="00CD678A">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The standard of proof applicable to section 95 proceedings is proof on the balance of probabilities. </w:t>
      </w:r>
    </w:p>
    <w:p w:rsidR="00850C3A" w:rsidRPr="00BF4157" w:rsidRDefault="00850C3A" w:rsidP="00850C3A">
      <w:pPr>
        <w:spacing w:line="276" w:lineRule="auto"/>
        <w:jc w:val="both"/>
        <w:rPr>
          <w:rFonts w:ascii="Arial" w:hAnsi="Arial" w:cs="Arial"/>
          <w:sz w:val="22"/>
          <w:szCs w:val="22"/>
        </w:rPr>
      </w:pPr>
    </w:p>
    <w:p w:rsidR="00850C3A" w:rsidRPr="00BF4157" w:rsidRDefault="00850C3A" w:rsidP="00CD678A">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Section 9</w:t>
      </w:r>
      <w:r w:rsidR="00FB3321" w:rsidRPr="00BF4157">
        <w:rPr>
          <w:rFonts w:ascii="Arial" w:hAnsi="Arial" w:cs="Arial"/>
          <w:sz w:val="22"/>
          <w:szCs w:val="22"/>
        </w:rPr>
        <w:t>5</w:t>
      </w:r>
      <w:r w:rsidRPr="00BF4157">
        <w:rPr>
          <w:rFonts w:ascii="Arial" w:hAnsi="Arial" w:cs="Arial"/>
          <w:sz w:val="22"/>
          <w:szCs w:val="22"/>
        </w:rPr>
        <w:t>(1</w:t>
      </w:r>
      <w:r w:rsidR="00FB3321" w:rsidRPr="00BF4157">
        <w:rPr>
          <w:rFonts w:ascii="Arial" w:hAnsi="Arial" w:cs="Arial"/>
          <w:sz w:val="22"/>
          <w:szCs w:val="22"/>
        </w:rPr>
        <w:t>1</w:t>
      </w:r>
      <w:r w:rsidRPr="00BF4157">
        <w:rPr>
          <w:rFonts w:ascii="Arial" w:hAnsi="Arial" w:cs="Arial"/>
          <w:sz w:val="22"/>
          <w:szCs w:val="22"/>
        </w:rPr>
        <w:t xml:space="preserve">) of the Act states, it is not a defence to a complaint lodged pursuant to section 95 of the Act to show that the licensee: </w:t>
      </w:r>
    </w:p>
    <w:p w:rsidR="00850C3A" w:rsidRPr="00BF4157" w:rsidRDefault="00850C3A" w:rsidP="00850C3A">
      <w:pPr>
        <w:spacing w:line="276" w:lineRule="auto"/>
        <w:jc w:val="both"/>
        <w:rPr>
          <w:rFonts w:ascii="Arial" w:hAnsi="Arial" w:cs="Arial"/>
          <w:sz w:val="22"/>
          <w:szCs w:val="22"/>
        </w:rPr>
      </w:pPr>
    </w:p>
    <w:p w:rsidR="00850C3A" w:rsidRPr="00BF4157" w:rsidRDefault="00850C3A" w:rsidP="00850C3A">
      <w:pPr>
        <w:pStyle w:val="ListParagraph"/>
        <w:numPr>
          <w:ilvl w:val="0"/>
          <w:numId w:val="14"/>
        </w:numPr>
        <w:spacing w:line="276" w:lineRule="auto"/>
        <w:jc w:val="both"/>
        <w:rPr>
          <w:rFonts w:ascii="Arial" w:hAnsi="Arial" w:cs="Arial"/>
          <w:sz w:val="22"/>
          <w:szCs w:val="22"/>
        </w:rPr>
      </w:pPr>
      <w:r w:rsidRPr="00BF4157">
        <w:rPr>
          <w:rFonts w:ascii="Arial" w:hAnsi="Arial" w:cs="Arial"/>
          <w:sz w:val="22"/>
          <w:szCs w:val="22"/>
        </w:rPr>
        <w:t xml:space="preserve">did not know, or could not reasonably have been aware or have prevented the act or omission which gave rise to the complaint; or </w:t>
      </w:r>
    </w:p>
    <w:p w:rsidR="00850C3A" w:rsidRPr="00BF4157" w:rsidRDefault="00850C3A" w:rsidP="00850C3A">
      <w:pPr>
        <w:pStyle w:val="ListParagraph"/>
        <w:spacing w:line="276" w:lineRule="auto"/>
        <w:ind w:left="780"/>
        <w:jc w:val="both"/>
        <w:rPr>
          <w:rFonts w:ascii="Arial" w:hAnsi="Arial" w:cs="Arial"/>
          <w:sz w:val="22"/>
          <w:szCs w:val="22"/>
        </w:rPr>
      </w:pPr>
    </w:p>
    <w:p w:rsidR="00850C3A" w:rsidRPr="00BF4157" w:rsidRDefault="00850C3A" w:rsidP="00850C3A">
      <w:pPr>
        <w:pStyle w:val="ListParagraph"/>
        <w:numPr>
          <w:ilvl w:val="0"/>
          <w:numId w:val="14"/>
        </w:numPr>
        <w:spacing w:line="276" w:lineRule="auto"/>
        <w:jc w:val="both"/>
        <w:rPr>
          <w:rFonts w:ascii="Arial" w:hAnsi="Arial" w:cs="Arial"/>
          <w:sz w:val="22"/>
          <w:szCs w:val="22"/>
        </w:rPr>
      </w:pPr>
      <w:r w:rsidRPr="00BF4157">
        <w:rPr>
          <w:rFonts w:ascii="Arial" w:hAnsi="Arial" w:cs="Arial"/>
          <w:sz w:val="22"/>
          <w:szCs w:val="22"/>
        </w:rPr>
        <w:t xml:space="preserve">had taken reasonable steps to prevent the act or omission from taking place. </w:t>
      </w:r>
    </w:p>
    <w:p w:rsidR="00C8609B" w:rsidRPr="00BF4157" w:rsidRDefault="00C8609B" w:rsidP="00C8609B">
      <w:pPr>
        <w:spacing w:line="276" w:lineRule="auto"/>
        <w:jc w:val="both"/>
        <w:rPr>
          <w:rFonts w:ascii="Arial" w:hAnsi="Arial" w:cs="Arial"/>
          <w:sz w:val="22"/>
          <w:szCs w:val="22"/>
        </w:rPr>
      </w:pPr>
    </w:p>
    <w:p w:rsidR="00C8609B" w:rsidRPr="00BF4157" w:rsidRDefault="00C8609B" w:rsidP="00E443F0">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The policy of the Act is that a licensee is to be held personally responsible for acts or omissions on their licenced premises. </w:t>
      </w:r>
      <w:r w:rsidR="00E443F0" w:rsidRPr="00BF4157">
        <w:rPr>
          <w:rFonts w:ascii="Arial" w:hAnsi="Arial" w:cs="Arial"/>
          <w:sz w:val="22"/>
          <w:szCs w:val="22"/>
        </w:rPr>
        <w:t xml:space="preserve">This is illustrated by the following: </w:t>
      </w:r>
    </w:p>
    <w:p w:rsidR="00E443F0" w:rsidRPr="00BF4157" w:rsidRDefault="00E443F0" w:rsidP="00E443F0">
      <w:pPr>
        <w:pStyle w:val="ListParagraph"/>
        <w:spacing w:line="276" w:lineRule="auto"/>
        <w:ind w:left="360"/>
        <w:jc w:val="both"/>
        <w:rPr>
          <w:rFonts w:ascii="Arial" w:hAnsi="Arial" w:cs="Arial"/>
          <w:sz w:val="22"/>
          <w:szCs w:val="22"/>
        </w:rPr>
      </w:pPr>
    </w:p>
    <w:p w:rsidR="00E443F0" w:rsidRPr="00BF4157" w:rsidRDefault="00E443F0" w:rsidP="00E443F0">
      <w:pPr>
        <w:pStyle w:val="ListParagraph"/>
        <w:numPr>
          <w:ilvl w:val="0"/>
          <w:numId w:val="15"/>
        </w:numPr>
        <w:spacing w:line="276" w:lineRule="auto"/>
        <w:jc w:val="both"/>
        <w:rPr>
          <w:rFonts w:ascii="Arial" w:hAnsi="Arial" w:cs="Arial"/>
          <w:sz w:val="22"/>
          <w:szCs w:val="22"/>
        </w:rPr>
      </w:pPr>
      <w:r w:rsidRPr="00BF4157">
        <w:rPr>
          <w:rFonts w:ascii="Arial" w:hAnsi="Arial" w:cs="Arial"/>
          <w:sz w:val="22"/>
          <w:szCs w:val="22"/>
        </w:rPr>
        <w:t xml:space="preserve">the conduct of business under a licence is always the responsibility of the licensee and shall be personally supervised and managed by a natural person, section 100(1) of the Act; </w:t>
      </w:r>
    </w:p>
    <w:p w:rsidR="00E443F0" w:rsidRPr="00BF4157" w:rsidRDefault="00E443F0" w:rsidP="00E443F0">
      <w:pPr>
        <w:pStyle w:val="ListParagraph"/>
        <w:spacing w:line="276" w:lineRule="auto"/>
        <w:ind w:left="740"/>
        <w:jc w:val="both"/>
        <w:rPr>
          <w:rFonts w:ascii="Arial" w:hAnsi="Arial" w:cs="Arial"/>
          <w:sz w:val="22"/>
          <w:szCs w:val="22"/>
        </w:rPr>
      </w:pPr>
    </w:p>
    <w:p w:rsidR="00E443F0" w:rsidRPr="00BF4157" w:rsidRDefault="00E443F0" w:rsidP="00E443F0">
      <w:pPr>
        <w:pStyle w:val="ListParagraph"/>
        <w:numPr>
          <w:ilvl w:val="0"/>
          <w:numId w:val="15"/>
        </w:numPr>
        <w:spacing w:line="276" w:lineRule="auto"/>
        <w:jc w:val="both"/>
        <w:rPr>
          <w:rFonts w:ascii="Arial" w:hAnsi="Arial" w:cs="Arial"/>
          <w:sz w:val="22"/>
          <w:szCs w:val="22"/>
        </w:rPr>
      </w:pPr>
      <w:r w:rsidRPr="00BF4157">
        <w:rPr>
          <w:rFonts w:ascii="Arial" w:hAnsi="Arial" w:cs="Arial"/>
          <w:sz w:val="22"/>
          <w:szCs w:val="22"/>
        </w:rPr>
        <w:t xml:space="preserve">it is a criminal offence for the licensee to fail to ensure that the conduct of the business at the licensed premises is supervised and managed in accordance with section 100 of the Act, section 100(8) of the Act; </w:t>
      </w:r>
    </w:p>
    <w:p w:rsidR="00E443F0" w:rsidRPr="00BF4157" w:rsidRDefault="00E443F0" w:rsidP="00E443F0">
      <w:pPr>
        <w:spacing w:line="276" w:lineRule="auto"/>
        <w:jc w:val="both"/>
        <w:rPr>
          <w:rFonts w:ascii="Arial" w:hAnsi="Arial" w:cs="Arial"/>
          <w:sz w:val="22"/>
          <w:szCs w:val="22"/>
        </w:rPr>
      </w:pPr>
    </w:p>
    <w:p w:rsidR="00E443F0" w:rsidRPr="00BF4157" w:rsidRDefault="00E443F0" w:rsidP="00E443F0">
      <w:pPr>
        <w:pStyle w:val="ListParagraph"/>
        <w:numPr>
          <w:ilvl w:val="0"/>
          <w:numId w:val="15"/>
        </w:numPr>
        <w:spacing w:line="276" w:lineRule="auto"/>
        <w:jc w:val="both"/>
        <w:rPr>
          <w:rFonts w:ascii="Arial" w:hAnsi="Arial" w:cs="Arial"/>
          <w:sz w:val="22"/>
          <w:szCs w:val="22"/>
        </w:rPr>
      </w:pPr>
      <w:r w:rsidRPr="00BF4157">
        <w:rPr>
          <w:rFonts w:ascii="Arial" w:hAnsi="Arial" w:cs="Arial"/>
          <w:sz w:val="22"/>
          <w:szCs w:val="22"/>
        </w:rPr>
        <w:t xml:space="preserve">a licensee is liable for offences committed on the licensed premises by an employee or agent of the licensee, or by a person acting, or purporting to act, on behalf of the licensee- even if the licensee did not know </w:t>
      </w:r>
      <w:r w:rsidR="00BB67AC" w:rsidRPr="00BF4157">
        <w:rPr>
          <w:rFonts w:ascii="Arial" w:hAnsi="Arial" w:cs="Arial"/>
          <w:sz w:val="22"/>
          <w:szCs w:val="22"/>
        </w:rPr>
        <w:t>of and</w:t>
      </w:r>
      <w:r w:rsidRPr="00BF4157">
        <w:rPr>
          <w:rFonts w:ascii="Arial" w:hAnsi="Arial" w:cs="Arial"/>
          <w:sz w:val="22"/>
          <w:szCs w:val="22"/>
        </w:rPr>
        <w:t xml:space="preserve"> could not reasonably have been aware of or have prevented, the commission of the offence, section 165 of the Act. </w:t>
      </w:r>
      <w:r w:rsidR="00A44167" w:rsidRPr="00BF4157">
        <w:rPr>
          <w:rFonts w:ascii="Arial" w:hAnsi="Arial" w:cs="Arial"/>
          <w:sz w:val="22"/>
          <w:szCs w:val="22"/>
        </w:rPr>
        <w:t>(See also sections 95(4)(f) and (k) of the Act).</w:t>
      </w:r>
    </w:p>
    <w:p w:rsidR="00FB3321" w:rsidRPr="00BF4157" w:rsidRDefault="006A6B58" w:rsidP="004E4ADB">
      <w:pPr>
        <w:spacing w:line="276" w:lineRule="auto"/>
        <w:jc w:val="both"/>
        <w:rPr>
          <w:rFonts w:ascii="Arial" w:hAnsi="Arial" w:cs="Arial"/>
          <w:sz w:val="22"/>
          <w:szCs w:val="22"/>
        </w:rPr>
      </w:pPr>
      <w:r w:rsidRPr="00BF4157">
        <w:rPr>
          <w:rFonts w:ascii="Arial" w:hAnsi="Arial" w:cs="Arial"/>
          <w:sz w:val="22"/>
          <w:szCs w:val="22"/>
        </w:rPr>
        <w:tab/>
      </w:r>
    </w:p>
    <w:p w:rsidR="00CD678A" w:rsidRPr="00BF4157" w:rsidRDefault="00CD678A" w:rsidP="00CD678A">
      <w:pPr>
        <w:spacing w:line="276" w:lineRule="auto"/>
        <w:jc w:val="both"/>
        <w:rPr>
          <w:rFonts w:ascii="Arial" w:hAnsi="Arial" w:cs="Arial"/>
          <w:sz w:val="22"/>
          <w:szCs w:val="22"/>
        </w:rPr>
      </w:pPr>
    </w:p>
    <w:p w:rsidR="00CD678A" w:rsidRPr="00BF4157" w:rsidRDefault="00CD678A" w:rsidP="0061029C">
      <w:pPr>
        <w:spacing w:line="276" w:lineRule="auto"/>
        <w:jc w:val="both"/>
        <w:rPr>
          <w:rFonts w:ascii="Arial" w:hAnsi="Arial" w:cs="Arial"/>
          <w:b/>
          <w:sz w:val="22"/>
          <w:szCs w:val="22"/>
        </w:rPr>
      </w:pPr>
      <w:r w:rsidRPr="00BF4157">
        <w:rPr>
          <w:rFonts w:ascii="Arial" w:hAnsi="Arial" w:cs="Arial"/>
          <w:b/>
          <w:sz w:val="22"/>
          <w:szCs w:val="22"/>
        </w:rPr>
        <w:t xml:space="preserve">Determination </w:t>
      </w:r>
      <w:r w:rsidR="0061029C" w:rsidRPr="00BF4157">
        <w:rPr>
          <w:rFonts w:ascii="Arial" w:hAnsi="Arial" w:cs="Arial"/>
          <w:b/>
          <w:sz w:val="22"/>
          <w:szCs w:val="22"/>
        </w:rPr>
        <w:t>of Ground</w:t>
      </w:r>
      <w:r w:rsidR="006A6B58" w:rsidRPr="00BF4157">
        <w:rPr>
          <w:rFonts w:ascii="Arial" w:hAnsi="Arial" w:cs="Arial"/>
          <w:b/>
          <w:sz w:val="22"/>
          <w:szCs w:val="22"/>
        </w:rPr>
        <w:t>s</w:t>
      </w:r>
      <w:r w:rsidR="0034360C" w:rsidRPr="00BF4157">
        <w:rPr>
          <w:rFonts w:ascii="Arial" w:hAnsi="Arial" w:cs="Arial"/>
          <w:b/>
          <w:sz w:val="22"/>
          <w:szCs w:val="22"/>
        </w:rPr>
        <w:t xml:space="preserve"> (2) and (3)</w:t>
      </w:r>
    </w:p>
    <w:p w:rsidR="0034360C" w:rsidRPr="00754BDC" w:rsidRDefault="0034360C" w:rsidP="0034360C">
      <w:pPr>
        <w:pStyle w:val="ListParagraph"/>
        <w:spacing w:line="276" w:lineRule="auto"/>
        <w:ind w:left="360"/>
        <w:jc w:val="both"/>
        <w:rPr>
          <w:rFonts w:ascii="Arial" w:hAnsi="Arial" w:cs="Arial"/>
          <w:b/>
          <w:sz w:val="12"/>
          <w:szCs w:val="12"/>
        </w:rPr>
      </w:pPr>
    </w:p>
    <w:p w:rsidR="0034360C" w:rsidRPr="00BF4157" w:rsidRDefault="0061029C" w:rsidP="0034360C">
      <w:pPr>
        <w:pStyle w:val="ListParagraph"/>
        <w:numPr>
          <w:ilvl w:val="0"/>
          <w:numId w:val="3"/>
        </w:numPr>
        <w:spacing w:line="276" w:lineRule="auto"/>
        <w:jc w:val="both"/>
        <w:rPr>
          <w:rFonts w:ascii="Arial" w:hAnsi="Arial" w:cs="Arial"/>
          <w:b/>
          <w:sz w:val="22"/>
          <w:szCs w:val="22"/>
        </w:rPr>
      </w:pPr>
      <w:r w:rsidRPr="00BF4157">
        <w:rPr>
          <w:rFonts w:ascii="Arial" w:hAnsi="Arial" w:cs="Arial"/>
          <w:sz w:val="22"/>
          <w:szCs w:val="22"/>
        </w:rPr>
        <w:t xml:space="preserve">In relation to Ground (2), the safety, health or welfare of persons is endangered the Commission is satisfied this ground is made out. The Commission finds the patron, Mr </w:t>
      </w:r>
      <w:proofErr w:type="spellStart"/>
      <w:r w:rsidRPr="00BF4157">
        <w:rPr>
          <w:rFonts w:ascii="Arial" w:hAnsi="Arial" w:cs="Arial"/>
          <w:sz w:val="22"/>
          <w:szCs w:val="22"/>
        </w:rPr>
        <w:t>Isgar’s</w:t>
      </w:r>
      <w:proofErr w:type="spellEnd"/>
      <w:r w:rsidRPr="00BF4157">
        <w:rPr>
          <w:rFonts w:ascii="Arial" w:hAnsi="Arial" w:cs="Arial"/>
          <w:sz w:val="22"/>
          <w:szCs w:val="22"/>
        </w:rPr>
        <w:t xml:space="preserve"> safety, health and welfare was endangered on 14 July 2018 as depicted in the CCTV footage, namely: </w:t>
      </w:r>
    </w:p>
    <w:p w:rsidR="0061029C" w:rsidRPr="00BF4157" w:rsidRDefault="0061029C" w:rsidP="0061029C">
      <w:pPr>
        <w:pStyle w:val="ListParagraph"/>
        <w:spacing w:line="276" w:lineRule="auto"/>
        <w:ind w:left="360"/>
        <w:jc w:val="both"/>
        <w:rPr>
          <w:rFonts w:ascii="Arial" w:hAnsi="Arial" w:cs="Arial"/>
          <w:b/>
          <w:sz w:val="22"/>
          <w:szCs w:val="22"/>
        </w:rPr>
      </w:pPr>
    </w:p>
    <w:p w:rsidR="0061029C" w:rsidRDefault="0061029C" w:rsidP="0061029C">
      <w:pPr>
        <w:pStyle w:val="ListParagraph"/>
        <w:numPr>
          <w:ilvl w:val="0"/>
          <w:numId w:val="13"/>
        </w:numPr>
        <w:spacing w:line="276" w:lineRule="auto"/>
        <w:jc w:val="both"/>
        <w:rPr>
          <w:rFonts w:ascii="Arial" w:hAnsi="Arial" w:cs="Arial"/>
          <w:sz w:val="22"/>
          <w:szCs w:val="22"/>
        </w:rPr>
      </w:pPr>
      <w:r w:rsidRPr="00BF4157">
        <w:rPr>
          <w:rFonts w:ascii="Arial" w:hAnsi="Arial" w:cs="Arial"/>
          <w:sz w:val="22"/>
          <w:szCs w:val="22"/>
        </w:rPr>
        <w:t xml:space="preserve">the approved manager Mr Street, used </w:t>
      </w:r>
      <w:r w:rsidR="00515B0C" w:rsidRPr="00BF4157">
        <w:rPr>
          <w:rFonts w:ascii="Arial" w:hAnsi="Arial" w:cs="Arial"/>
          <w:sz w:val="22"/>
          <w:szCs w:val="22"/>
        </w:rPr>
        <w:t xml:space="preserve">unreasonable </w:t>
      </w:r>
      <w:r w:rsidRPr="00BF4157">
        <w:rPr>
          <w:rFonts w:ascii="Arial" w:hAnsi="Arial" w:cs="Arial"/>
          <w:sz w:val="22"/>
          <w:szCs w:val="22"/>
        </w:rPr>
        <w:t xml:space="preserve">force to remove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in circumstances where no force was necessary; </w:t>
      </w:r>
    </w:p>
    <w:p w:rsidR="00A44167" w:rsidRPr="00754BDC" w:rsidRDefault="00A44167" w:rsidP="00754BDC">
      <w:pPr>
        <w:pStyle w:val="ListParagraph"/>
        <w:spacing w:line="276" w:lineRule="auto"/>
        <w:ind w:left="760"/>
        <w:jc w:val="both"/>
        <w:rPr>
          <w:rFonts w:ascii="Arial" w:hAnsi="Arial" w:cs="Arial"/>
          <w:sz w:val="12"/>
          <w:szCs w:val="12"/>
        </w:rPr>
      </w:pPr>
    </w:p>
    <w:p w:rsidR="00102F20" w:rsidRDefault="0061029C" w:rsidP="00850C3A">
      <w:pPr>
        <w:pStyle w:val="ListParagraph"/>
        <w:numPr>
          <w:ilvl w:val="0"/>
          <w:numId w:val="13"/>
        </w:numPr>
        <w:spacing w:line="276" w:lineRule="auto"/>
        <w:jc w:val="both"/>
        <w:rPr>
          <w:rFonts w:ascii="Arial" w:hAnsi="Arial" w:cs="Arial"/>
          <w:sz w:val="22"/>
          <w:szCs w:val="22"/>
        </w:rPr>
      </w:pPr>
      <w:r w:rsidRPr="00BF4157">
        <w:rPr>
          <w:rFonts w:ascii="Arial" w:hAnsi="Arial" w:cs="Arial"/>
          <w:sz w:val="22"/>
          <w:szCs w:val="22"/>
        </w:rPr>
        <w:t xml:space="preserve">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was assaulted in the stairwell by either Mr Street, Mr Gill or one of two patrons;</w:t>
      </w:r>
    </w:p>
    <w:p w:rsidR="00850C3A" w:rsidRPr="00BF4157" w:rsidRDefault="0061029C" w:rsidP="00754BDC">
      <w:pPr>
        <w:pStyle w:val="ListParagraph"/>
        <w:spacing w:line="276" w:lineRule="auto"/>
        <w:ind w:left="760"/>
        <w:jc w:val="both"/>
        <w:rPr>
          <w:rFonts w:ascii="Arial" w:hAnsi="Arial" w:cs="Arial"/>
          <w:sz w:val="22"/>
          <w:szCs w:val="22"/>
        </w:rPr>
      </w:pPr>
      <w:r w:rsidRPr="00BF4157">
        <w:rPr>
          <w:rFonts w:ascii="Arial" w:hAnsi="Arial" w:cs="Arial"/>
          <w:sz w:val="22"/>
          <w:szCs w:val="22"/>
        </w:rPr>
        <w:t xml:space="preserve"> </w:t>
      </w:r>
    </w:p>
    <w:p w:rsidR="0061029C" w:rsidRDefault="0061029C" w:rsidP="0061029C">
      <w:pPr>
        <w:pStyle w:val="ListParagraph"/>
        <w:numPr>
          <w:ilvl w:val="0"/>
          <w:numId w:val="13"/>
        </w:numPr>
        <w:spacing w:line="276" w:lineRule="auto"/>
        <w:jc w:val="both"/>
        <w:rPr>
          <w:rFonts w:ascii="Arial" w:hAnsi="Arial" w:cs="Arial"/>
          <w:sz w:val="22"/>
          <w:szCs w:val="22"/>
        </w:rPr>
      </w:pPr>
      <w:r w:rsidRPr="00BF4157">
        <w:rPr>
          <w:rFonts w:ascii="Arial" w:hAnsi="Arial" w:cs="Arial"/>
          <w:sz w:val="22"/>
          <w:szCs w:val="22"/>
        </w:rPr>
        <w:t xml:space="preserve">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was rendered unconscious and was observed to be bleeding; </w:t>
      </w:r>
    </w:p>
    <w:p w:rsidR="00102F20" w:rsidRPr="00754BDC" w:rsidRDefault="00102F20" w:rsidP="00754BDC">
      <w:pPr>
        <w:pStyle w:val="ListParagraph"/>
        <w:spacing w:line="276" w:lineRule="auto"/>
        <w:ind w:left="760"/>
        <w:jc w:val="both"/>
        <w:rPr>
          <w:rFonts w:ascii="Arial" w:hAnsi="Arial" w:cs="Arial"/>
          <w:sz w:val="12"/>
          <w:szCs w:val="12"/>
        </w:rPr>
      </w:pPr>
    </w:p>
    <w:p w:rsidR="00102F20" w:rsidRDefault="00850C3A" w:rsidP="0061029C">
      <w:pPr>
        <w:pStyle w:val="ListParagraph"/>
        <w:numPr>
          <w:ilvl w:val="0"/>
          <w:numId w:val="13"/>
        </w:numPr>
        <w:spacing w:line="276" w:lineRule="auto"/>
        <w:jc w:val="both"/>
        <w:rPr>
          <w:rFonts w:ascii="Arial" w:hAnsi="Arial" w:cs="Arial"/>
          <w:sz w:val="22"/>
          <w:szCs w:val="22"/>
        </w:rPr>
      </w:pPr>
      <w:r w:rsidRPr="00BF4157">
        <w:rPr>
          <w:rFonts w:ascii="Arial" w:hAnsi="Arial" w:cs="Arial"/>
          <w:sz w:val="22"/>
          <w:szCs w:val="22"/>
        </w:rPr>
        <w:t xml:space="preserve">the manner in which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was carried outside whilst injured</w:t>
      </w:r>
      <w:r w:rsidR="00515B0C" w:rsidRPr="00BF4157">
        <w:rPr>
          <w:rFonts w:ascii="Arial" w:hAnsi="Arial" w:cs="Arial"/>
          <w:sz w:val="22"/>
          <w:szCs w:val="22"/>
        </w:rPr>
        <w:t xml:space="preserve"> and apparently unconscious</w:t>
      </w:r>
      <w:r w:rsidRPr="00BF4157">
        <w:rPr>
          <w:rFonts w:ascii="Arial" w:hAnsi="Arial" w:cs="Arial"/>
          <w:sz w:val="22"/>
          <w:szCs w:val="22"/>
        </w:rPr>
        <w:t xml:space="preserve"> was clearly dangerous; and</w:t>
      </w:r>
    </w:p>
    <w:p w:rsidR="00850C3A" w:rsidRPr="00BF4157" w:rsidRDefault="00850C3A" w:rsidP="00754BDC">
      <w:pPr>
        <w:pStyle w:val="ListParagraph"/>
        <w:spacing w:line="276" w:lineRule="auto"/>
        <w:ind w:left="760"/>
        <w:jc w:val="both"/>
        <w:rPr>
          <w:rFonts w:ascii="Arial" w:hAnsi="Arial" w:cs="Arial"/>
          <w:sz w:val="22"/>
          <w:szCs w:val="22"/>
        </w:rPr>
      </w:pPr>
      <w:r w:rsidRPr="00BF4157">
        <w:rPr>
          <w:rFonts w:ascii="Arial" w:hAnsi="Arial" w:cs="Arial"/>
          <w:sz w:val="22"/>
          <w:szCs w:val="22"/>
        </w:rPr>
        <w:t xml:space="preserve"> </w:t>
      </w:r>
    </w:p>
    <w:p w:rsidR="0061029C" w:rsidRPr="00BF4157" w:rsidRDefault="00850C3A" w:rsidP="0061029C">
      <w:pPr>
        <w:pStyle w:val="ListParagraph"/>
        <w:numPr>
          <w:ilvl w:val="0"/>
          <w:numId w:val="13"/>
        </w:numPr>
        <w:spacing w:line="276" w:lineRule="auto"/>
        <w:jc w:val="both"/>
        <w:rPr>
          <w:rFonts w:ascii="Arial" w:hAnsi="Arial" w:cs="Arial"/>
          <w:sz w:val="22"/>
          <w:szCs w:val="22"/>
        </w:rPr>
      </w:pPr>
      <w:r w:rsidRPr="00BF4157">
        <w:rPr>
          <w:rFonts w:ascii="Arial" w:hAnsi="Arial" w:cs="Arial"/>
          <w:sz w:val="22"/>
          <w:szCs w:val="22"/>
        </w:rPr>
        <w:t xml:space="preserve">despite being obviously injured,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was not provided with any first aid. </w:t>
      </w:r>
    </w:p>
    <w:p w:rsidR="00850C3A" w:rsidRPr="00BF4157" w:rsidRDefault="00850C3A" w:rsidP="00850C3A">
      <w:pPr>
        <w:spacing w:line="276" w:lineRule="auto"/>
        <w:jc w:val="both"/>
        <w:rPr>
          <w:rFonts w:ascii="Arial" w:hAnsi="Arial" w:cs="Arial"/>
          <w:sz w:val="22"/>
          <w:szCs w:val="22"/>
        </w:rPr>
      </w:pPr>
    </w:p>
    <w:p w:rsidR="00A61839" w:rsidRPr="00BF4157" w:rsidRDefault="00850C3A" w:rsidP="00850C3A">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The Commission finds this incident, whilst isolated</w:t>
      </w:r>
      <w:r w:rsidR="00A61839" w:rsidRPr="00BF4157">
        <w:rPr>
          <w:rFonts w:ascii="Arial" w:hAnsi="Arial" w:cs="Arial"/>
          <w:sz w:val="22"/>
          <w:szCs w:val="22"/>
        </w:rPr>
        <w:t>,</w:t>
      </w:r>
      <w:r w:rsidRPr="00BF4157">
        <w:rPr>
          <w:rFonts w:ascii="Arial" w:hAnsi="Arial" w:cs="Arial"/>
          <w:sz w:val="22"/>
          <w:szCs w:val="22"/>
        </w:rPr>
        <w:t xml:space="preserve"> to be serious in its nature and contrary to the primary objectives o</w:t>
      </w:r>
      <w:r w:rsidR="00E443F0" w:rsidRPr="00BF4157">
        <w:rPr>
          <w:rFonts w:ascii="Arial" w:hAnsi="Arial" w:cs="Arial"/>
          <w:sz w:val="22"/>
          <w:szCs w:val="22"/>
        </w:rPr>
        <w:t xml:space="preserve">f the Act, specifically safety. </w:t>
      </w:r>
      <w:r w:rsidR="00A61839" w:rsidRPr="00BF4157">
        <w:rPr>
          <w:rFonts w:ascii="Arial" w:hAnsi="Arial" w:cs="Arial"/>
          <w:sz w:val="22"/>
          <w:szCs w:val="22"/>
        </w:rPr>
        <w:t>The Commission finds this single incident to be significant</w:t>
      </w:r>
      <w:r w:rsidR="00F170E3" w:rsidRPr="00BF4157">
        <w:rPr>
          <w:rFonts w:ascii="Arial" w:hAnsi="Arial" w:cs="Arial"/>
          <w:sz w:val="22"/>
          <w:szCs w:val="22"/>
        </w:rPr>
        <w:t xml:space="preserve"> enough</w:t>
      </w:r>
      <w:r w:rsidR="00A61839" w:rsidRPr="00BF4157">
        <w:rPr>
          <w:rFonts w:ascii="Arial" w:hAnsi="Arial" w:cs="Arial"/>
          <w:sz w:val="22"/>
          <w:szCs w:val="22"/>
        </w:rPr>
        <w:t xml:space="preserve"> in nature to justify the complaint. </w:t>
      </w:r>
    </w:p>
    <w:p w:rsidR="00850C3A" w:rsidRPr="00BF4157" w:rsidRDefault="00A61839" w:rsidP="00A61839">
      <w:pPr>
        <w:pStyle w:val="ListParagraph"/>
        <w:spacing w:line="276" w:lineRule="auto"/>
        <w:ind w:left="360"/>
        <w:jc w:val="both"/>
        <w:rPr>
          <w:rFonts w:ascii="Arial" w:hAnsi="Arial" w:cs="Arial"/>
          <w:sz w:val="22"/>
          <w:szCs w:val="22"/>
        </w:rPr>
      </w:pPr>
      <w:r w:rsidRPr="00BF4157">
        <w:rPr>
          <w:rFonts w:ascii="Arial" w:hAnsi="Arial" w:cs="Arial"/>
          <w:sz w:val="22"/>
          <w:szCs w:val="22"/>
        </w:rPr>
        <w:t xml:space="preserve"> </w:t>
      </w:r>
    </w:p>
    <w:p w:rsidR="00A61839" w:rsidRPr="00BF4157" w:rsidRDefault="00A61839" w:rsidP="00A61839">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In relation to Ground 3, the requirements of the Act have been contravened, the Commission </w:t>
      </w:r>
      <w:r w:rsidR="00515B0C" w:rsidRPr="00BF4157">
        <w:rPr>
          <w:rFonts w:ascii="Arial" w:hAnsi="Arial" w:cs="Arial"/>
          <w:sz w:val="22"/>
          <w:szCs w:val="22"/>
        </w:rPr>
        <w:t>makes the following observations</w:t>
      </w:r>
      <w:r w:rsidRPr="00BF4157">
        <w:rPr>
          <w:rFonts w:ascii="Arial" w:hAnsi="Arial" w:cs="Arial"/>
          <w:sz w:val="22"/>
          <w:szCs w:val="22"/>
        </w:rPr>
        <w:t xml:space="preserve">. </w:t>
      </w:r>
    </w:p>
    <w:p w:rsidR="00A61839" w:rsidRPr="00BF4157" w:rsidRDefault="00A61839" w:rsidP="00A61839">
      <w:pPr>
        <w:spacing w:line="276" w:lineRule="auto"/>
        <w:jc w:val="both"/>
        <w:rPr>
          <w:rFonts w:ascii="Arial" w:hAnsi="Arial" w:cs="Arial"/>
          <w:sz w:val="22"/>
          <w:szCs w:val="22"/>
        </w:rPr>
      </w:pPr>
    </w:p>
    <w:p w:rsidR="00A61839" w:rsidRDefault="00A61839" w:rsidP="00A61839">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Firstly, the Act creates an offence where a licensee, personally or by an employee or agent, permits violent, quarrelsome or disorderly behaviour to take place on the licensed premises, section 115(1)(a)(ii) of the Act. </w:t>
      </w:r>
    </w:p>
    <w:p w:rsidR="00A44167" w:rsidRPr="00754BDC" w:rsidRDefault="00A44167" w:rsidP="00754BDC">
      <w:pPr>
        <w:pStyle w:val="ListParagraph"/>
        <w:rPr>
          <w:rFonts w:ascii="Arial" w:hAnsi="Arial" w:cs="Arial"/>
          <w:sz w:val="22"/>
          <w:szCs w:val="22"/>
        </w:rPr>
      </w:pPr>
    </w:p>
    <w:p w:rsidR="000839F3" w:rsidRPr="00BF4157" w:rsidRDefault="00A61839" w:rsidP="000839F3">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The Commission finds Mr Street and Mr Gill contravened the Act</w:t>
      </w:r>
      <w:r w:rsidR="00C22ABF" w:rsidRPr="00BF4157">
        <w:rPr>
          <w:rFonts w:ascii="Arial" w:hAnsi="Arial" w:cs="Arial"/>
          <w:sz w:val="22"/>
          <w:szCs w:val="22"/>
        </w:rPr>
        <w:t xml:space="preserve"> by either assaulting</w:t>
      </w:r>
      <w:r w:rsidRPr="00BF4157">
        <w:rPr>
          <w:rFonts w:ascii="Arial" w:hAnsi="Arial" w:cs="Arial"/>
          <w:sz w:val="22"/>
          <w:szCs w:val="22"/>
        </w:rPr>
        <w:t xml:space="preserve"> </w:t>
      </w:r>
      <w:r w:rsidR="000839F3" w:rsidRPr="00BF4157">
        <w:rPr>
          <w:rFonts w:ascii="Arial" w:hAnsi="Arial" w:cs="Arial"/>
          <w:sz w:val="22"/>
          <w:szCs w:val="22"/>
        </w:rPr>
        <w:t xml:space="preserve">Mr </w:t>
      </w:r>
      <w:proofErr w:type="spellStart"/>
      <w:r w:rsidR="000839F3" w:rsidRPr="00BF4157">
        <w:rPr>
          <w:rFonts w:ascii="Arial" w:hAnsi="Arial" w:cs="Arial"/>
          <w:sz w:val="22"/>
          <w:szCs w:val="22"/>
        </w:rPr>
        <w:t>Isgar</w:t>
      </w:r>
      <w:proofErr w:type="spellEnd"/>
      <w:r w:rsidR="000839F3" w:rsidRPr="00BF4157">
        <w:rPr>
          <w:rFonts w:ascii="Arial" w:hAnsi="Arial" w:cs="Arial"/>
          <w:sz w:val="22"/>
          <w:szCs w:val="22"/>
        </w:rPr>
        <w:t xml:space="preserve"> themselves</w:t>
      </w:r>
      <w:r w:rsidRPr="00BF4157">
        <w:rPr>
          <w:rFonts w:ascii="Arial" w:hAnsi="Arial" w:cs="Arial"/>
          <w:sz w:val="22"/>
          <w:szCs w:val="22"/>
        </w:rPr>
        <w:t xml:space="preserve"> or by permitting Patron 1 and</w:t>
      </w:r>
      <w:r w:rsidR="00C22ABF" w:rsidRPr="00BF4157">
        <w:rPr>
          <w:rFonts w:ascii="Arial" w:hAnsi="Arial" w:cs="Arial"/>
          <w:sz w:val="22"/>
          <w:szCs w:val="22"/>
        </w:rPr>
        <w:t>/or</w:t>
      </w:r>
      <w:r w:rsidRPr="00BF4157">
        <w:rPr>
          <w:rFonts w:ascii="Arial" w:hAnsi="Arial" w:cs="Arial"/>
          <w:sz w:val="22"/>
          <w:szCs w:val="22"/>
        </w:rPr>
        <w:t xml:space="preserve"> Patron 2 to be involved</w:t>
      </w:r>
      <w:r w:rsidR="00515B0C" w:rsidRPr="00BF4157">
        <w:rPr>
          <w:rFonts w:ascii="Arial" w:hAnsi="Arial" w:cs="Arial"/>
          <w:sz w:val="22"/>
          <w:szCs w:val="22"/>
        </w:rPr>
        <w:t>, potentially violently,</w:t>
      </w:r>
      <w:r w:rsidRPr="00BF4157">
        <w:rPr>
          <w:rFonts w:ascii="Arial" w:hAnsi="Arial" w:cs="Arial"/>
          <w:sz w:val="22"/>
          <w:szCs w:val="22"/>
        </w:rPr>
        <w:t xml:space="preserve"> in remo</w:t>
      </w:r>
      <w:r w:rsidR="00C22ABF" w:rsidRPr="00BF4157">
        <w:rPr>
          <w:rFonts w:ascii="Arial" w:hAnsi="Arial" w:cs="Arial"/>
          <w:sz w:val="22"/>
          <w:szCs w:val="22"/>
        </w:rPr>
        <w:t xml:space="preserve">ving Mr </w:t>
      </w:r>
      <w:proofErr w:type="spellStart"/>
      <w:r w:rsidR="00C22ABF" w:rsidRPr="00BF4157">
        <w:rPr>
          <w:rFonts w:ascii="Arial" w:hAnsi="Arial" w:cs="Arial"/>
          <w:sz w:val="22"/>
          <w:szCs w:val="22"/>
        </w:rPr>
        <w:t>Isgar</w:t>
      </w:r>
      <w:proofErr w:type="spellEnd"/>
      <w:r w:rsidR="00C22ABF" w:rsidRPr="00BF4157">
        <w:rPr>
          <w:rFonts w:ascii="Arial" w:hAnsi="Arial" w:cs="Arial"/>
          <w:sz w:val="22"/>
          <w:szCs w:val="22"/>
        </w:rPr>
        <w:t xml:space="preserve"> from the premises. </w:t>
      </w:r>
      <w:r w:rsidR="00515B0C" w:rsidRPr="00BF4157">
        <w:rPr>
          <w:rFonts w:ascii="Arial" w:hAnsi="Arial" w:cs="Arial"/>
          <w:sz w:val="22"/>
          <w:szCs w:val="22"/>
        </w:rPr>
        <w:t>I</w:t>
      </w:r>
      <w:r w:rsidR="00C22ABF" w:rsidRPr="00BF4157">
        <w:rPr>
          <w:rFonts w:ascii="Arial" w:hAnsi="Arial" w:cs="Arial"/>
          <w:sz w:val="22"/>
          <w:szCs w:val="22"/>
        </w:rPr>
        <w:t xml:space="preserve">n either two </w:t>
      </w:r>
      <w:r w:rsidR="00BB67AC" w:rsidRPr="00BF4157">
        <w:rPr>
          <w:rFonts w:ascii="Arial" w:hAnsi="Arial" w:cs="Arial"/>
          <w:sz w:val="22"/>
          <w:szCs w:val="22"/>
        </w:rPr>
        <w:t>versions, Mr</w:t>
      </w:r>
      <w:r w:rsidR="00C22ABF" w:rsidRPr="00BF4157">
        <w:rPr>
          <w:rFonts w:ascii="Arial" w:hAnsi="Arial" w:cs="Arial"/>
          <w:sz w:val="22"/>
          <w:szCs w:val="22"/>
        </w:rPr>
        <w:t xml:space="preserve"> Street has either participated in or permitted violent, quarrelsome or disorderly behaviour to take place in the premises. </w:t>
      </w:r>
    </w:p>
    <w:p w:rsidR="00C22ABF" w:rsidRPr="00BF4157" w:rsidRDefault="00C22ABF" w:rsidP="00C22ABF">
      <w:pPr>
        <w:spacing w:line="276" w:lineRule="auto"/>
        <w:jc w:val="both"/>
        <w:rPr>
          <w:rFonts w:ascii="Arial" w:hAnsi="Arial" w:cs="Arial"/>
          <w:sz w:val="22"/>
          <w:szCs w:val="22"/>
        </w:rPr>
      </w:pPr>
    </w:p>
    <w:p w:rsidR="000839F3" w:rsidRPr="00BF4157" w:rsidRDefault="000839F3" w:rsidP="00A61839">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Secondly, </w:t>
      </w:r>
      <w:r w:rsidR="0063092F" w:rsidRPr="00BF4157">
        <w:rPr>
          <w:rFonts w:ascii="Arial" w:hAnsi="Arial" w:cs="Arial"/>
          <w:sz w:val="22"/>
          <w:szCs w:val="22"/>
        </w:rPr>
        <w:t>it’s</w:t>
      </w:r>
      <w:r w:rsidRPr="00BF4157">
        <w:rPr>
          <w:rFonts w:ascii="Arial" w:hAnsi="Arial" w:cs="Arial"/>
          <w:sz w:val="22"/>
          <w:szCs w:val="22"/>
        </w:rPr>
        <w:t xml:space="preserve"> an offence to make a statement that is false or misleading in relation to any record that is required to be kept, provided or produced under or for the purposes of the Act, section 159(1)(b) of the Act. The Licensee is liable for that contravention, section 165(1) of the Act. </w:t>
      </w:r>
    </w:p>
    <w:p w:rsidR="000839F3" w:rsidRPr="00BF4157" w:rsidRDefault="000839F3" w:rsidP="000839F3">
      <w:pPr>
        <w:spacing w:line="276" w:lineRule="auto"/>
        <w:jc w:val="both"/>
        <w:rPr>
          <w:rFonts w:ascii="Arial" w:hAnsi="Arial" w:cs="Arial"/>
          <w:sz w:val="22"/>
          <w:szCs w:val="22"/>
        </w:rPr>
      </w:pPr>
    </w:p>
    <w:p w:rsidR="000839F3" w:rsidRPr="00BF4157" w:rsidRDefault="000839F3" w:rsidP="00A61839">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The Commission finds Mr Street has contrave</w:t>
      </w:r>
      <w:r w:rsidR="00FB58A6" w:rsidRPr="00BF4157">
        <w:rPr>
          <w:rFonts w:ascii="Arial" w:hAnsi="Arial" w:cs="Arial"/>
          <w:sz w:val="22"/>
          <w:szCs w:val="22"/>
        </w:rPr>
        <w:t>ned the Act by providing a misleading</w:t>
      </w:r>
      <w:r w:rsidRPr="00BF4157">
        <w:rPr>
          <w:rFonts w:ascii="Arial" w:hAnsi="Arial" w:cs="Arial"/>
          <w:sz w:val="22"/>
          <w:szCs w:val="22"/>
        </w:rPr>
        <w:t xml:space="preserve"> incident report dated 14 July 2018. The contents of the report are contrary to what is depicted in the CCTV footage. </w:t>
      </w:r>
    </w:p>
    <w:p w:rsidR="000839F3" w:rsidRPr="00BF4157" w:rsidRDefault="000839F3" w:rsidP="000839F3">
      <w:pPr>
        <w:spacing w:line="276" w:lineRule="auto"/>
        <w:jc w:val="both"/>
        <w:rPr>
          <w:rFonts w:ascii="Arial" w:hAnsi="Arial" w:cs="Arial"/>
          <w:sz w:val="22"/>
          <w:szCs w:val="22"/>
        </w:rPr>
      </w:pPr>
    </w:p>
    <w:p w:rsidR="000839F3" w:rsidRPr="00BF4157" w:rsidRDefault="000839F3" w:rsidP="000839F3">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Hence the Commission </w:t>
      </w:r>
      <w:r w:rsidR="00515B0C" w:rsidRPr="00BF4157">
        <w:rPr>
          <w:rFonts w:ascii="Arial" w:hAnsi="Arial" w:cs="Arial"/>
          <w:sz w:val="22"/>
          <w:szCs w:val="22"/>
        </w:rPr>
        <w:t>is satisfied that</w:t>
      </w:r>
      <w:r w:rsidR="00E0722C" w:rsidRPr="00BF4157">
        <w:rPr>
          <w:rFonts w:ascii="Arial" w:hAnsi="Arial" w:cs="Arial"/>
          <w:sz w:val="22"/>
          <w:szCs w:val="22"/>
        </w:rPr>
        <w:t xml:space="preserve"> </w:t>
      </w:r>
      <w:r w:rsidRPr="00BF4157">
        <w:rPr>
          <w:rFonts w:ascii="Arial" w:hAnsi="Arial" w:cs="Arial"/>
          <w:sz w:val="22"/>
          <w:szCs w:val="22"/>
        </w:rPr>
        <w:t xml:space="preserve">Ground 3 is </w:t>
      </w:r>
      <w:r w:rsidR="00A44167">
        <w:rPr>
          <w:rFonts w:ascii="Arial" w:hAnsi="Arial" w:cs="Arial"/>
          <w:sz w:val="22"/>
          <w:szCs w:val="22"/>
        </w:rPr>
        <w:t xml:space="preserve">also </w:t>
      </w:r>
      <w:r w:rsidRPr="00BF4157">
        <w:rPr>
          <w:rFonts w:ascii="Arial" w:hAnsi="Arial" w:cs="Arial"/>
          <w:sz w:val="22"/>
          <w:szCs w:val="22"/>
        </w:rPr>
        <w:t xml:space="preserve">made out. </w:t>
      </w:r>
    </w:p>
    <w:p w:rsidR="00754BDC" w:rsidRDefault="00754BDC" w:rsidP="000839F3">
      <w:pPr>
        <w:spacing w:line="276" w:lineRule="auto"/>
        <w:jc w:val="both"/>
        <w:rPr>
          <w:rFonts w:ascii="Arial" w:hAnsi="Arial" w:cs="Arial"/>
          <w:b/>
          <w:sz w:val="22"/>
          <w:szCs w:val="22"/>
        </w:rPr>
      </w:pPr>
    </w:p>
    <w:p w:rsidR="000839F3" w:rsidRPr="00BF4157" w:rsidRDefault="000839F3" w:rsidP="000839F3">
      <w:pPr>
        <w:spacing w:line="276" w:lineRule="auto"/>
        <w:jc w:val="both"/>
        <w:rPr>
          <w:rFonts w:ascii="Arial" w:hAnsi="Arial" w:cs="Arial"/>
          <w:b/>
          <w:sz w:val="22"/>
          <w:szCs w:val="22"/>
        </w:rPr>
      </w:pPr>
      <w:r w:rsidRPr="00BF4157">
        <w:rPr>
          <w:rFonts w:ascii="Arial" w:hAnsi="Arial" w:cs="Arial"/>
          <w:b/>
          <w:sz w:val="22"/>
          <w:szCs w:val="22"/>
        </w:rPr>
        <w:t>Remed</w:t>
      </w:r>
      <w:r w:rsidR="00515B0C" w:rsidRPr="00BF4157">
        <w:rPr>
          <w:rFonts w:ascii="Arial" w:hAnsi="Arial" w:cs="Arial"/>
          <w:b/>
          <w:sz w:val="22"/>
          <w:szCs w:val="22"/>
        </w:rPr>
        <w:t>ies sought</w:t>
      </w:r>
      <w:r w:rsidRPr="00BF4157">
        <w:rPr>
          <w:rFonts w:ascii="Arial" w:hAnsi="Arial" w:cs="Arial"/>
          <w:b/>
          <w:sz w:val="22"/>
          <w:szCs w:val="22"/>
        </w:rPr>
        <w:t xml:space="preserve"> </w:t>
      </w:r>
    </w:p>
    <w:p w:rsidR="000839F3" w:rsidRPr="00754BDC" w:rsidRDefault="000839F3" w:rsidP="000839F3">
      <w:pPr>
        <w:spacing w:line="276" w:lineRule="auto"/>
        <w:jc w:val="both"/>
        <w:rPr>
          <w:rFonts w:ascii="Arial" w:hAnsi="Arial" w:cs="Arial"/>
          <w:b/>
          <w:sz w:val="12"/>
          <w:szCs w:val="12"/>
        </w:rPr>
      </w:pPr>
    </w:p>
    <w:p w:rsidR="00F921FD" w:rsidRPr="00BF4157" w:rsidRDefault="00F921FD" w:rsidP="00BD6AEE">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If the complaint was made out, t</w:t>
      </w:r>
      <w:r w:rsidR="000839F3" w:rsidRPr="00BF4157">
        <w:rPr>
          <w:rFonts w:ascii="Arial" w:hAnsi="Arial" w:cs="Arial"/>
          <w:sz w:val="22"/>
          <w:szCs w:val="22"/>
        </w:rPr>
        <w:t xml:space="preserve">he complainant </w:t>
      </w:r>
      <w:r w:rsidRPr="00BF4157">
        <w:rPr>
          <w:rFonts w:ascii="Arial" w:hAnsi="Arial" w:cs="Arial"/>
          <w:sz w:val="22"/>
          <w:szCs w:val="22"/>
        </w:rPr>
        <w:t xml:space="preserve">sought in addition to </w:t>
      </w:r>
      <w:r w:rsidR="00754BDC" w:rsidRPr="00BF4157">
        <w:rPr>
          <w:rFonts w:ascii="Arial" w:hAnsi="Arial" w:cs="Arial"/>
          <w:sz w:val="22"/>
          <w:szCs w:val="22"/>
        </w:rPr>
        <w:t>the imposition</w:t>
      </w:r>
      <w:r w:rsidRPr="00BF4157">
        <w:rPr>
          <w:rFonts w:ascii="Arial" w:hAnsi="Arial" w:cs="Arial"/>
          <w:sz w:val="22"/>
          <w:szCs w:val="22"/>
        </w:rPr>
        <w:t xml:space="preserve"> of a monetary penalty, </w:t>
      </w:r>
      <w:r w:rsidR="00FB3321" w:rsidRPr="00BF4157">
        <w:rPr>
          <w:rFonts w:ascii="Arial" w:hAnsi="Arial" w:cs="Arial"/>
          <w:sz w:val="22"/>
          <w:szCs w:val="22"/>
        </w:rPr>
        <w:t xml:space="preserve">the </w:t>
      </w:r>
      <w:r w:rsidRPr="00BF4157">
        <w:rPr>
          <w:rFonts w:ascii="Arial" w:hAnsi="Arial" w:cs="Arial"/>
          <w:sz w:val="22"/>
          <w:szCs w:val="22"/>
        </w:rPr>
        <w:t>following conditions</w:t>
      </w:r>
      <w:r w:rsidR="00FB3321" w:rsidRPr="00BF4157">
        <w:rPr>
          <w:rFonts w:ascii="Arial" w:hAnsi="Arial" w:cs="Arial"/>
          <w:sz w:val="22"/>
          <w:szCs w:val="22"/>
        </w:rPr>
        <w:t xml:space="preserve"> be imposed</w:t>
      </w:r>
      <w:r w:rsidRPr="00BF4157">
        <w:rPr>
          <w:rFonts w:ascii="Arial" w:hAnsi="Arial" w:cs="Arial"/>
          <w:sz w:val="22"/>
          <w:szCs w:val="22"/>
        </w:rPr>
        <w:t xml:space="preserve"> on </w:t>
      </w:r>
      <w:r w:rsidR="00FB3321" w:rsidRPr="00BF4157">
        <w:rPr>
          <w:rFonts w:ascii="Arial" w:hAnsi="Arial" w:cs="Arial"/>
          <w:sz w:val="22"/>
          <w:szCs w:val="22"/>
        </w:rPr>
        <w:t xml:space="preserve">the </w:t>
      </w:r>
      <w:r w:rsidR="00A44167">
        <w:rPr>
          <w:rFonts w:ascii="Arial" w:hAnsi="Arial" w:cs="Arial"/>
          <w:sz w:val="22"/>
          <w:szCs w:val="22"/>
        </w:rPr>
        <w:t>r</w:t>
      </w:r>
      <w:r w:rsidRPr="00BF4157">
        <w:rPr>
          <w:rFonts w:ascii="Arial" w:hAnsi="Arial" w:cs="Arial"/>
          <w:sz w:val="22"/>
          <w:szCs w:val="22"/>
        </w:rPr>
        <w:t>espondent</w:t>
      </w:r>
      <w:r w:rsidR="00FB3321" w:rsidRPr="00BF4157">
        <w:rPr>
          <w:rFonts w:ascii="Arial" w:hAnsi="Arial" w:cs="Arial"/>
          <w:sz w:val="22"/>
          <w:szCs w:val="22"/>
        </w:rPr>
        <w:t>’</w:t>
      </w:r>
      <w:r w:rsidRPr="00BF4157">
        <w:rPr>
          <w:rFonts w:ascii="Arial" w:hAnsi="Arial" w:cs="Arial"/>
          <w:sz w:val="22"/>
          <w:szCs w:val="22"/>
        </w:rPr>
        <w:t>s licence:</w:t>
      </w:r>
    </w:p>
    <w:p w:rsidR="00F921FD" w:rsidRPr="00754BDC" w:rsidRDefault="00F921FD" w:rsidP="004E4ADB">
      <w:pPr>
        <w:pStyle w:val="ListParagraph"/>
        <w:spacing w:line="276" w:lineRule="auto"/>
        <w:ind w:left="360"/>
        <w:jc w:val="both"/>
        <w:rPr>
          <w:rFonts w:ascii="Arial" w:hAnsi="Arial" w:cs="Arial"/>
          <w:sz w:val="8"/>
          <w:szCs w:val="8"/>
        </w:rPr>
      </w:pPr>
    </w:p>
    <w:p w:rsidR="00F921FD" w:rsidRPr="00BF4157" w:rsidRDefault="000839F3" w:rsidP="0063092F">
      <w:pPr>
        <w:pStyle w:val="ListParagraph"/>
        <w:numPr>
          <w:ilvl w:val="0"/>
          <w:numId w:val="25"/>
        </w:numPr>
        <w:spacing w:line="276" w:lineRule="auto"/>
        <w:jc w:val="both"/>
        <w:rPr>
          <w:rFonts w:ascii="Arial" w:hAnsi="Arial" w:cs="Arial"/>
          <w:sz w:val="22"/>
          <w:szCs w:val="22"/>
        </w:rPr>
      </w:pPr>
      <w:r w:rsidRPr="00BF4157">
        <w:rPr>
          <w:rFonts w:ascii="Arial" w:hAnsi="Arial" w:cs="Arial"/>
          <w:sz w:val="22"/>
          <w:szCs w:val="22"/>
        </w:rPr>
        <w:t>an identification</w:t>
      </w:r>
      <w:r w:rsidR="00BD6AEE" w:rsidRPr="00BF4157">
        <w:rPr>
          <w:rFonts w:ascii="Arial" w:hAnsi="Arial" w:cs="Arial"/>
          <w:sz w:val="22"/>
          <w:szCs w:val="22"/>
        </w:rPr>
        <w:t xml:space="preserve"> scanning</w:t>
      </w:r>
      <w:r w:rsidRPr="00BF4157">
        <w:rPr>
          <w:rFonts w:ascii="Arial" w:hAnsi="Arial" w:cs="Arial"/>
          <w:sz w:val="22"/>
          <w:szCs w:val="22"/>
        </w:rPr>
        <w:t xml:space="preserve"> system </w:t>
      </w:r>
      <w:r w:rsidR="00FB3321" w:rsidRPr="00BF4157">
        <w:rPr>
          <w:rFonts w:ascii="Arial" w:hAnsi="Arial" w:cs="Arial"/>
          <w:sz w:val="22"/>
          <w:szCs w:val="22"/>
        </w:rPr>
        <w:t>such</w:t>
      </w:r>
      <w:r w:rsidR="00C22ABF" w:rsidRPr="00BF4157">
        <w:rPr>
          <w:rFonts w:ascii="Arial" w:hAnsi="Arial" w:cs="Arial"/>
          <w:sz w:val="22"/>
          <w:szCs w:val="22"/>
        </w:rPr>
        <w:t xml:space="preserve"> as ID scanning or </w:t>
      </w:r>
      <w:proofErr w:type="spellStart"/>
      <w:r w:rsidR="00C22ABF" w:rsidRPr="00BF4157">
        <w:rPr>
          <w:rFonts w:ascii="Arial" w:hAnsi="Arial" w:cs="Arial"/>
          <w:sz w:val="22"/>
          <w:szCs w:val="22"/>
        </w:rPr>
        <w:t>Scanteck</w:t>
      </w:r>
      <w:proofErr w:type="spellEnd"/>
      <w:r w:rsidR="00F921FD" w:rsidRPr="00BF4157">
        <w:rPr>
          <w:rFonts w:ascii="Arial" w:hAnsi="Arial" w:cs="Arial"/>
          <w:sz w:val="22"/>
          <w:szCs w:val="22"/>
        </w:rPr>
        <w:t xml:space="preserve"> be installed and operated during all hours of trade</w:t>
      </w:r>
      <w:r w:rsidR="00FB3321" w:rsidRPr="00BF4157">
        <w:rPr>
          <w:rFonts w:ascii="Arial" w:hAnsi="Arial" w:cs="Arial"/>
          <w:sz w:val="22"/>
          <w:szCs w:val="22"/>
        </w:rPr>
        <w:t>,</w:t>
      </w:r>
      <w:r w:rsidR="00F921FD" w:rsidRPr="00BF4157">
        <w:rPr>
          <w:rFonts w:ascii="Arial" w:hAnsi="Arial" w:cs="Arial"/>
          <w:sz w:val="22"/>
          <w:szCs w:val="22"/>
        </w:rPr>
        <w:t xml:space="preserve"> </w:t>
      </w:r>
      <w:r w:rsidR="00FB3321" w:rsidRPr="00BF4157">
        <w:rPr>
          <w:rFonts w:ascii="Arial" w:hAnsi="Arial" w:cs="Arial"/>
          <w:sz w:val="22"/>
          <w:szCs w:val="22"/>
        </w:rPr>
        <w:t>with such system</w:t>
      </w:r>
      <w:r w:rsidR="00F921FD" w:rsidRPr="00BF4157">
        <w:rPr>
          <w:rFonts w:ascii="Arial" w:hAnsi="Arial" w:cs="Arial"/>
          <w:sz w:val="22"/>
          <w:szCs w:val="22"/>
        </w:rPr>
        <w:t xml:space="preserve"> to record details of persons entering and re-entering the premises;</w:t>
      </w:r>
    </w:p>
    <w:p w:rsidR="00F921FD" w:rsidRPr="00754BDC" w:rsidRDefault="00F921FD" w:rsidP="0063092F">
      <w:pPr>
        <w:pStyle w:val="ListParagraph"/>
        <w:spacing w:line="276" w:lineRule="auto"/>
        <w:ind w:left="360"/>
        <w:jc w:val="both"/>
        <w:rPr>
          <w:rFonts w:ascii="Arial" w:hAnsi="Arial" w:cs="Arial"/>
          <w:sz w:val="8"/>
          <w:szCs w:val="8"/>
        </w:rPr>
      </w:pPr>
    </w:p>
    <w:p w:rsidR="00F921FD" w:rsidRPr="00BF4157" w:rsidRDefault="00FB3321" w:rsidP="0063092F">
      <w:pPr>
        <w:pStyle w:val="ListParagraph"/>
        <w:numPr>
          <w:ilvl w:val="0"/>
          <w:numId w:val="25"/>
        </w:numPr>
        <w:spacing w:line="276" w:lineRule="auto"/>
        <w:jc w:val="both"/>
        <w:rPr>
          <w:rFonts w:ascii="Arial" w:hAnsi="Arial" w:cs="Arial"/>
          <w:sz w:val="22"/>
          <w:szCs w:val="22"/>
        </w:rPr>
      </w:pPr>
      <w:r w:rsidRPr="00BF4157">
        <w:rPr>
          <w:rFonts w:ascii="Arial" w:hAnsi="Arial" w:cs="Arial"/>
          <w:sz w:val="22"/>
          <w:szCs w:val="22"/>
        </w:rPr>
        <w:lastRenderedPageBreak/>
        <w:t>a</w:t>
      </w:r>
      <w:r w:rsidR="00F921FD" w:rsidRPr="00BF4157">
        <w:rPr>
          <w:rFonts w:ascii="Arial" w:hAnsi="Arial" w:cs="Arial"/>
          <w:sz w:val="22"/>
          <w:szCs w:val="22"/>
        </w:rPr>
        <w:t xml:space="preserve"> CCTV video system be installed and operated in the premises. The CCTV system must comply with the relevant policies of the Director of Liquor Licensing</w:t>
      </w:r>
      <w:r w:rsidR="000839F3" w:rsidRPr="00BF4157">
        <w:rPr>
          <w:rFonts w:ascii="Arial" w:hAnsi="Arial" w:cs="Arial"/>
          <w:sz w:val="22"/>
          <w:szCs w:val="22"/>
        </w:rPr>
        <w:t>.</w:t>
      </w:r>
    </w:p>
    <w:p w:rsidR="00F921FD" w:rsidRPr="00754BDC" w:rsidRDefault="00F921FD" w:rsidP="0063092F">
      <w:pPr>
        <w:pStyle w:val="ListParagraph"/>
        <w:spacing w:line="276" w:lineRule="auto"/>
        <w:ind w:left="360"/>
        <w:jc w:val="both"/>
        <w:rPr>
          <w:rFonts w:ascii="Arial" w:hAnsi="Arial" w:cs="Arial"/>
          <w:sz w:val="8"/>
          <w:szCs w:val="8"/>
        </w:rPr>
      </w:pPr>
    </w:p>
    <w:p w:rsidR="00F921FD" w:rsidRPr="00754BDC" w:rsidRDefault="00FB3321" w:rsidP="00754BDC">
      <w:pPr>
        <w:pStyle w:val="ListParagraph"/>
        <w:numPr>
          <w:ilvl w:val="0"/>
          <w:numId w:val="25"/>
        </w:numPr>
        <w:spacing w:line="276" w:lineRule="auto"/>
        <w:jc w:val="both"/>
        <w:rPr>
          <w:rFonts w:ascii="Arial" w:hAnsi="Arial" w:cs="Arial"/>
          <w:sz w:val="22"/>
          <w:szCs w:val="22"/>
        </w:rPr>
      </w:pPr>
      <w:r w:rsidRPr="00BF4157">
        <w:rPr>
          <w:rFonts w:ascii="Arial" w:hAnsi="Arial" w:cs="Arial"/>
          <w:sz w:val="22"/>
          <w:szCs w:val="22"/>
        </w:rPr>
        <w:t>t</w:t>
      </w:r>
      <w:r w:rsidR="00F921FD" w:rsidRPr="00BF4157">
        <w:rPr>
          <w:rFonts w:ascii="Arial" w:hAnsi="Arial" w:cs="Arial"/>
          <w:sz w:val="22"/>
          <w:szCs w:val="22"/>
        </w:rPr>
        <w:t xml:space="preserve">he licensee is to engage four crowd controllers (licensed under the </w:t>
      </w:r>
      <w:r w:rsidR="00F921FD" w:rsidRPr="00754BDC">
        <w:rPr>
          <w:rFonts w:ascii="Arial" w:hAnsi="Arial" w:cs="Arial"/>
          <w:i/>
          <w:sz w:val="22"/>
          <w:szCs w:val="22"/>
        </w:rPr>
        <w:t>Securities and Related Activities (Control) Act 1996</w:t>
      </w:r>
      <w:r w:rsidR="00F921FD" w:rsidRPr="00BF4157">
        <w:rPr>
          <w:rFonts w:ascii="Arial" w:hAnsi="Arial" w:cs="Arial"/>
          <w:sz w:val="22"/>
          <w:szCs w:val="22"/>
        </w:rPr>
        <w:t>) from the commencement of trade until the close of business Monday through to</w:t>
      </w:r>
      <w:r w:rsidR="00754BDC">
        <w:rPr>
          <w:rFonts w:ascii="Arial" w:hAnsi="Arial" w:cs="Arial"/>
          <w:sz w:val="22"/>
          <w:szCs w:val="22"/>
        </w:rPr>
        <w:t xml:space="preserve"> </w:t>
      </w:r>
      <w:r w:rsidR="00F921FD" w:rsidRPr="00754BDC">
        <w:rPr>
          <w:rFonts w:ascii="Arial" w:hAnsi="Arial" w:cs="Arial"/>
          <w:sz w:val="22"/>
          <w:szCs w:val="22"/>
        </w:rPr>
        <w:t>Sunday inclusive; and</w:t>
      </w:r>
    </w:p>
    <w:p w:rsidR="00F921FD" w:rsidRPr="00754BDC" w:rsidRDefault="00F921FD" w:rsidP="0063092F">
      <w:pPr>
        <w:pStyle w:val="ListParagraph"/>
        <w:spacing w:line="276" w:lineRule="auto"/>
        <w:ind w:left="360"/>
        <w:jc w:val="both"/>
        <w:rPr>
          <w:rFonts w:ascii="Arial" w:hAnsi="Arial" w:cs="Arial"/>
          <w:sz w:val="8"/>
          <w:szCs w:val="8"/>
        </w:rPr>
      </w:pPr>
    </w:p>
    <w:p w:rsidR="00F921FD" w:rsidRPr="00BF4157" w:rsidRDefault="0063092F" w:rsidP="0063092F">
      <w:pPr>
        <w:pStyle w:val="ListParagraph"/>
        <w:numPr>
          <w:ilvl w:val="0"/>
          <w:numId w:val="25"/>
        </w:numPr>
        <w:spacing w:line="276" w:lineRule="auto"/>
        <w:jc w:val="both"/>
        <w:rPr>
          <w:rFonts w:ascii="Arial" w:hAnsi="Arial" w:cs="Arial"/>
          <w:sz w:val="22"/>
          <w:szCs w:val="22"/>
        </w:rPr>
      </w:pPr>
      <w:r w:rsidRPr="00BF4157">
        <w:rPr>
          <w:rFonts w:ascii="Arial" w:hAnsi="Arial" w:cs="Arial"/>
          <w:sz w:val="22"/>
          <w:szCs w:val="22"/>
        </w:rPr>
        <w:t>a</w:t>
      </w:r>
      <w:r w:rsidR="00F921FD" w:rsidRPr="00BF4157">
        <w:rPr>
          <w:rFonts w:ascii="Arial" w:hAnsi="Arial" w:cs="Arial"/>
          <w:sz w:val="22"/>
          <w:szCs w:val="22"/>
        </w:rPr>
        <w:t>pproved managers and crowd controllers are not permitted to consume liquor at the premises whilst on duty and are to submit to a preliminary breath test immediately upon request from an authorised officer.</w:t>
      </w:r>
    </w:p>
    <w:p w:rsidR="00BD6AEE" w:rsidRPr="00BF4157" w:rsidRDefault="00BD6AEE" w:rsidP="0063092F">
      <w:pPr>
        <w:pStyle w:val="ListParagraph"/>
        <w:spacing w:line="276" w:lineRule="auto"/>
        <w:ind w:left="360"/>
        <w:jc w:val="both"/>
        <w:rPr>
          <w:rFonts w:ascii="Arial" w:hAnsi="Arial" w:cs="Arial"/>
          <w:sz w:val="22"/>
          <w:szCs w:val="22"/>
        </w:rPr>
      </w:pPr>
    </w:p>
    <w:p w:rsidR="00BD6AEE" w:rsidRPr="00BF4157" w:rsidRDefault="00BD6AEE" w:rsidP="00BD6AEE">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The </w:t>
      </w:r>
      <w:r w:rsidR="00892F7D" w:rsidRPr="00BF4157">
        <w:rPr>
          <w:rFonts w:ascii="Arial" w:hAnsi="Arial" w:cs="Arial"/>
          <w:sz w:val="22"/>
          <w:szCs w:val="22"/>
        </w:rPr>
        <w:t>R</w:t>
      </w:r>
      <w:r w:rsidRPr="00BF4157">
        <w:rPr>
          <w:rFonts w:ascii="Arial" w:hAnsi="Arial" w:cs="Arial"/>
          <w:sz w:val="22"/>
          <w:szCs w:val="22"/>
        </w:rPr>
        <w:t xml:space="preserve">espondent opposes the </w:t>
      </w:r>
      <w:r w:rsidR="00F921FD" w:rsidRPr="00BF4157">
        <w:rPr>
          <w:rFonts w:ascii="Arial" w:hAnsi="Arial" w:cs="Arial"/>
          <w:sz w:val="22"/>
          <w:szCs w:val="22"/>
        </w:rPr>
        <w:t>imposition of</w:t>
      </w:r>
      <w:r w:rsidRPr="00BF4157">
        <w:rPr>
          <w:rFonts w:ascii="Arial" w:hAnsi="Arial" w:cs="Arial"/>
          <w:sz w:val="22"/>
          <w:szCs w:val="22"/>
        </w:rPr>
        <w:t xml:space="preserve"> </w:t>
      </w:r>
      <w:r w:rsidR="00F921FD" w:rsidRPr="00BF4157">
        <w:rPr>
          <w:rFonts w:ascii="Arial" w:hAnsi="Arial" w:cs="Arial"/>
          <w:sz w:val="22"/>
          <w:szCs w:val="22"/>
        </w:rPr>
        <w:t xml:space="preserve">conditions that would require additional crowd controllers and an identification scanning </w:t>
      </w:r>
      <w:r w:rsidR="0063092F" w:rsidRPr="00BF4157">
        <w:rPr>
          <w:rFonts w:ascii="Arial" w:hAnsi="Arial" w:cs="Arial"/>
          <w:sz w:val="22"/>
          <w:szCs w:val="22"/>
        </w:rPr>
        <w:t>system.</w:t>
      </w:r>
      <w:r w:rsidRPr="00BF4157">
        <w:rPr>
          <w:rFonts w:ascii="Arial" w:hAnsi="Arial" w:cs="Arial"/>
          <w:sz w:val="22"/>
          <w:szCs w:val="22"/>
        </w:rPr>
        <w:t xml:space="preserve"> </w:t>
      </w:r>
    </w:p>
    <w:p w:rsidR="00BD6AEE" w:rsidRPr="00BF4157" w:rsidRDefault="00BD6AEE" w:rsidP="00BD6AEE">
      <w:pPr>
        <w:pStyle w:val="ListParagraph"/>
        <w:spacing w:line="276" w:lineRule="auto"/>
        <w:ind w:left="360"/>
        <w:jc w:val="both"/>
        <w:rPr>
          <w:rFonts w:ascii="Arial" w:hAnsi="Arial" w:cs="Arial"/>
          <w:sz w:val="22"/>
          <w:szCs w:val="22"/>
        </w:rPr>
      </w:pPr>
    </w:p>
    <w:p w:rsidR="00BD6AEE" w:rsidRPr="00BF4157" w:rsidRDefault="00BD6AEE" w:rsidP="00BD6AEE">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The Commission has considered the submission</w:t>
      </w:r>
      <w:r w:rsidR="00A44167">
        <w:rPr>
          <w:rFonts w:ascii="Arial" w:hAnsi="Arial" w:cs="Arial"/>
          <w:sz w:val="22"/>
          <w:szCs w:val="22"/>
        </w:rPr>
        <w:t xml:space="preserve"> by the complainant</w:t>
      </w:r>
      <w:r w:rsidRPr="00BF4157">
        <w:rPr>
          <w:rFonts w:ascii="Arial" w:hAnsi="Arial" w:cs="Arial"/>
          <w:sz w:val="22"/>
          <w:szCs w:val="22"/>
        </w:rPr>
        <w:t xml:space="preserve"> and declines to impose any further c</w:t>
      </w:r>
      <w:r w:rsidR="00C22ABF" w:rsidRPr="00BF4157">
        <w:rPr>
          <w:rFonts w:ascii="Arial" w:hAnsi="Arial" w:cs="Arial"/>
          <w:sz w:val="22"/>
          <w:szCs w:val="22"/>
        </w:rPr>
        <w:t>onditions on the licensee. The</w:t>
      </w:r>
      <w:r w:rsidRPr="00BF4157">
        <w:rPr>
          <w:rFonts w:ascii="Arial" w:hAnsi="Arial" w:cs="Arial"/>
          <w:sz w:val="22"/>
          <w:szCs w:val="22"/>
        </w:rPr>
        <w:t xml:space="preserve"> Commission has had regard to the privacy concerns raised by the </w:t>
      </w:r>
      <w:r w:rsidR="00A44167">
        <w:rPr>
          <w:rFonts w:ascii="Arial" w:hAnsi="Arial" w:cs="Arial"/>
          <w:sz w:val="22"/>
          <w:szCs w:val="22"/>
        </w:rPr>
        <w:t>r</w:t>
      </w:r>
      <w:r w:rsidRPr="00BF4157">
        <w:rPr>
          <w:rFonts w:ascii="Arial" w:hAnsi="Arial" w:cs="Arial"/>
          <w:sz w:val="22"/>
          <w:szCs w:val="22"/>
        </w:rPr>
        <w:t>espondent given the nature of their business and the type of clients the business attracts. The Commission has also had regard to the fact the</w:t>
      </w:r>
      <w:r w:rsidR="00754BDC">
        <w:rPr>
          <w:rFonts w:ascii="Arial" w:hAnsi="Arial" w:cs="Arial"/>
          <w:sz w:val="22"/>
          <w:szCs w:val="22"/>
        </w:rPr>
        <w:t xml:space="preserve"> </w:t>
      </w:r>
      <w:r w:rsidRPr="00BF4157">
        <w:rPr>
          <w:rFonts w:ascii="Arial" w:hAnsi="Arial" w:cs="Arial"/>
          <w:sz w:val="22"/>
          <w:szCs w:val="22"/>
        </w:rPr>
        <w:t>contravention is based on a single event and there is no evidence before the Commission of a continuing pattern of mismanagement. Further the Commission finds</w:t>
      </w:r>
      <w:r w:rsidR="00C22ABF" w:rsidRPr="00BF4157">
        <w:rPr>
          <w:rFonts w:ascii="Arial" w:hAnsi="Arial" w:cs="Arial"/>
          <w:sz w:val="22"/>
          <w:szCs w:val="22"/>
        </w:rPr>
        <w:t>,</w:t>
      </w:r>
      <w:r w:rsidRPr="00BF4157">
        <w:rPr>
          <w:rFonts w:ascii="Arial" w:hAnsi="Arial" w:cs="Arial"/>
          <w:sz w:val="22"/>
          <w:szCs w:val="22"/>
        </w:rPr>
        <w:t xml:space="preserve"> even if there had been an identification scanning system in place and more crowd controllers</w:t>
      </w:r>
      <w:r w:rsidR="00892F7D" w:rsidRPr="00BF4157">
        <w:rPr>
          <w:rFonts w:ascii="Arial" w:hAnsi="Arial" w:cs="Arial"/>
          <w:sz w:val="22"/>
          <w:szCs w:val="22"/>
        </w:rPr>
        <w:t>,</w:t>
      </w:r>
      <w:r w:rsidRPr="00BF4157">
        <w:rPr>
          <w:rFonts w:ascii="Arial" w:hAnsi="Arial" w:cs="Arial"/>
          <w:sz w:val="22"/>
          <w:szCs w:val="22"/>
        </w:rPr>
        <w:t xml:space="preserve"> it would not have prevented what occurred on 14 July 2018, which the Commission ac</w:t>
      </w:r>
      <w:r w:rsidR="00FB58A6" w:rsidRPr="00BF4157">
        <w:rPr>
          <w:rFonts w:ascii="Arial" w:hAnsi="Arial" w:cs="Arial"/>
          <w:sz w:val="22"/>
          <w:szCs w:val="22"/>
        </w:rPr>
        <w:t>cepts may not be of</w:t>
      </w:r>
      <w:r w:rsidR="00C22ABF" w:rsidRPr="00BF4157">
        <w:rPr>
          <w:rFonts w:ascii="Arial" w:hAnsi="Arial" w:cs="Arial"/>
          <w:sz w:val="22"/>
          <w:szCs w:val="22"/>
        </w:rPr>
        <w:t xml:space="preserve"> comfort to</w:t>
      </w:r>
      <w:r w:rsidRPr="00BF4157">
        <w:rPr>
          <w:rFonts w:ascii="Arial" w:hAnsi="Arial" w:cs="Arial"/>
          <w:sz w:val="22"/>
          <w:szCs w:val="22"/>
        </w:rPr>
        <w:t xml:space="preserve"> Mr </w:t>
      </w:r>
      <w:proofErr w:type="spellStart"/>
      <w:r w:rsidRPr="00BF4157">
        <w:rPr>
          <w:rFonts w:ascii="Arial" w:hAnsi="Arial" w:cs="Arial"/>
          <w:sz w:val="22"/>
          <w:szCs w:val="22"/>
        </w:rPr>
        <w:t>Isgar</w:t>
      </w:r>
      <w:proofErr w:type="spellEnd"/>
      <w:r w:rsidRPr="00BF4157">
        <w:rPr>
          <w:rFonts w:ascii="Arial" w:hAnsi="Arial" w:cs="Arial"/>
          <w:sz w:val="22"/>
          <w:szCs w:val="22"/>
        </w:rPr>
        <w:t xml:space="preserve">. </w:t>
      </w:r>
    </w:p>
    <w:p w:rsidR="00BB67AC" w:rsidRPr="00BF4157" w:rsidRDefault="00BB67AC" w:rsidP="00BD6AEE">
      <w:pPr>
        <w:spacing w:line="276" w:lineRule="auto"/>
        <w:jc w:val="both"/>
        <w:rPr>
          <w:rFonts w:ascii="Arial" w:hAnsi="Arial" w:cs="Arial"/>
          <w:b/>
          <w:sz w:val="22"/>
          <w:szCs w:val="22"/>
        </w:rPr>
      </w:pPr>
    </w:p>
    <w:p w:rsidR="00BD6AEE" w:rsidRPr="00BF4157" w:rsidRDefault="00BD6AEE" w:rsidP="00BD6AEE">
      <w:pPr>
        <w:spacing w:line="276" w:lineRule="auto"/>
        <w:jc w:val="both"/>
        <w:rPr>
          <w:rFonts w:ascii="Arial" w:hAnsi="Arial" w:cs="Arial"/>
          <w:b/>
          <w:sz w:val="22"/>
          <w:szCs w:val="22"/>
        </w:rPr>
      </w:pPr>
      <w:r w:rsidRPr="00BF4157">
        <w:rPr>
          <w:rFonts w:ascii="Arial" w:hAnsi="Arial" w:cs="Arial"/>
          <w:b/>
          <w:sz w:val="22"/>
          <w:szCs w:val="22"/>
        </w:rPr>
        <w:t>Orders</w:t>
      </w:r>
    </w:p>
    <w:p w:rsidR="00BD6AEE" w:rsidRPr="009740F4" w:rsidRDefault="00BD6AEE" w:rsidP="00BD6AEE">
      <w:pPr>
        <w:spacing w:line="276" w:lineRule="auto"/>
        <w:jc w:val="both"/>
        <w:rPr>
          <w:rFonts w:ascii="Arial" w:hAnsi="Arial" w:cs="Arial"/>
          <w:b/>
          <w:sz w:val="8"/>
          <w:szCs w:val="8"/>
        </w:rPr>
      </w:pPr>
    </w:p>
    <w:p w:rsidR="00BD6AEE" w:rsidRPr="00BF4157" w:rsidRDefault="00F921FD" w:rsidP="009D58BB">
      <w:pPr>
        <w:pStyle w:val="ListParagraph"/>
        <w:numPr>
          <w:ilvl w:val="0"/>
          <w:numId w:val="3"/>
        </w:numPr>
        <w:spacing w:line="276" w:lineRule="auto"/>
        <w:jc w:val="both"/>
        <w:rPr>
          <w:rFonts w:ascii="Arial" w:hAnsi="Arial" w:cs="Arial"/>
          <w:sz w:val="22"/>
          <w:szCs w:val="22"/>
        </w:rPr>
      </w:pPr>
      <w:r w:rsidRPr="00BF4157">
        <w:rPr>
          <w:rFonts w:ascii="Arial" w:hAnsi="Arial" w:cs="Arial"/>
          <w:sz w:val="22"/>
          <w:szCs w:val="22"/>
        </w:rPr>
        <w:t xml:space="preserve">On the basis that the complaint </w:t>
      </w:r>
      <w:r w:rsidR="009740F4" w:rsidRPr="00BF4157">
        <w:rPr>
          <w:rFonts w:ascii="Arial" w:hAnsi="Arial" w:cs="Arial"/>
          <w:sz w:val="22"/>
          <w:szCs w:val="22"/>
        </w:rPr>
        <w:t>i</w:t>
      </w:r>
      <w:r w:rsidR="009740F4">
        <w:rPr>
          <w:rFonts w:ascii="Arial" w:hAnsi="Arial" w:cs="Arial"/>
          <w:sz w:val="22"/>
          <w:szCs w:val="22"/>
        </w:rPr>
        <w:t xml:space="preserve">n </w:t>
      </w:r>
      <w:r w:rsidR="009740F4" w:rsidRPr="00BF4157">
        <w:rPr>
          <w:rFonts w:ascii="Arial" w:hAnsi="Arial" w:cs="Arial"/>
          <w:sz w:val="22"/>
          <w:szCs w:val="22"/>
        </w:rPr>
        <w:t>respect</w:t>
      </w:r>
      <w:r w:rsidRPr="00BF4157">
        <w:rPr>
          <w:rFonts w:ascii="Arial" w:hAnsi="Arial" w:cs="Arial"/>
          <w:sz w:val="22"/>
          <w:szCs w:val="22"/>
        </w:rPr>
        <w:t xml:space="preserve"> of grounds (2) and (3) is made out, t</w:t>
      </w:r>
      <w:r w:rsidR="00BD6AEE" w:rsidRPr="00BF4157">
        <w:rPr>
          <w:rFonts w:ascii="Arial" w:hAnsi="Arial" w:cs="Arial"/>
          <w:sz w:val="22"/>
          <w:szCs w:val="22"/>
        </w:rPr>
        <w:t xml:space="preserve">he Commission makes the following orders; </w:t>
      </w:r>
    </w:p>
    <w:p w:rsidR="009D58BB" w:rsidRPr="00754BDC" w:rsidRDefault="009D58BB" w:rsidP="009D58BB">
      <w:pPr>
        <w:spacing w:line="276" w:lineRule="auto"/>
        <w:jc w:val="both"/>
        <w:rPr>
          <w:rFonts w:ascii="Arial" w:hAnsi="Arial" w:cs="Arial"/>
          <w:sz w:val="8"/>
          <w:szCs w:val="8"/>
        </w:rPr>
      </w:pPr>
    </w:p>
    <w:p w:rsidR="00F921FD" w:rsidRPr="00BF4157" w:rsidRDefault="00C45767" w:rsidP="009740F4">
      <w:pPr>
        <w:pStyle w:val="ListParagraph"/>
        <w:numPr>
          <w:ilvl w:val="1"/>
          <w:numId w:val="24"/>
        </w:numPr>
        <w:spacing w:line="276" w:lineRule="auto"/>
        <w:ind w:left="709" w:hanging="425"/>
        <w:jc w:val="both"/>
        <w:rPr>
          <w:rFonts w:ascii="Arial" w:hAnsi="Arial" w:cs="Arial"/>
          <w:sz w:val="22"/>
          <w:szCs w:val="22"/>
        </w:rPr>
      </w:pPr>
      <w:r>
        <w:rPr>
          <w:rFonts w:ascii="Arial" w:hAnsi="Arial" w:cs="Arial"/>
          <w:sz w:val="22"/>
          <w:szCs w:val="22"/>
        </w:rPr>
        <w:t>t</w:t>
      </w:r>
      <w:r w:rsidR="00F921FD" w:rsidRPr="00BF4157">
        <w:rPr>
          <w:rFonts w:ascii="Arial" w:hAnsi="Arial" w:cs="Arial"/>
          <w:sz w:val="22"/>
          <w:szCs w:val="22"/>
        </w:rPr>
        <w:t xml:space="preserve">he </w:t>
      </w:r>
      <w:r w:rsidR="00A44167">
        <w:rPr>
          <w:rFonts w:ascii="Arial" w:hAnsi="Arial" w:cs="Arial"/>
          <w:sz w:val="22"/>
          <w:szCs w:val="22"/>
        </w:rPr>
        <w:t>r</w:t>
      </w:r>
      <w:r w:rsidR="00F921FD" w:rsidRPr="00BF4157">
        <w:rPr>
          <w:rFonts w:ascii="Arial" w:hAnsi="Arial" w:cs="Arial"/>
          <w:sz w:val="22"/>
          <w:szCs w:val="22"/>
        </w:rPr>
        <w:t>espondent is to pay a monetary penalty of $10,000 pursuant to section 96(1)(m) of the Act within 60 days of the date of this determination</w:t>
      </w:r>
      <w:r w:rsidRPr="00C45767">
        <w:rPr>
          <w:rFonts w:ascii="Arial" w:hAnsi="Arial" w:cs="Arial"/>
          <w:bCs/>
        </w:rPr>
        <w:t xml:space="preserve"> </w:t>
      </w:r>
      <w:r w:rsidRPr="00C45767">
        <w:rPr>
          <w:rFonts w:ascii="Arial" w:hAnsi="Arial" w:cs="Arial"/>
          <w:bCs/>
          <w:sz w:val="22"/>
          <w:szCs w:val="22"/>
        </w:rPr>
        <w:t>and lodge with the Commission evidence of payment of the penalty within 28 days of making the payment</w:t>
      </w:r>
      <w:r>
        <w:rPr>
          <w:rFonts w:ascii="Arial" w:hAnsi="Arial" w:cs="Arial"/>
          <w:sz w:val="22"/>
          <w:szCs w:val="22"/>
        </w:rPr>
        <w:t>;</w:t>
      </w:r>
    </w:p>
    <w:p w:rsidR="00F921FD" w:rsidRPr="00754BDC" w:rsidRDefault="00F921FD" w:rsidP="009740F4">
      <w:pPr>
        <w:pStyle w:val="ListParagraph"/>
        <w:spacing w:line="276" w:lineRule="auto"/>
        <w:ind w:left="709" w:hanging="425"/>
        <w:jc w:val="both"/>
        <w:rPr>
          <w:rFonts w:ascii="Arial" w:hAnsi="Arial" w:cs="Arial"/>
          <w:sz w:val="8"/>
          <w:szCs w:val="8"/>
        </w:rPr>
      </w:pPr>
    </w:p>
    <w:p w:rsidR="00F921FD" w:rsidRPr="00BF4157" w:rsidRDefault="00C45767" w:rsidP="009740F4">
      <w:pPr>
        <w:pStyle w:val="ListParagraph"/>
        <w:numPr>
          <w:ilvl w:val="1"/>
          <w:numId w:val="24"/>
        </w:numPr>
        <w:spacing w:line="276" w:lineRule="auto"/>
        <w:ind w:left="709" w:hanging="425"/>
        <w:jc w:val="both"/>
        <w:rPr>
          <w:rFonts w:ascii="Arial" w:hAnsi="Arial" w:cs="Arial"/>
          <w:sz w:val="22"/>
          <w:szCs w:val="22"/>
        </w:rPr>
      </w:pPr>
      <w:r>
        <w:rPr>
          <w:rFonts w:ascii="Arial" w:hAnsi="Arial" w:cs="Arial"/>
          <w:sz w:val="22"/>
          <w:szCs w:val="22"/>
        </w:rPr>
        <w:t>n</w:t>
      </w:r>
      <w:r w:rsidR="00F921FD" w:rsidRPr="00BF4157">
        <w:rPr>
          <w:rFonts w:ascii="Arial" w:hAnsi="Arial" w:cs="Arial"/>
          <w:sz w:val="22"/>
          <w:szCs w:val="22"/>
        </w:rPr>
        <w:t xml:space="preserve">o further conditions are to be imposed on the </w:t>
      </w:r>
      <w:r w:rsidR="009740F4">
        <w:rPr>
          <w:rFonts w:ascii="Arial" w:hAnsi="Arial" w:cs="Arial"/>
          <w:sz w:val="22"/>
          <w:szCs w:val="22"/>
        </w:rPr>
        <w:t>r</w:t>
      </w:r>
      <w:r w:rsidR="00F921FD" w:rsidRPr="00BF4157">
        <w:rPr>
          <w:rFonts w:ascii="Arial" w:hAnsi="Arial" w:cs="Arial"/>
          <w:sz w:val="22"/>
          <w:szCs w:val="22"/>
        </w:rPr>
        <w:t>espondent’s licence number 6070020131</w:t>
      </w:r>
      <w:r>
        <w:rPr>
          <w:rFonts w:ascii="Arial" w:hAnsi="Arial" w:cs="Arial"/>
          <w:sz w:val="22"/>
          <w:szCs w:val="22"/>
        </w:rPr>
        <w:t>.</w:t>
      </w:r>
    </w:p>
    <w:p w:rsidR="009D58BB" w:rsidRDefault="009D58BB" w:rsidP="009D58BB">
      <w:pPr>
        <w:spacing w:line="276" w:lineRule="auto"/>
        <w:jc w:val="both"/>
        <w:rPr>
          <w:rFonts w:ascii="Arial" w:hAnsi="Arial" w:cs="Arial"/>
          <w:sz w:val="22"/>
          <w:szCs w:val="22"/>
        </w:rPr>
      </w:pPr>
    </w:p>
    <w:p w:rsidR="009740F4" w:rsidRDefault="009740F4" w:rsidP="009D58BB">
      <w:pPr>
        <w:spacing w:line="276" w:lineRule="auto"/>
        <w:jc w:val="both"/>
        <w:rPr>
          <w:rFonts w:ascii="Arial" w:hAnsi="Arial" w:cs="Arial"/>
          <w:sz w:val="22"/>
          <w:szCs w:val="22"/>
        </w:rPr>
      </w:pPr>
    </w:p>
    <w:p w:rsidR="009740F4" w:rsidRDefault="00B17775" w:rsidP="009D58BB">
      <w:pPr>
        <w:spacing w:line="276" w:lineRule="auto"/>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69850</wp:posOffset>
            </wp:positionV>
            <wp:extent cx="1841500" cy="361950"/>
            <wp:effectExtent l="0" t="0" r="0" b="0"/>
            <wp:wrapNone/>
            <wp:docPr id="2" name="Picture 2" descr="EddieWat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dieWat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0F4" w:rsidRDefault="009740F4" w:rsidP="009D58BB">
      <w:pPr>
        <w:spacing w:line="276" w:lineRule="auto"/>
        <w:jc w:val="both"/>
        <w:rPr>
          <w:rFonts w:ascii="Arial" w:hAnsi="Arial" w:cs="Arial"/>
          <w:sz w:val="22"/>
          <w:szCs w:val="22"/>
        </w:rPr>
      </w:pPr>
    </w:p>
    <w:p w:rsidR="009D58BB" w:rsidRPr="00BF4157" w:rsidRDefault="009D58BB" w:rsidP="009D58BB">
      <w:pPr>
        <w:spacing w:line="276" w:lineRule="auto"/>
        <w:jc w:val="both"/>
        <w:rPr>
          <w:rFonts w:ascii="Arial" w:hAnsi="Arial" w:cs="Arial"/>
          <w:b/>
          <w:sz w:val="22"/>
          <w:szCs w:val="22"/>
        </w:rPr>
      </w:pPr>
      <w:r w:rsidRPr="00BF4157">
        <w:rPr>
          <w:rFonts w:ascii="Arial" w:hAnsi="Arial" w:cs="Arial"/>
          <w:b/>
          <w:sz w:val="22"/>
          <w:szCs w:val="22"/>
        </w:rPr>
        <w:t>___________________</w:t>
      </w:r>
      <w:r w:rsidR="007F56F7" w:rsidRPr="00BF4157">
        <w:rPr>
          <w:rFonts w:ascii="Arial" w:hAnsi="Arial" w:cs="Arial"/>
          <w:b/>
          <w:sz w:val="22"/>
          <w:szCs w:val="22"/>
        </w:rPr>
        <w:t>____</w:t>
      </w:r>
    </w:p>
    <w:p w:rsidR="009F2101" w:rsidRPr="00BF4157" w:rsidRDefault="009F2101" w:rsidP="009D58BB">
      <w:pPr>
        <w:spacing w:line="276" w:lineRule="auto"/>
        <w:jc w:val="both"/>
        <w:rPr>
          <w:rFonts w:ascii="Arial" w:hAnsi="Arial" w:cs="Arial"/>
          <w:b/>
          <w:sz w:val="22"/>
          <w:szCs w:val="22"/>
        </w:rPr>
      </w:pPr>
      <w:r w:rsidRPr="00BF4157">
        <w:rPr>
          <w:rFonts w:ascii="Arial" w:hAnsi="Arial" w:cs="Arial"/>
          <w:b/>
          <w:sz w:val="22"/>
          <w:szCs w:val="22"/>
        </w:rPr>
        <w:t>EDDIE WATLING</w:t>
      </w:r>
    </w:p>
    <w:p w:rsidR="009D58BB" w:rsidRPr="00BF4157" w:rsidRDefault="009F2101" w:rsidP="009D58BB">
      <w:pPr>
        <w:spacing w:line="276" w:lineRule="auto"/>
        <w:jc w:val="both"/>
        <w:rPr>
          <w:rFonts w:ascii="Arial" w:hAnsi="Arial" w:cs="Arial"/>
          <w:b/>
          <w:sz w:val="22"/>
          <w:szCs w:val="22"/>
        </w:rPr>
      </w:pPr>
      <w:r w:rsidRPr="00BF4157">
        <w:rPr>
          <w:rFonts w:ascii="Arial" w:hAnsi="Arial" w:cs="Arial"/>
          <w:b/>
          <w:sz w:val="22"/>
          <w:szCs w:val="22"/>
        </w:rPr>
        <w:t>DEPUTY CHAIRPERSON</w:t>
      </w:r>
    </w:p>
    <w:sectPr w:rsidR="009D58BB" w:rsidRPr="00BF4157" w:rsidSect="004C4E6E">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DC3" w:rsidRDefault="00E86DC3" w:rsidP="008B37AF">
      <w:r>
        <w:separator/>
      </w:r>
    </w:p>
  </w:endnote>
  <w:endnote w:type="continuationSeparator" w:id="0">
    <w:p w:rsidR="00E86DC3" w:rsidRDefault="00E86DC3" w:rsidP="008B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222232"/>
      <w:docPartObj>
        <w:docPartGallery w:val="Page Numbers (Bottom of Page)"/>
        <w:docPartUnique/>
      </w:docPartObj>
    </w:sdtPr>
    <w:sdtEndPr>
      <w:rPr>
        <w:noProof/>
      </w:rPr>
    </w:sdtEndPr>
    <w:sdtContent>
      <w:p w:rsidR="009740F4" w:rsidRDefault="009740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40F4" w:rsidRDefault="00974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DC3" w:rsidRDefault="00E86DC3" w:rsidP="008B37AF">
      <w:r>
        <w:separator/>
      </w:r>
    </w:p>
  </w:footnote>
  <w:footnote w:type="continuationSeparator" w:id="0">
    <w:p w:rsidR="00E86DC3" w:rsidRDefault="00E86DC3" w:rsidP="008B3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9FC"/>
    <w:multiLevelType w:val="hybridMultilevel"/>
    <w:tmpl w:val="4BB00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483B"/>
    <w:multiLevelType w:val="hybridMultilevel"/>
    <w:tmpl w:val="3572C1CC"/>
    <w:lvl w:ilvl="0" w:tplc="D0EA569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07FD4"/>
    <w:multiLevelType w:val="hybridMultilevel"/>
    <w:tmpl w:val="8BFA9C86"/>
    <w:lvl w:ilvl="0" w:tplc="60A2A0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04598C"/>
    <w:multiLevelType w:val="hybridMultilevel"/>
    <w:tmpl w:val="0D889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E1597"/>
    <w:multiLevelType w:val="hybridMultilevel"/>
    <w:tmpl w:val="D80E2ECC"/>
    <w:lvl w:ilvl="0" w:tplc="60A2A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5AE9"/>
    <w:multiLevelType w:val="hybridMultilevel"/>
    <w:tmpl w:val="2F6A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73A86"/>
    <w:multiLevelType w:val="hybridMultilevel"/>
    <w:tmpl w:val="B888B19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DA0286"/>
    <w:multiLevelType w:val="hybridMultilevel"/>
    <w:tmpl w:val="9176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A2F39"/>
    <w:multiLevelType w:val="hybridMultilevel"/>
    <w:tmpl w:val="186666B4"/>
    <w:lvl w:ilvl="0" w:tplc="8E70FEF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EE7AD6"/>
    <w:multiLevelType w:val="hybridMultilevel"/>
    <w:tmpl w:val="2F6A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3162A"/>
    <w:multiLevelType w:val="hybridMultilevel"/>
    <w:tmpl w:val="A522A324"/>
    <w:lvl w:ilvl="0" w:tplc="86F8685A">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17D40"/>
    <w:multiLevelType w:val="hybridMultilevel"/>
    <w:tmpl w:val="B588CF84"/>
    <w:lvl w:ilvl="0" w:tplc="95F66E7C">
      <w:start w:val="5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0B6CC">
      <w:start w:val="1"/>
      <w:numFmt w:val="lowerLetter"/>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566A5A">
      <w:start w:val="1"/>
      <w:numFmt w:val="lowerRoman"/>
      <w:lvlText w:val="%3)"/>
      <w:lvlJc w:val="left"/>
      <w:pPr>
        <w:ind w:left="2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F26520C">
      <w:start w:val="1"/>
      <w:numFmt w:val="lowerLetter"/>
      <w:lvlText w:val="%4)"/>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C62168">
      <w:start w:val="1"/>
      <w:numFmt w:val="lowerLetter"/>
      <w:lvlText w:val="%5"/>
      <w:lvlJc w:val="left"/>
      <w:pPr>
        <w:ind w:left="3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646A0A">
      <w:start w:val="1"/>
      <w:numFmt w:val="lowerRoman"/>
      <w:lvlText w:val="%6"/>
      <w:lvlJc w:val="left"/>
      <w:pPr>
        <w:ind w:left="4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0D8378C">
      <w:start w:val="1"/>
      <w:numFmt w:val="decimal"/>
      <w:lvlText w:val="%7"/>
      <w:lvlJc w:val="left"/>
      <w:pPr>
        <w:ind w:left="5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AADDD4">
      <w:start w:val="1"/>
      <w:numFmt w:val="lowerLetter"/>
      <w:lvlText w:val="%8"/>
      <w:lvlJc w:val="left"/>
      <w:pPr>
        <w:ind w:left="5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C6E864">
      <w:start w:val="1"/>
      <w:numFmt w:val="lowerRoman"/>
      <w:lvlText w:val="%9"/>
      <w:lvlJc w:val="left"/>
      <w:pPr>
        <w:ind w:left="6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E8D406E"/>
    <w:multiLevelType w:val="hybridMultilevel"/>
    <w:tmpl w:val="D8E2F2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F239E1"/>
    <w:multiLevelType w:val="hybridMultilevel"/>
    <w:tmpl w:val="16E001BC"/>
    <w:lvl w:ilvl="0" w:tplc="CE9494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E11979"/>
    <w:multiLevelType w:val="hybridMultilevel"/>
    <w:tmpl w:val="4C9461F6"/>
    <w:lvl w:ilvl="0" w:tplc="9E9E7CC6">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61994"/>
    <w:multiLevelType w:val="hybridMultilevel"/>
    <w:tmpl w:val="4F2CA83A"/>
    <w:lvl w:ilvl="0" w:tplc="424A77CC">
      <w:start w:val="1"/>
      <w:numFmt w:val="lowerLetter"/>
      <w:lvlText w:val="(%1)"/>
      <w:lvlJc w:val="left"/>
      <w:pPr>
        <w:ind w:left="1480" w:hanging="40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6D2934"/>
    <w:multiLevelType w:val="hybridMultilevel"/>
    <w:tmpl w:val="4D2021A0"/>
    <w:lvl w:ilvl="0" w:tplc="BFBE561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3FB37271"/>
    <w:multiLevelType w:val="hybridMultilevel"/>
    <w:tmpl w:val="B6FED990"/>
    <w:lvl w:ilvl="0" w:tplc="F0DEFF30">
      <w:start w:val="1"/>
      <w:numFmt w:val="lowerLetter"/>
      <w:lvlText w:val="%1."/>
      <w:lvlJc w:val="left"/>
      <w:pPr>
        <w:ind w:left="1440" w:hanging="360"/>
      </w:pPr>
      <w:rPr>
        <w:rFonts w:hint="default"/>
        <w:i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09950BE"/>
    <w:multiLevelType w:val="hybridMultilevel"/>
    <w:tmpl w:val="4754C930"/>
    <w:lvl w:ilvl="0" w:tplc="2D846E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E3B38"/>
    <w:multiLevelType w:val="hybridMultilevel"/>
    <w:tmpl w:val="E79035A0"/>
    <w:lvl w:ilvl="0" w:tplc="5B1A7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90FF5"/>
    <w:multiLevelType w:val="hybridMultilevel"/>
    <w:tmpl w:val="2F6A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86033"/>
    <w:multiLevelType w:val="hybridMultilevel"/>
    <w:tmpl w:val="DC9E1A48"/>
    <w:lvl w:ilvl="0" w:tplc="98D25BD2">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81203"/>
    <w:multiLevelType w:val="hybridMultilevel"/>
    <w:tmpl w:val="54D6FA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16084A"/>
    <w:multiLevelType w:val="hybridMultilevel"/>
    <w:tmpl w:val="E32A5362"/>
    <w:lvl w:ilvl="0" w:tplc="B5503190">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82F3A"/>
    <w:multiLevelType w:val="hybridMultilevel"/>
    <w:tmpl w:val="36F6D326"/>
    <w:lvl w:ilvl="0" w:tplc="18C8EFFE">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0"/>
  </w:num>
  <w:num w:numId="3">
    <w:abstractNumId w:val="8"/>
  </w:num>
  <w:num w:numId="4">
    <w:abstractNumId w:val="13"/>
  </w:num>
  <w:num w:numId="5">
    <w:abstractNumId w:val="19"/>
  </w:num>
  <w:num w:numId="6">
    <w:abstractNumId w:val="15"/>
  </w:num>
  <w:num w:numId="7">
    <w:abstractNumId w:val="5"/>
  </w:num>
  <w:num w:numId="8">
    <w:abstractNumId w:val="24"/>
  </w:num>
  <w:num w:numId="9">
    <w:abstractNumId w:val="17"/>
  </w:num>
  <w:num w:numId="10">
    <w:abstractNumId w:val="16"/>
  </w:num>
  <w:num w:numId="11">
    <w:abstractNumId w:val="14"/>
  </w:num>
  <w:num w:numId="12">
    <w:abstractNumId w:val="21"/>
  </w:num>
  <w:num w:numId="13">
    <w:abstractNumId w:val="23"/>
  </w:num>
  <w:num w:numId="14">
    <w:abstractNumId w:val="1"/>
  </w:num>
  <w:num w:numId="15">
    <w:abstractNumId w:val="10"/>
  </w:num>
  <w:num w:numId="16">
    <w:abstractNumId w:val="20"/>
  </w:num>
  <w:num w:numId="17">
    <w:abstractNumId w:val="4"/>
  </w:num>
  <w:num w:numId="18">
    <w:abstractNumId w:val="18"/>
  </w:num>
  <w:num w:numId="19">
    <w:abstractNumId w:val="11"/>
  </w:num>
  <w:num w:numId="20">
    <w:abstractNumId w:val="6"/>
  </w:num>
  <w:num w:numId="21">
    <w:abstractNumId w:val="9"/>
  </w:num>
  <w:num w:numId="22">
    <w:abstractNumId w:val="2"/>
  </w:num>
  <w:num w:numId="23">
    <w:abstractNumId w:val="22"/>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43"/>
    <w:rsid w:val="0000027C"/>
    <w:rsid w:val="00014011"/>
    <w:rsid w:val="0003111C"/>
    <w:rsid w:val="00040213"/>
    <w:rsid w:val="00045276"/>
    <w:rsid w:val="000538BA"/>
    <w:rsid w:val="00071FF3"/>
    <w:rsid w:val="000839F3"/>
    <w:rsid w:val="000A718E"/>
    <w:rsid w:val="000C4DE9"/>
    <w:rsid w:val="000F08D3"/>
    <w:rsid w:val="000F6C11"/>
    <w:rsid w:val="00102F20"/>
    <w:rsid w:val="00104308"/>
    <w:rsid w:val="00114A1A"/>
    <w:rsid w:val="00115D89"/>
    <w:rsid w:val="00116EA5"/>
    <w:rsid w:val="00146B70"/>
    <w:rsid w:val="00172546"/>
    <w:rsid w:val="001750E2"/>
    <w:rsid w:val="00175543"/>
    <w:rsid w:val="00175F42"/>
    <w:rsid w:val="001773CA"/>
    <w:rsid w:val="001E208B"/>
    <w:rsid w:val="001E40F8"/>
    <w:rsid w:val="00273512"/>
    <w:rsid w:val="00277086"/>
    <w:rsid w:val="002948BB"/>
    <w:rsid w:val="00295135"/>
    <w:rsid w:val="002B238B"/>
    <w:rsid w:val="00316DDC"/>
    <w:rsid w:val="00320F64"/>
    <w:rsid w:val="0034360C"/>
    <w:rsid w:val="0035065B"/>
    <w:rsid w:val="00397D2F"/>
    <w:rsid w:val="003C0251"/>
    <w:rsid w:val="003F16D7"/>
    <w:rsid w:val="0042510D"/>
    <w:rsid w:val="00431369"/>
    <w:rsid w:val="00434F73"/>
    <w:rsid w:val="004C4E6E"/>
    <w:rsid w:val="004E4ADB"/>
    <w:rsid w:val="004E73CE"/>
    <w:rsid w:val="00511D78"/>
    <w:rsid w:val="00515B0C"/>
    <w:rsid w:val="00532945"/>
    <w:rsid w:val="0055276F"/>
    <w:rsid w:val="005863D3"/>
    <w:rsid w:val="005D6E38"/>
    <w:rsid w:val="0061029C"/>
    <w:rsid w:val="00610E90"/>
    <w:rsid w:val="00617A6C"/>
    <w:rsid w:val="006213D1"/>
    <w:rsid w:val="0063092F"/>
    <w:rsid w:val="00656327"/>
    <w:rsid w:val="00663865"/>
    <w:rsid w:val="006674D0"/>
    <w:rsid w:val="00671A39"/>
    <w:rsid w:val="00681B13"/>
    <w:rsid w:val="0068540F"/>
    <w:rsid w:val="006A6B58"/>
    <w:rsid w:val="0071092C"/>
    <w:rsid w:val="00741F95"/>
    <w:rsid w:val="00747009"/>
    <w:rsid w:val="00754BDC"/>
    <w:rsid w:val="00770FD6"/>
    <w:rsid w:val="00784148"/>
    <w:rsid w:val="007C2C73"/>
    <w:rsid w:val="007F56F7"/>
    <w:rsid w:val="0081245B"/>
    <w:rsid w:val="00827020"/>
    <w:rsid w:val="00850C3A"/>
    <w:rsid w:val="00855037"/>
    <w:rsid w:val="00855B24"/>
    <w:rsid w:val="00882BED"/>
    <w:rsid w:val="008925F5"/>
    <w:rsid w:val="00892F7D"/>
    <w:rsid w:val="008B1110"/>
    <w:rsid w:val="008B279F"/>
    <w:rsid w:val="008B27D9"/>
    <w:rsid w:val="008B37AF"/>
    <w:rsid w:val="008C67F1"/>
    <w:rsid w:val="008F7CB5"/>
    <w:rsid w:val="00906849"/>
    <w:rsid w:val="009465AD"/>
    <w:rsid w:val="009740F4"/>
    <w:rsid w:val="009875EB"/>
    <w:rsid w:val="009A5C62"/>
    <w:rsid w:val="009D58BB"/>
    <w:rsid w:val="009F1145"/>
    <w:rsid w:val="009F2101"/>
    <w:rsid w:val="00A37069"/>
    <w:rsid w:val="00A41C76"/>
    <w:rsid w:val="00A44167"/>
    <w:rsid w:val="00A61839"/>
    <w:rsid w:val="00A7263F"/>
    <w:rsid w:val="00A86C4B"/>
    <w:rsid w:val="00A92146"/>
    <w:rsid w:val="00A9402F"/>
    <w:rsid w:val="00AE3C4D"/>
    <w:rsid w:val="00AE7341"/>
    <w:rsid w:val="00AE7F27"/>
    <w:rsid w:val="00AF331E"/>
    <w:rsid w:val="00AF76E2"/>
    <w:rsid w:val="00B17775"/>
    <w:rsid w:val="00B36BCD"/>
    <w:rsid w:val="00BA03EC"/>
    <w:rsid w:val="00BA3304"/>
    <w:rsid w:val="00BA425E"/>
    <w:rsid w:val="00BB3E8F"/>
    <w:rsid w:val="00BB67AC"/>
    <w:rsid w:val="00BD6AEE"/>
    <w:rsid w:val="00BE1600"/>
    <w:rsid w:val="00BF4157"/>
    <w:rsid w:val="00C026D0"/>
    <w:rsid w:val="00C22ABF"/>
    <w:rsid w:val="00C45767"/>
    <w:rsid w:val="00C8609B"/>
    <w:rsid w:val="00CC7318"/>
    <w:rsid w:val="00CD678A"/>
    <w:rsid w:val="00D0411C"/>
    <w:rsid w:val="00D218D8"/>
    <w:rsid w:val="00D2478F"/>
    <w:rsid w:val="00D47027"/>
    <w:rsid w:val="00D65A44"/>
    <w:rsid w:val="00DB0B04"/>
    <w:rsid w:val="00DE119A"/>
    <w:rsid w:val="00E043A9"/>
    <w:rsid w:val="00E0722C"/>
    <w:rsid w:val="00E443F0"/>
    <w:rsid w:val="00E5141C"/>
    <w:rsid w:val="00E56675"/>
    <w:rsid w:val="00E86DC3"/>
    <w:rsid w:val="00EF101F"/>
    <w:rsid w:val="00F170E3"/>
    <w:rsid w:val="00F338FA"/>
    <w:rsid w:val="00F50EE9"/>
    <w:rsid w:val="00F921FD"/>
    <w:rsid w:val="00FA1CDE"/>
    <w:rsid w:val="00FB3321"/>
    <w:rsid w:val="00FB58A6"/>
    <w:rsid w:val="00FD57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AE893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921F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8D3"/>
    <w:pPr>
      <w:ind w:left="720"/>
      <w:contextualSpacing/>
    </w:pPr>
  </w:style>
  <w:style w:type="paragraph" w:styleId="Footer">
    <w:name w:val="footer"/>
    <w:basedOn w:val="Normal"/>
    <w:link w:val="FooterChar"/>
    <w:uiPriority w:val="99"/>
    <w:unhideWhenUsed/>
    <w:rsid w:val="008B37AF"/>
    <w:pPr>
      <w:tabs>
        <w:tab w:val="center" w:pos="4320"/>
        <w:tab w:val="right" w:pos="8640"/>
      </w:tabs>
    </w:pPr>
  </w:style>
  <w:style w:type="character" w:customStyle="1" w:styleId="FooterChar">
    <w:name w:val="Footer Char"/>
    <w:basedOn w:val="DefaultParagraphFont"/>
    <w:link w:val="Footer"/>
    <w:uiPriority w:val="99"/>
    <w:rsid w:val="008B37AF"/>
  </w:style>
  <w:style w:type="character" w:styleId="PageNumber">
    <w:name w:val="page number"/>
    <w:basedOn w:val="DefaultParagraphFont"/>
    <w:uiPriority w:val="99"/>
    <w:semiHidden/>
    <w:unhideWhenUsed/>
    <w:rsid w:val="008B37AF"/>
  </w:style>
  <w:style w:type="table" w:styleId="TableGrid">
    <w:name w:val="Table Grid"/>
    <w:basedOn w:val="TableNormal"/>
    <w:uiPriority w:val="59"/>
    <w:rsid w:val="00B36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C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4B"/>
    <w:rPr>
      <w:rFonts w:ascii="Segoe UI" w:hAnsi="Segoe UI" w:cs="Segoe UI"/>
      <w:sz w:val="18"/>
      <w:szCs w:val="18"/>
    </w:rPr>
  </w:style>
  <w:style w:type="character" w:styleId="CommentReference">
    <w:name w:val="annotation reference"/>
    <w:basedOn w:val="DefaultParagraphFont"/>
    <w:uiPriority w:val="99"/>
    <w:semiHidden/>
    <w:unhideWhenUsed/>
    <w:rsid w:val="009875EB"/>
    <w:rPr>
      <w:sz w:val="16"/>
      <w:szCs w:val="16"/>
    </w:rPr>
  </w:style>
  <w:style w:type="paragraph" w:styleId="CommentText">
    <w:name w:val="annotation text"/>
    <w:basedOn w:val="Normal"/>
    <w:link w:val="CommentTextChar"/>
    <w:uiPriority w:val="99"/>
    <w:semiHidden/>
    <w:unhideWhenUsed/>
    <w:rsid w:val="009875EB"/>
    <w:rPr>
      <w:sz w:val="20"/>
      <w:szCs w:val="20"/>
    </w:rPr>
  </w:style>
  <w:style w:type="character" w:customStyle="1" w:styleId="CommentTextChar">
    <w:name w:val="Comment Text Char"/>
    <w:basedOn w:val="DefaultParagraphFont"/>
    <w:link w:val="CommentText"/>
    <w:uiPriority w:val="99"/>
    <w:semiHidden/>
    <w:rsid w:val="009875EB"/>
    <w:rPr>
      <w:sz w:val="20"/>
      <w:szCs w:val="20"/>
    </w:rPr>
  </w:style>
  <w:style w:type="paragraph" w:styleId="CommentSubject">
    <w:name w:val="annotation subject"/>
    <w:basedOn w:val="CommentText"/>
    <w:next w:val="CommentText"/>
    <w:link w:val="CommentSubjectChar"/>
    <w:uiPriority w:val="99"/>
    <w:semiHidden/>
    <w:unhideWhenUsed/>
    <w:rsid w:val="009875EB"/>
    <w:rPr>
      <w:b/>
      <w:bCs/>
    </w:rPr>
  </w:style>
  <w:style w:type="character" w:customStyle="1" w:styleId="CommentSubjectChar">
    <w:name w:val="Comment Subject Char"/>
    <w:basedOn w:val="CommentTextChar"/>
    <w:link w:val="CommentSubject"/>
    <w:uiPriority w:val="99"/>
    <w:semiHidden/>
    <w:rsid w:val="009875EB"/>
    <w:rPr>
      <w:b/>
      <w:bCs/>
      <w:sz w:val="20"/>
      <w:szCs w:val="20"/>
    </w:rPr>
  </w:style>
  <w:style w:type="paragraph" w:styleId="FootnoteText">
    <w:name w:val="footnote text"/>
    <w:basedOn w:val="Normal"/>
    <w:link w:val="FootnoteTextChar"/>
    <w:uiPriority w:val="99"/>
    <w:unhideWhenUsed/>
    <w:rsid w:val="00515B0C"/>
    <w:rPr>
      <w:rFonts w:eastAsiaTheme="minorHAnsi"/>
      <w:lang w:val="en-US"/>
    </w:rPr>
  </w:style>
  <w:style w:type="character" w:customStyle="1" w:styleId="FootnoteTextChar">
    <w:name w:val="Footnote Text Char"/>
    <w:basedOn w:val="DefaultParagraphFont"/>
    <w:link w:val="FootnoteText"/>
    <w:uiPriority w:val="99"/>
    <w:rsid w:val="00515B0C"/>
    <w:rPr>
      <w:rFonts w:eastAsiaTheme="minorHAnsi"/>
      <w:lang w:val="en-US"/>
    </w:rPr>
  </w:style>
  <w:style w:type="character" w:customStyle="1" w:styleId="Heading4Char">
    <w:name w:val="Heading 4 Char"/>
    <w:basedOn w:val="DefaultParagraphFont"/>
    <w:link w:val="Heading4"/>
    <w:rsid w:val="00F921FD"/>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4E4ADB"/>
    <w:pPr>
      <w:tabs>
        <w:tab w:val="center" w:pos="4513"/>
        <w:tab w:val="right" w:pos="9026"/>
      </w:tabs>
    </w:pPr>
  </w:style>
  <w:style w:type="character" w:customStyle="1" w:styleId="HeaderChar">
    <w:name w:val="Header Char"/>
    <w:basedOn w:val="DefaultParagraphFont"/>
    <w:link w:val="Header"/>
    <w:uiPriority w:val="99"/>
    <w:rsid w:val="004E4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96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978B3-C845-4321-81D9-CE53614AE3CF}"/>
</file>

<file path=customXml/itemProps2.xml><?xml version="1.0" encoding="utf-8"?>
<ds:datastoreItem xmlns:ds="http://schemas.openxmlformats.org/officeDocument/2006/customXml" ds:itemID="{FBF11A8B-15AE-4B4D-912A-D5B943DD9B06}"/>
</file>

<file path=customXml/itemProps3.xml><?xml version="1.0" encoding="utf-8"?>
<ds:datastoreItem xmlns:ds="http://schemas.openxmlformats.org/officeDocument/2006/customXml" ds:itemID="{C5A62288-89B4-440A-9274-4202D321AED5}"/>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2019-04-29T00:45:00Z</dcterms:created>
  <dcterms:modified xsi:type="dcterms:W3CDTF">2019-04-29T06:31:00Z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