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AB9DD" w14:textId="0FAC9CFA" w:rsidR="00B335EE" w:rsidRDefault="00B335EE" w:rsidP="00F9281C">
      <w:pPr>
        <w:pStyle w:val="Heading1"/>
        <w:jc w:val="both"/>
      </w:pPr>
      <w:r>
        <w:t>Resource review</w:t>
      </w:r>
    </w:p>
    <w:p w14:paraId="63890D6D" w14:textId="77777777" w:rsidR="00B335EE" w:rsidRDefault="00B335EE" w:rsidP="00F9281C">
      <w:pPr>
        <w:pStyle w:val="Heading2"/>
        <w:jc w:val="both"/>
      </w:pPr>
      <w:r>
        <w:t>What is a resource review?</w:t>
      </w:r>
    </w:p>
    <w:p w14:paraId="5760A33F" w14:textId="4EE76299" w:rsidR="00B335EE" w:rsidRDefault="00B335EE" w:rsidP="00F9281C">
      <w:pPr>
        <w:jc w:val="both"/>
      </w:pPr>
      <w:r>
        <w:t>A review of the available resources will enable you to make considered and realistic decisions about what you can do and when you can progress your recovery plan. It is a bit like a budget review and should include all resources, for example financial, human (staff), places and spaces (where your activity will take place) and equipment.</w:t>
      </w:r>
    </w:p>
    <w:p w14:paraId="31639775" w14:textId="77777777" w:rsidR="00B335EE" w:rsidRDefault="00B335EE" w:rsidP="00F9281C">
      <w:pPr>
        <w:pStyle w:val="Heading3"/>
        <w:jc w:val="both"/>
      </w:pPr>
      <w:r>
        <w:t>Objectives</w:t>
      </w:r>
    </w:p>
    <w:p w14:paraId="54B628BD" w14:textId="77777777" w:rsidR="00B335EE" w:rsidRDefault="00B335EE" w:rsidP="00F9281C">
      <w:pPr>
        <w:jc w:val="both"/>
      </w:pPr>
      <w:r>
        <w:t>A resource review will:</w:t>
      </w:r>
    </w:p>
    <w:p w14:paraId="6B45AE34" w14:textId="59024CEF" w:rsidR="00B335EE" w:rsidRDefault="00B335EE" w:rsidP="00F9281C">
      <w:pPr>
        <w:pStyle w:val="BulletListLevel1"/>
        <w:jc w:val="both"/>
      </w:pPr>
      <w:r>
        <w:t>identify available resources</w:t>
      </w:r>
    </w:p>
    <w:p w14:paraId="6B38EF08" w14:textId="1F0C6D74" w:rsidR="00B335EE" w:rsidRDefault="00B335EE" w:rsidP="00F9281C">
      <w:pPr>
        <w:pStyle w:val="BulletListLevel1"/>
        <w:jc w:val="both"/>
      </w:pPr>
      <w:r>
        <w:t>identify anticipated income and expenditure</w:t>
      </w:r>
    </w:p>
    <w:p w14:paraId="023706B6" w14:textId="5119D315" w:rsidR="00B335EE" w:rsidRDefault="00B335EE" w:rsidP="00F9281C">
      <w:pPr>
        <w:pStyle w:val="BulletListLevel1"/>
        <w:jc w:val="both"/>
      </w:pPr>
      <w:r>
        <w:t>provide clarity and visibility of future financial commitments</w:t>
      </w:r>
    </w:p>
    <w:p w14:paraId="140930E3" w14:textId="4D0444E9" w:rsidR="00B335EE" w:rsidRDefault="00B335EE" w:rsidP="00F9281C">
      <w:pPr>
        <w:pStyle w:val="BulletListLevel1"/>
        <w:jc w:val="both"/>
      </w:pPr>
      <w:r>
        <w:t>identify potential additional savings and expenditure relief options.</w:t>
      </w:r>
    </w:p>
    <w:p w14:paraId="3FA533DB" w14:textId="77777777" w:rsidR="00B335EE" w:rsidRDefault="00B335EE" w:rsidP="00F9281C">
      <w:pPr>
        <w:jc w:val="both"/>
      </w:pPr>
    </w:p>
    <w:p w14:paraId="3FC33CAA" w14:textId="77777777" w:rsidR="00B335EE" w:rsidRDefault="00B335EE" w:rsidP="00F9281C">
      <w:pPr>
        <w:pStyle w:val="Heading2"/>
        <w:jc w:val="both"/>
      </w:pPr>
      <w:r>
        <w:t>How is the resource review completed?</w:t>
      </w:r>
    </w:p>
    <w:p w14:paraId="1E1517FC" w14:textId="5445AD05" w:rsidR="00B335EE" w:rsidRDefault="00B335EE" w:rsidP="00F9281C">
      <w:pPr>
        <w:jc w:val="both"/>
      </w:pPr>
      <w:r>
        <w:t>The review should be based on facts such as bank statements, last year’s financial report, recent financial reports/statements endorsed by the Board and realistic availability of places and spaces, staff, volunteers and equipment. You may wish to take both a best case and worst case view when considering all of the resources and it is important to get the right balance — just as in any normal budgeting/planning process.</w:t>
      </w:r>
    </w:p>
    <w:p w14:paraId="53CABF86" w14:textId="100B8ADC" w:rsidR="00B335EE" w:rsidRDefault="00B335EE" w:rsidP="00F9281C">
      <w:pPr>
        <w:jc w:val="both"/>
      </w:pPr>
      <w:r>
        <w:t>To come up with a realistic understanding of the available resources you should not base your thinking on overly optimistic assumptions (for example, a large government grant, a new large sponsor or a significant rise in members or participants). Likewise, an overly pessimistic approach (for example, assuming high expenses and very low income) will not provide a realistic understanding of your resources and may result in minimal actions taking place, loss of members or limited motivation of staff.</w:t>
      </w:r>
    </w:p>
    <w:p w14:paraId="53EEA95E" w14:textId="25DADEEF" w:rsidR="00B335EE" w:rsidRDefault="00B335EE" w:rsidP="00F9281C">
      <w:pPr>
        <w:jc w:val="both"/>
      </w:pPr>
      <w:r>
        <w:t>While it may be tempting to take a scenario approach (for example, lifting of restrictions) this stage is focused on a point in time — which is now. The budget for recovery will be picked up in the final recovery planning process. This review is about knowing what you are starting with, what you cannot avoid paying, what income is locked in, what staff you have access to, and what venues, places and spaces you have access to.</w:t>
      </w:r>
    </w:p>
    <w:p w14:paraId="05E4543E" w14:textId="77777777" w:rsidR="00B335EE" w:rsidRDefault="00B335EE" w:rsidP="00F9281C">
      <w:pPr>
        <w:jc w:val="both"/>
      </w:pPr>
      <w:r>
        <w:t xml:space="preserve">There may be follow-up work at the end of this process. This may include contacting sponsors to confirm their position, investigating the ability to re-purpose funding grants, local government fees/leasing costs, plans of other venue/land managers and re-opening of places and spaces, relief </w:t>
      </w:r>
      <w:r>
        <w:lastRenderedPageBreak/>
        <w:t>funding/support, etc. Once the follow-up is done you may need to reconvene to update the review, so that it is as realistic as possible.</w:t>
      </w:r>
    </w:p>
    <w:p w14:paraId="238080E1" w14:textId="77777777" w:rsidR="00B335EE" w:rsidRDefault="00B335EE" w:rsidP="00F9281C">
      <w:pPr>
        <w:jc w:val="both"/>
      </w:pPr>
    </w:p>
    <w:p w14:paraId="1D946A84" w14:textId="58A73577" w:rsidR="00B335EE" w:rsidRDefault="00B335EE" w:rsidP="00F9281C">
      <w:pPr>
        <w:jc w:val="both"/>
      </w:pPr>
      <w:r>
        <w:t>While the current environment may not lend itself to an extensive consultation process, there are some key people who should be involved in this review. They include the Treasurer, Chief Financial Officer, CEO/President, relevant budget/line managers and other people involved in finances. For a sector-wide review, you should consider representatives from the key stakeholders (for example, local governments, government departments and key community leaders/volunteers.</w:t>
      </w:r>
    </w:p>
    <w:p w14:paraId="61C7128F" w14:textId="77777777" w:rsidR="00B335EE" w:rsidRDefault="00B335EE" w:rsidP="00F9281C">
      <w:pPr>
        <w:pStyle w:val="Heading2"/>
        <w:jc w:val="both"/>
      </w:pPr>
      <w:r>
        <w:t>Preparation of the resource review</w:t>
      </w:r>
    </w:p>
    <w:p w14:paraId="38CE6369" w14:textId="21BAEA61" w:rsidR="00B335EE" w:rsidRDefault="00B335EE" w:rsidP="00F9281C">
      <w:pPr>
        <w:jc w:val="both"/>
      </w:pPr>
      <w:r>
        <w:t>The following questions and guide may help you develop a clear picture of the current resources and income/expenses for the organisation, activity, program or region. Some parts may not be relevant, and some organisations will need a far larger list of considerations. Do not forget that there may be some follow-up actions that need to take place before the real situation is understood.</w:t>
      </w:r>
    </w:p>
    <w:p w14:paraId="60C877ED" w14:textId="77777777" w:rsidR="00B335EE" w:rsidRDefault="00B335EE" w:rsidP="00F9281C">
      <w:pPr>
        <w:pStyle w:val="Heading3"/>
        <w:jc w:val="both"/>
      </w:pPr>
      <w:r>
        <w:t>Expenses</w:t>
      </w:r>
    </w:p>
    <w:p w14:paraId="05ADB590" w14:textId="77777777" w:rsidR="00B335EE" w:rsidRDefault="00B335EE" w:rsidP="00F9281C">
      <w:pPr>
        <w:jc w:val="both"/>
      </w:pPr>
      <w:r>
        <w:t>The following questions will help you complete the ‘income table’.</w:t>
      </w:r>
    </w:p>
    <w:p w14:paraId="741B0F74" w14:textId="4A06EED7" w:rsidR="00B335EE" w:rsidRDefault="00B335EE" w:rsidP="00F9281C">
      <w:pPr>
        <w:pStyle w:val="ListParagraph"/>
        <w:numPr>
          <w:ilvl w:val="0"/>
          <w:numId w:val="44"/>
        </w:numPr>
        <w:jc w:val="both"/>
      </w:pPr>
      <w:r>
        <w:t>What are the expenses, bills, payments that you must make in the future? This may include internet, phone, electricity, local government fees/leases, staff costs, loan repayments, equipment hire, payments to your State/national sporting association, insurance.</w:t>
      </w:r>
    </w:p>
    <w:p w14:paraId="4D2CD38B" w14:textId="29DC7010" w:rsidR="00B335EE" w:rsidRDefault="00B335EE" w:rsidP="00F9281C">
      <w:pPr>
        <w:pStyle w:val="ListParagraph"/>
        <w:numPr>
          <w:ilvl w:val="0"/>
          <w:numId w:val="44"/>
        </w:numPr>
        <w:jc w:val="both"/>
      </w:pPr>
      <w:r>
        <w:t>Write down the estimated monthly cost based on previous years/months.</w:t>
      </w:r>
    </w:p>
    <w:p w14:paraId="4BBC65D2" w14:textId="06A7A606" w:rsidR="00B335EE" w:rsidRDefault="00B335EE" w:rsidP="00F9281C">
      <w:pPr>
        <w:pStyle w:val="ListParagraph"/>
        <w:numPr>
          <w:ilvl w:val="0"/>
          <w:numId w:val="44"/>
        </w:numPr>
        <w:jc w:val="both"/>
      </w:pPr>
      <w:r>
        <w:t>What are the usual timings for these payments? For example, monthly, in a specific month, end of the season, etc.</w:t>
      </w:r>
    </w:p>
    <w:p w14:paraId="159AF977" w14:textId="2189DF7A" w:rsidR="00B335EE" w:rsidRDefault="00B335EE" w:rsidP="00F9281C">
      <w:pPr>
        <w:pStyle w:val="ListParagraph"/>
        <w:numPr>
          <w:ilvl w:val="0"/>
          <w:numId w:val="44"/>
        </w:numPr>
        <w:jc w:val="both"/>
      </w:pPr>
      <w:r>
        <w:t>Identify which payments can be reduced through discussions with the local government, your State/national sporting association, suppliers, insurance broker, accessing State or federal relief funding, reducing staff hours.</w:t>
      </w:r>
    </w:p>
    <w:p w14:paraId="75610B57" w14:textId="52768A95" w:rsidR="00B335EE" w:rsidRDefault="00B335EE" w:rsidP="00F9281C">
      <w:pPr>
        <w:pStyle w:val="ListParagraph"/>
        <w:numPr>
          <w:ilvl w:val="0"/>
          <w:numId w:val="44"/>
        </w:numPr>
        <w:jc w:val="both"/>
      </w:pPr>
      <w:r>
        <w:t>Estimated reduction based on the discussions/negotiations.</w:t>
      </w:r>
    </w:p>
    <w:p w14:paraId="26FD02E4" w14:textId="71B1C621" w:rsidR="00B335EE" w:rsidRDefault="00B335EE" w:rsidP="00F9281C">
      <w:pPr>
        <w:pStyle w:val="ListParagraph"/>
        <w:numPr>
          <w:ilvl w:val="0"/>
          <w:numId w:val="44"/>
        </w:numPr>
        <w:jc w:val="both"/>
      </w:pPr>
      <w:r>
        <w:t>Immediate actions: who will follow up on the negotiations, discussions, actions to reduce the costs?</w:t>
      </w:r>
    </w:p>
    <w:p w14:paraId="5364A916" w14:textId="77777777" w:rsidR="00B335EE" w:rsidRDefault="00B335EE" w:rsidP="00F9281C">
      <w:pPr>
        <w:jc w:val="both"/>
      </w:pPr>
    </w:p>
    <w:p w14:paraId="57B79D0A" w14:textId="77777777" w:rsidR="00B335EE" w:rsidRDefault="00B335EE" w:rsidP="00F9281C">
      <w:pPr>
        <w:pStyle w:val="Heading3"/>
        <w:jc w:val="both"/>
      </w:pPr>
      <w:r>
        <w:t>Income</w:t>
      </w:r>
    </w:p>
    <w:p w14:paraId="3A105FA0" w14:textId="77777777" w:rsidR="00B335EE" w:rsidRDefault="00B335EE" w:rsidP="00F9281C">
      <w:pPr>
        <w:jc w:val="both"/>
      </w:pPr>
      <w:r>
        <w:t>An ‘income table’ approach may once again be helpful to understand your income.</w:t>
      </w:r>
    </w:p>
    <w:p w14:paraId="2131528C" w14:textId="502B943F" w:rsidR="00B335EE" w:rsidRDefault="00B335EE" w:rsidP="00F9281C">
      <w:pPr>
        <w:pStyle w:val="ListParagraph"/>
        <w:numPr>
          <w:ilvl w:val="0"/>
          <w:numId w:val="46"/>
        </w:numPr>
        <w:jc w:val="both"/>
      </w:pPr>
      <w:r>
        <w:t>Where does your organisation, program or activity receive its income from?  This may include donations, sponsors, membership fees, local government grants, funding from your State/national sporting association, commercial ventures, etc.</w:t>
      </w:r>
    </w:p>
    <w:p w14:paraId="7C387B07" w14:textId="6F1F72BF" w:rsidR="00B335EE" w:rsidRDefault="00B335EE" w:rsidP="00F9281C">
      <w:pPr>
        <w:pStyle w:val="ListParagraph"/>
        <w:numPr>
          <w:ilvl w:val="0"/>
          <w:numId w:val="46"/>
        </w:numPr>
        <w:jc w:val="both"/>
      </w:pPr>
      <w:r>
        <w:t>What are the usual monthly amounts (and note if this is an annual/once off payment)? For example, from a sponsor.</w:t>
      </w:r>
    </w:p>
    <w:p w14:paraId="1DD4C843" w14:textId="30A9C59A" w:rsidR="00B335EE" w:rsidRDefault="00B335EE" w:rsidP="00F9281C">
      <w:pPr>
        <w:pStyle w:val="ListParagraph"/>
        <w:numPr>
          <w:ilvl w:val="0"/>
          <w:numId w:val="46"/>
        </w:numPr>
        <w:jc w:val="both"/>
      </w:pPr>
      <w:r>
        <w:t>When do you get this payment or have you already received it?</w:t>
      </w:r>
    </w:p>
    <w:p w14:paraId="07136A9D" w14:textId="5D5FE222" w:rsidR="00B335EE" w:rsidRDefault="00B335EE" w:rsidP="00F9281C">
      <w:pPr>
        <w:pStyle w:val="ListParagraph"/>
        <w:numPr>
          <w:ilvl w:val="0"/>
          <w:numId w:val="46"/>
        </w:numPr>
        <w:jc w:val="both"/>
      </w:pPr>
      <w:r>
        <w:t>What are the conditions relating to the income? For example, is it subject to delivering a program, promoting a company, or running a season, event or competition?</w:t>
      </w:r>
    </w:p>
    <w:p w14:paraId="0EEDCC53" w14:textId="429539AB" w:rsidR="00B335EE" w:rsidRDefault="00B335EE" w:rsidP="00F9281C">
      <w:pPr>
        <w:pStyle w:val="ListParagraph"/>
        <w:numPr>
          <w:ilvl w:val="0"/>
          <w:numId w:val="46"/>
        </w:numPr>
        <w:jc w:val="both"/>
      </w:pPr>
      <w:r>
        <w:t>Who can you talk to and what discussions can be had to shore-up the payments? This may include bringing forward grant or sponsorship payments to help with cashflow, or repurpose program funding, etc.</w:t>
      </w:r>
    </w:p>
    <w:p w14:paraId="53C443F9" w14:textId="37D00544" w:rsidR="00B335EE" w:rsidRDefault="00B335EE" w:rsidP="00F9281C">
      <w:pPr>
        <w:pStyle w:val="ListParagraph"/>
        <w:numPr>
          <w:ilvl w:val="0"/>
          <w:numId w:val="46"/>
        </w:numPr>
        <w:jc w:val="both"/>
      </w:pPr>
      <w:r>
        <w:lastRenderedPageBreak/>
        <w:t>Immediate actions: who will follow-up on the negotiations, discussions, actions to shore-up the income? Once the discussions have been held, come back and update this table.</w:t>
      </w:r>
    </w:p>
    <w:p w14:paraId="2B708DA9" w14:textId="5A940056" w:rsidR="00B335EE" w:rsidRDefault="00B335EE" w:rsidP="00F9281C">
      <w:pPr>
        <w:pStyle w:val="ListParagraph"/>
        <w:numPr>
          <w:ilvl w:val="0"/>
          <w:numId w:val="46"/>
        </w:numPr>
        <w:jc w:val="both"/>
      </w:pPr>
      <w:r>
        <w:t>What access does the organisation have to federal and/or state government support related to the pandemic. If an employer, has the organisation checked its eligibility for “Jobkeeper” subsidy and have all related enrolment and payroll processes been completed? Is the Business Activity Statement (BAS) up to date to ensure access to the “Cash Flow Boost” scheme? Has the organisation researched the Lotterywest grant opportunities now available to sporting organisations?</w:t>
      </w:r>
    </w:p>
    <w:p w14:paraId="17F75CF2" w14:textId="1C6E071A" w:rsidR="00B335EE" w:rsidRDefault="00B335EE" w:rsidP="00F9281C">
      <w:pPr>
        <w:jc w:val="both"/>
      </w:pPr>
    </w:p>
    <w:p w14:paraId="07B56D82" w14:textId="77777777" w:rsidR="00B335EE" w:rsidRDefault="00B335EE" w:rsidP="00F9281C">
      <w:pPr>
        <w:pStyle w:val="Heading3"/>
        <w:jc w:val="both"/>
      </w:pPr>
      <w:r>
        <w:t>Places and spaces</w:t>
      </w:r>
    </w:p>
    <w:p w14:paraId="105E41A2" w14:textId="078FDC10" w:rsidR="00B335EE" w:rsidRDefault="00B335EE" w:rsidP="00F9281C">
      <w:pPr>
        <w:jc w:val="both"/>
      </w:pPr>
      <w:r>
        <w:t>Land managers (for example, local governments) are taking slightly different approaches to managing their facilities, venues and ovals in the current environment. Some teams and clubs also operate out of multi-sport venues or train/compete outdoors, compared to others that train indoors. Program delivery agencies and tracks/trails maintenance crews may also be diverted to higher priority local government response initiatives.</w:t>
      </w:r>
    </w:p>
    <w:p w14:paraId="63B94227" w14:textId="34FA043E" w:rsidR="00B335EE" w:rsidRDefault="00B335EE" w:rsidP="00F9281C">
      <w:pPr>
        <w:jc w:val="both"/>
      </w:pPr>
      <w:r>
        <w:t>The variety of places and spaces that we use for sport and active recreation is varied and diverse across the State. Therefore, we will take a simple ‘place and spaces table’ approach to identifying the availability of places and spaces that can be referred back to when developing the recovery plan. State/regional level organisations may want to take a general/summary approach rather than going into the specifics for each club.</w:t>
      </w:r>
    </w:p>
    <w:p w14:paraId="552BB0F4" w14:textId="5FAFF3B6" w:rsidR="00B335EE" w:rsidRDefault="00B335EE" w:rsidP="00F9281C">
      <w:pPr>
        <w:pStyle w:val="ListParagraph"/>
        <w:numPr>
          <w:ilvl w:val="0"/>
          <w:numId w:val="48"/>
        </w:numPr>
        <w:jc w:val="both"/>
      </w:pPr>
      <w:r>
        <w:t>Start with breaking down your activity into sub-groups. For example, is it training, games, training for Team A or Team B? Is it only one activity, for example, trail walking, afterschool program delivery? You may also need to break this down further, for example, a club may have an office area, changeroom, storage space, etc.</w:t>
      </w:r>
    </w:p>
    <w:p w14:paraId="083051DE" w14:textId="7D51E1E3" w:rsidR="00B335EE" w:rsidRDefault="00B335EE" w:rsidP="00F9281C">
      <w:pPr>
        <w:pStyle w:val="ListParagraph"/>
        <w:numPr>
          <w:ilvl w:val="0"/>
          <w:numId w:val="48"/>
        </w:numPr>
        <w:jc w:val="both"/>
      </w:pPr>
      <w:r>
        <w:t xml:space="preserve">Where is this activity usually held? For example, an indoor hall, oval at the club, the local trail network, etc. You may also need to break this down further.  </w:t>
      </w:r>
    </w:p>
    <w:p w14:paraId="40C1613A" w14:textId="7ADBFD87" w:rsidR="00B335EE" w:rsidRDefault="00B335EE" w:rsidP="00F9281C">
      <w:pPr>
        <w:pStyle w:val="ListParagraph"/>
        <w:numPr>
          <w:ilvl w:val="0"/>
          <w:numId w:val="48"/>
        </w:numPr>
        <w:jc w:val="both"/>
      </w:pPr>
      <w:r>
        <w:t>Describe the place or space. For example, an open oval, indoor multi-court venue, public trail network or school oval.</w:t>
      </w:r>
    </w:p>
    <w:p w14:paraId="55BBD505" w14:textId="24E34265" w:rsidR="00B335EE" w:rsidRDefault="00B335EE" w:rsidP="00F9281C">
      <w:pPr>
        <w:pStyle w:val="ListParagraph"/>
        <w:numPr>
          <w:ilvl w:val="0"/>
          <w:numId w:val="48"/>
        </w:numPr>
        <w:jc w:val="both"/>
      </w:pPr>
      <w:r>
        <w:t>Who controls the land or venue? Is space rented from the local government, managed by the club through an annual lease, open to the public, owned outright by the regional or State sporting association/activity provider?</w:t>
      </w:r>
    </w:p>
    <w:p w14:paraId="21E810B0" w14:textId="6D00208C" w:rsidR="00B335EE" w:rsidRDefault="00B335EE" w:rsidP="00F9281C">
      <w:pPr>
        <w:pStyle w:val="ListParagraph"/>
        <w:numPr>
          <w:ilvl w:val="0"/>
          <w:numId w:val="48"/>
        </w:numPr>
        <w:jc w:val="both"/>
      </w:pPr>
      <w:r>
        <w:t>Note any key actions that need to take place. This may include reviewing the local government’s position of opening their venue, what controls are/will be in place (for example, is the mountain bike trail opening once a specific restriction is lifted?), renegotiating rental/lease periods for an oval/venue. This should also include noting any key dates, which may include the end of the winter sport lease and the start of the summer sport lease. Planned maintenance on the track/trail, upcoming school terms/holidays, etc.</w:t>
      </w:r>
    </w:p>
    <w:p w14:paraId="5ED4EAAE" w14:textId="77777777" w:rsidR="00B335EE" w:rsidRDefault="00B335EE" w:rsidP="00F9281C">
      <w:pPr>
        <w:jc w:val="both"/>
      </w:pPr>
    </w:p>
    <w:p w14:paraId="293BFEA3" w14:textId="77777777" w:rsidR="00B335EE" w:rsidRDefault="00B335EE" w:rsidP="00F9281C">
      <w:pPr>
        <w:pStyle w:val="Heading3"/>
        <w:jc w:val="both"/>
      </w:pPr>
      <w:r>
        <w:t>Staff/volunteers</w:t>
      </w:r>
    </w:p>
    <w:p w14:paraId="2A48E057" w14:textId="62DCB510" w:rsidR="00B335EE" w:rsidRDefault="00B335EE" w:rsidP="00F9281C">
      <w:pPr>
        <w:jc w:val="both"/>
      </w:pPr>
      <w:r>
        <w:t>The availability of some staff/volunteers to remain involved or to return to the activity should be noted and fully understood. Paid staff may have had to be let go or hours impacted due to the organisation/club’s income. Regional areas may have lost staff/volunteers due to families relocating. Winter sport volunteers may also volunteer at summer sports so their availability may decline after the usual winter sport season. Staff at local governments or delivery agencies may have higher priorities in other areas/projects.</w:t>
      </w:r>
    </w:p>
    <w:p w14:paraId="7EBF0876" w14:textId="06FAABF7" w:rsidR="00F9281C" w:rsidRDefault="00B335EE" w:rsidP="00F9281C">
      <w:pPr>
        <w:jc w:val="both"/>
      </w:pPr>
      <w:r>
        <w:lastRenderedPageBreak/>
        <w:t>A simple paragraph/statement should be ample information for this part. For example: staffing levels have been maintained through Jobkeeper, all volunteers remain committed to their winter sport roles (it is a good idea to check first), the club’s umpire starts commitments with a summer sport on 1 October, the majority of elderly volunteer guides are following strict/long-term self-isolation guidelines.</w:t>
      </w:r>
    </w:p>
    <w:p w14:paraId="59A3CA98" w14:textId="77777777" w:rsidR="00F9281C" w:rsidRDefault="00F9281C" w:rsidP="00F9281C">
      <w:pPr>
        <w:jc w:val="both"/>
      </w:pPr>
    </w:p>
    <w:p w14:paraId="16989679" w14:textId="77777777" w:rsidR="00B335EE" w:rsidRDefault="00B335EE" w:rsidP="00F9281C">
      <w:pPr>
        <w:pStyle w:val="Heading3"/>
        <w:jc w:val="both"/>
      </w:pPr>
      <w:r>
        <w:t>Equipment</w:t>
      </w:r>
    </w:p>
    <w:p w14:paraId="597D23D8" w14:textId="26EAE910" w:rsidR="00B335EE" w:rsidRDefault="00B335EE" w:rsidP="00F9281C">
      <w:pPr>
        <w:jc w:val="both"/>
      </w:pPr>
      <w:r>
        <w:t xml:space="preserve">A quick stocktake of equipment will help you understand if things are ready to go once the restrictions are lifted. Some summer sports will need to get their usual uniform and equipment orders in early due to longer than normal production/delivery times. Winter sports may want to confirm the location and status of their equipment. You can use the organisation/club’s usual asset management plans or check with your State/national sporting association. Failing that, there are many options for recording/managing assets/equipment so find the best fit for your organisation. </w:t>
      </w:r>
      <w:r w:rsidR="00F9281C">
        <w:t>The starting point will be to list the equipment, condition (new, good or old), estimated time it will need replacement and estimated cost.</w:t>
      </w:r>
    </w:p>
    <w:p w14:paraId="0C33540E" w14:textId="743FDC60" w:rsidR="004A64A6" w:rsidRDefault="004A64A6" w:rsidP="00F9281C">
      <w:pPr>
        <w:jc w:val="both"/>
      </w:pPr>
    </w:p>
    <w:p w14:paraId="27BD84C1" w14:textId="77777777" w:rsidR="001D23EA" w:rsidRDefault="001D23EA" w:rsidP="00B335EE">
      <w:pPr>
        <w:sectPr w:rsidR="001D23EA" w:rsidSect="00235312">
          <w:headerReference w:type="even" r:id="rId11"/>
          <w:footerReference w:type="even" r:id="rId12"/>
          <w:headerReference w:type="first" r:id="rId13"/>
          <w:type w:val="continuous"/>
          <w:pgSz w:w="11907" w:h="16839" w:code="9"/>
          <w:pgMar w:top="1304" w:right="1134" w:bottom="1247" w:left="1134" w:header="284" w:footer="227" w:gutter="0"/>
          <w:cols w:space="720"/>
          <w:noEndnote/>
          <w:titlePg/>
          <w:docGrid w:linePitch="299"/>
        </w:sectPr>
      </w:pPr>
    </w:p>
    <w:p w14:paraId="44D44EB8" w14:textId="7BA00BF6" w:rsidR="001D23EA" w:rsidRDefault="001D23EA" w:rsidP="001D23EA">
      <w:pPr>
        <w:spacing w:after="0" w:line="240" w:lineRule="auto"/>
      </w:pPr>
      <w:r w:rsidRPr="00BE2FA6">
        <w:rPr>
          <w:b/>
          <w:bCs/>
        </w:rPr>
        <w:lastRenderedPageBreak/>
        <w:t>Expenses table</w:t>
      </w:r>
    </w:p>
    <w:tbl>
      <w:tblPr>
        <w:tblStyle w:val="TableGrid"/>
        <w:tblW w:w="14454" w:type="dxa"/>
        <w:tblLook w:val="04A0" w:firstRow="1" w:lastRow="0" w:firstColumn="1" w:lastColumn="0" w:noHBand="0" w:noVBand="1"/>
      </w:tblPr>
      <w:tblGrid>
        <w:gridCol w:w="2409"/>
        <w:gridCol w:w="1555"/>
        <w:gridCol w:w="1701"/>
        <w:gridCol w:w="2410"/>
        <w:gridCol w:w="2126"/>
        <w:gridCol w:w="4253"/>
      </w:tblGrid>
      <w:tr w:rsidR="001D23EA" w14:paraId="07037D9F" w14:textId="77777777" w:rsidTr="003F6366">
        <w:tc>
          <w:tcPr>
            <w:tcW w:w="2409" w:type="dxa"/>
          </w:tcPr>
          <w:p w14:paraId="1FDCD33F" w14:textId="77777777" w:rsidR="001D23EA" w:rsidRPr="00BE2FA6" w:rsidRDefault="001D23EA" w:rsidP="003F6366">
            <w:pPr>
              <w:jc w:val="center"/>
              <w:rPr>
                <w:b/>
                <w:bCs/>
              </w:rPr>
            </w:pPr>
            <w:r w:rsidRPr="00BE2FA6">
              <w:rPr>
                <w:b/>
                <w:bCs/>
              </w:rPr>
              <w:t>A</w:t>
            </w:r>
          </w:p>
        </w:tc>
        <w:tc>
          <w:tcPr>
            <w:tcW w:w="1555" w:type="dxa"/>
          </w:tcPr>
          <w:p w14:paraId="75A0C8A9" w14:textId="77777777" w:rsidR="001D23EA" w:rsidRPr="00BE2FA6" w:rsidRDefault="001D23EA" w:rsidP="003F6366">
            <w:pPr>
              <w:jc w:val="center"/>
              <w:rPr>
                <w:b/>
                <w:bCs/>
              </w:rPr>
            </w:pPr>
            <w:r w:rsidRPr="00BE2FA6">
              <w:rPr>
                <w:b/>
                <w:bCs/>
              </w:rPr>
              <w:t>B</w:t>
            </w:r>
          </w:p>
        </w:tc>
        <w:tc>
          <w:tcPr>
            <w:tcW w:w="1701" w:type="dxa"/>
          </w:tcPr>
          <w:p w14:paraId="343F051D" w14:textId="77777777" w:rsidR="001D23EA" w:rsidRPr="00BE2FA6" w:rsidRDefault="001D23EA" w:rsidP="003F6366">
            <w:pPr>
              <w:jc w:val="center"/>
              <w:rPr>
                <w:b/>
                <w:bCs/>
              </w:rPr>
            </w:pPr>
            <w:r w:rsidRPr="00BE2FA6">
              <w:rPr>
                <w:b/>
                <w:bCs/>
              </w:rPr>
              <w:t>C</w:t>
            </w:r>
          </w:p>
        </w:tc>
        <w:tc>
          <w:tcPr>
            <w:tcW w:w="2410" w:type="dxa"/>
          </w:tcPr>
          <w:p w14:paraId="70B3FDFA" w14:textId="77777777" w:rsidR="001D23EA" w:rsidRPr="00BE2FA6" w:rsidRDefault="001D23EA" w:rsidP="003F6366">
            <w:pPr>
              <w:jc w:val="center"/>
              <w:rPr>
                <w:b/>
                <w:bCs/>
              </w:rPr>
            </w:pPr>
            <w:r w:rsidRPr="00BE2FA6">
              <w:rPr>
                <w:b/>
                <w:bCs/>
              </w:rPr>
              <w:t>D</w:t>
            </w:r>
          </w:p>
        </w:tc>
        <w:tc>
          <w:tcPr>
            <w:tcW w:w="2126" w:type="dxa"/>
          </w:tcPr>
          <w:p w14:paraId="442354DC" w14:textId="77777777" w:rsidR="001D23EA" w:rsidRPr="00BE2FA6" w:rsidRDefault="001D23EA" w:rsidP="003F6366">
            <w:pPr>
              <w:jc w:val="center"/>
              <w:rPr>
                <w:b/>
                <w:bCs/>
              </w:rPr>
            </w:pPr>
            <w:r w:rsidRPr="00BE2FA6">
              <w:rPr>
                <w:b/>
                <w:bCs/>
              </w:rPr>
              <w:t>E</w:t>
            </w:r>
          </w:p>
        </w:tc>
        <w:tc>
          <w:tcPr>
            <w:tcW w:w="4253" w:type="dxa"/>
          </w:tcPr>
          <w:p w14:paraId="1A7B4B46" w14:textId="77777777" w:rsidR="001D23EA" w:rsidRPr="00BE2FA6" w:rsidRDefault="001D23EA" w:rsidP="003F6366">
            <w:pPr>
              <w:jc w:val="center"/>
              <w:rPr>
                <w:b/>
                <w:bCs/>
              </w:rPr>
            </w:pPr>
            <w:r w:rsidRPr="00BE2FA6">
              <w:rPr>
                <w:b/>
                <w:bCs/>
              </w:rPr>
              <w:t>F</w:t>
            </w:r>
          </w:p>
        </w:tc>
      </w:tr>
      <w:tr w:rsidR="001D23EA" w14:paraId="40F5905E" w14:textId="77777777" w:rsidTr="003F6366">
        <w:tc>
          <w:tcPr>
            <w:tcW w:w="2409" w:type="dxa"/>
          </w:tcPr>
          <w:p w14:paraId="2BF6F14A" w14:textId="77777777" w:rsidR="001D23EA" w:rsidRPr="00BE2FA6" w:rsidRDefault="001D23EA" w:rsidP="003F6366">
            <w:pPr>
              <w:jc w:val="center"/>
              <w:rPr>
                <w:b/>
                <w:bCs/>
              </w:rPr>
            </w:pPr>
            <w:r w:rsidRPr="00BE2FA6">
              <w:rPr>
                <w:b/>
                <w:bCs/>
              </w:rPr>
              <w:t>Future expenses</w:t>
            </w:r>
          </w:p>
        </w:tc>
        <w:tc>
          <w:tcPr>
            <w:tcW w:w="1555" w:type="dxa"/>
          </w:tcPr>
          <w:p w14:paraId="3B936406" w14:textId="77777777" w:rsidR="001D23EA" w:rsidRPr="00BE2FA6" w:rsidRDefault="001D23EA" w:rsidP="003F6366">
            <w:pPr>
              <w:jc w:val="center"/>
              <w:rPr>
                <w:b/>
                <w:bCs/>
              </w:rPr>
            </w:pPr>
            <w:r w:rsidRPr="00BE2FA6">
              <w:rPr>
                <w:b/>
                <w:bCs/>
              </w:rPr>
              <w:t>Monthly cost</w:t>
            </w:r>
          </w:p>
        </w:tc>
        <w:tc>
          <w:tcPr>
            <w:tcW w:w="1701" w:type="dxa"/>
          </w:tcPr>
          <w:p w14:paraId="2071003D" w14:textId="77777777" w:rsidR="001D23EA" w:rsidRPr="00BE2FA6" w:rsidRDefault="001D23EA" w:rsidP="003F6366">
            <w:pPr>
              <w:jc w:val="center"/>
              <w:rPr>
                <w:b/>
                <w:bCs/>
              </w:rPr>
            </w:pPr>
            <w:r w:rsidRPr="00BE2FA6">
              <w:rPr>
                <w:b/>
                <w:bCs/>
              </w:rPr>
              <w:t>Payment timing</w:t>
            </w:r>
          </w:p>
        </w:tc>
        <w:tc>
          <w:tcPr>
            <w:tcW w:w="2410" w:type="dxa"/>
          </w:tcPr>
          <w:p w14:paraId="2A22F7A2" w14:textId="77777777" w:rsidR="001D23EA" w:rsidRPr="00BE2FA6" w:rsidRDefault="001D23EA" w:rsidP="003F6366">
            <w:pPr>
              <w:jc w:val="center"/>
              <w:rPr>
                <w:b/>
                <w:bCs/>
              </w:rPr>
            </w:pPr>
            <w:r w:rsidRPr="00BE2FA6">
              <w:rPr>
                <w:b/>
                <w:bCs/>
              </w:rPr>
              <w:t>Potential for reduction</w:t>
            </w:r>
          </w:p>
        </w:tc>
        <w:tc>
          <w:tcPr>
            <w:tcW w:w="2126" w:type="dxa"/>
          </w:tcPr>
          <w:p w14:paraId="1A82C2AB" w14:textId="77777777" w:rsidR="001D23EA" w:rsidRPr="00BE2FA6" w:rsidRDefault="001D23EA" w:rsidP="003F6366">
            <w:pPr>
              <w:jc w:val="center"/>
              <w:rPr>
                <w:b/>
                <w:bCs/>
              </w:rPr>
            </w:pPr>
            <w:r w:rsidRPr="00BE2FA6">
              <w:rPr>
                <w:b/>
                <w:bCs/>
              </w:rPr>
              <w:t>Estimated new cost</w:t>
            </w:r>
          </w:p>
        </w:tc>
        <w:tc>
          <w:tcPr>
            <w:tcW w:w="4253" w:type="dxa"/>
          </w:tcPr>
          <w:p w14:paraId="2572D22B" w14:textId="77777777" w:rsidR="001D23EA" w:rsidRPr="00BE2FA6" w:rsidRDefault="001D23EA" w:rsidP="003F6366">
            <w:pPr>
              <w:jc w:val="center"/>
              <w:rPr>
                <w:b/>
                <w:bCs/>
              </w:rPr>
            </w:pPr>
            <w:r w:rsidRPr="00BE2FA6">
              <w:rPr>
                <w:b/>
                <w:bCs/>
              </w:rPr>
              <w:t>Actions</w:t>
            </w:r>
          </w:p>
        </w:tc>
      </w:tr>
      <w:tr w:rsidR="001D23EA" w14:paraId="280AEB51" w14:textId="77777777" w:rsidTr="003F6366">
        <w:tc>
          <w:tcPr>
            <w:tcW w:w="2409" w:type="dxa"/>
          </w:tcPr>
          <w:p w14:paraId="27B02A56" w14:textId="77777777" w:rsidR="001D23EA" w:rsidRDefault="001D23EA" w:rsidP="003F6366"/>
        </w:tc>
        <w:tc>
          <w:tcPr>
            <w:tcW w:w="1555" w:type="dxa"/>
          </w:tcPr>
          <w:p w14:paraId="2C54E3F5" w14:textId="77777777" w:rsidR="001D23EA" w:rsidRDefault="001D23EA" w:rsidP="003F6366"/>
        </w:tc>
        <w:tc>
          <w:tcPr>
            <w:tcW w:w="1701" w:type="dxa"/>
          </w:tcPr>
          <w:p w14:paraId="4FBA091E" w14:textId="77777777" w:rsidR="001D23EA" w:rsidRDefault="001D23EA" w:rsidP="003F6366"/>
        </w:tc>
        <w:tc>
          <w:tcPr>
            <w:tcW w:w="2410" w:type="dxa"/>
          </w:tcPr>
          <w:p w14:paraId="2EFC98F2" w14:textId="77777777" w:rsidR="001D23EA" w:rsidRDefault="001D23EA" w:rsidP="003F6366"/>
        </w:tc>
        <w:tc>
          <w:tcPr>
            <w:tcW w:w="2126" w:type="dxa"/>
          </w:tcPr>
          <w:p w14:paraId="2B84359C" w14:textId="77777777" w:rsidR="001D23EA" w:rsidRDefault="001D23EA" w:rsidP="003F6366"/>
        </w:tc>
        <w:tc>
          <w:tcPr>
            <w:tcW w:w="4253" w:type="dxa"/>
          </w:tcPr>
          <w:p w14:paraId="0A097645" w14:textId="77777777" w:rsidR="001D23EA" w:rsidRDefault="001D23EA" w:rsidP="003F6366"/>
        </w:tc>
      </w:tr>
    </w:tbl>
    <w:p w14:paraId="45F24962" w14:textId="77777777" w:rsidR="001D23EA" w:rsidRDefault="001D23EA" w:rsidP="001D23EA">
      <w:pPr>
        <w:spacing w:after="0" w:line="240" w:lineRule="auto"/>
      </w:pPr>
    </w:p>
    <w:p w14:paraId="4CA8F5D1" w14:textId="45F7DCB8" w:rsidR="001D23EA" w:rsidRDefault="001D23EA" w:rsidP="001D23EA">
      <w:pPr>
        <w:spacing w:after="0" w:line="240" w:lineRule="auto"/>
        <w:rPr>
          <w:b/>
          <w:bCs/>
        </w:rPr>
      </w:pPr>
      <w:r w:rsidRPr="00BE2FA6">
        <w:rPr>
          <w:b/>
          <w:bCs/>
        </w:rPr>
        <w:t>Income table</w:t>
      </w:r>
    </w:p>
    <w:tbl>
      <w:tblPr>
        <w:tblStyle w:val="TableGrid"/>
        <w:tblW w:w="0" w:type="auto"/>
        <w:tblLook w:val="04A0" w:firstRow="1" w:lastRow="0" w:firstColumn="1" w:lastColumn="0" w:noHBand="0" w:noVBand="1"/>
      </w:tblPr>
      <w:tblGrid>
        <w:gridCol w:w="2016"/>
        <w:gridCol w:w="2016"/>
        <w:gridCol w:w="2016"/>
        <w:gridCol w:w="2016"/>
        <w:gridCol w:w="2016"/>
        <w:gridCol w:w="2016"/>
        <w:gridCol w:w="2016"/>
      </w:tblGrid>
      <w:tr w:rsidR="001D23EA" w14:paraId="3383BE1B" w14:textId="77777777" w:rsidTr="003F6366">
        <w:tc>
          <w:tcPr>
            <w:tcW w:w="2016" w:type="dxa"/>
          </w:tcPr>
          <w:p w14:paraId="08EB35E9" w14:textId="77777777" w:rsidR="001D23EA" w:rsidRDefault="001D23EA" w:rsidP="003F6366">
            <w:pPr>
              <w:jc w:val="center"/>
              <w:rPr>
                <w:b/>
                <w:bCs/>
              </w:rPr>
            </w:pPr>
            <w:r>
              <w:rPr>
                <w:b/>
                <w:bCs/>
              </w:rPr>
              <w:t>A</w:t>
            </w:r>
          </w:p>
        </w:tc>
        <w:tc>
          <w:tcPr>
            <w:tcW w:w="2016" w:type="dxa"/>
          </w:tcPr>
          <w:p w14:paraId="427FDD19" w14:textId="77777777" w:rsidR="001D23EA" w:rsidRDefault="001D23EA" w:rsidP="003F6366">
            <w:pPr>
              <w:jc w:val="center"/>
              <w:rPr>
                <w:b/>
                <w:bCs/>
              </w:rPr>
            </w:pPr>
            <w:r>
              <w:rPr>
                <w:b/>
                <w:bCs/>
              </w:rPr>
              <w:t>B</w:t>
            </w:r>
          </w:p>
        </w:tc>
        <w:tc>
          <w:tcPr>
            <w:tcW w:w="2016" w:type="dxa"/>
          </w:tcPr>
          <w:p w14:paraId="3E51DD6D" w14:textId="77777777" w:rsidR="001D23EA" w:rsidRDefault="001D23EA" w:rsidP="003F6366">
            <w:pPr>
              <w:jc w:val="center"/>
              <w:rPr>
                <w:b/>
                <w:bCs/>
              </w:rPr>
            </w:pPr>
            <w:r>
              <w:rPr>
                <w:b/>
                <w:bCs/>
              </w:rPr>
              <w:t>C</w:t>
            </w:r>
          </w:p>
        </w:tc>
        <w:tc>
          <w:tcPr>
            <w:tcW w:w="2016" w:type="dxa"/>
          </w:tcPr>
          <w:p w14:paraId="65A8742A" w14:textId="77777777" w:rsidR="001D23EA" w:rsidRDefault="001D23EA" w:rsidP="003F6366">
            <w:pPr>
              <w:jc w:val="center"/>
              <w:rPr>
                <w:b/>
                <w:bCs/>
              </w:rPr>
            </w:pPr>
            <w:r>
              <w:rPr>
                <w:b/>
                <w:bCs/>
              </w:rPr>
              <w:t>D</w:t>
            </w:r>
          </w:p>
        </w:tc>
        <w:tc>
          <w:tcPr>
            <w:tcW w:w="2016" w:type="dxa"/>
          </w:tcPr>
          <w:p w14:paraId="0A7D59BC" w14:textId="77777777" w:rsidR="001D23EA" w:rsidRDefault="001D23EA" w:rsidP="003F6366">
            <w:pPr>
              <w:jc w:val="center"/>
              <w:rPr>
                <w:b/>
                <w:bCs/>
              </w:rPr>
            </w:pPr>
            <w:r>
              <w:rPr>
                <w:b/>
                <w:bCs/>
              </w:rPr>
              <w:t>E</w:t>
            </w:r>
          </w:p>
        </w:tc>
        <w:tc>
          <w:tcPr>
            <w:tcW w:w="2016" w:type="dxa"/>
          </w:tcPr>
          <w:p w14:paraId="05E8390C" w14:textId="77777777" w:rsidR="001D23EA" w:rsidRDefault="001D23EA" w:rsidP="003F6366">
            <w:pPr>
              <w:jc w:val="center"/>
              <w:rPr>
                <w:b/>
                <w:bCs/>
              </w:rPr>
            </w:pPr>
            <w:r>
              <w:rPr>
                <w:b/>
                <w:bCs/>
              </w:rPr>
              <w:t>F</w:t>
            </w:r>
          </w:p>
        </w:tc>
        <w:tc>
          <w:tcPr>
            <w:tcW w:w="2016" w:type="dxa"/>
          </w:tcPr>
          <w:p w14:paraId="38E13A3B" w14:textId="77777777" w:rsidR="001D23EA" w:rsidRDefault="001D23EA" w:rsidP="003F6366">
            <w:pPr>
              <w:jc w:val="center"/>
              <w:rPr>
                <w:b/>
                <w:bCs/>
              </w:rPr>
            </w:pPr>
            <w:r>
              <w:rPr>
                <w:b/>
                <w:bCs/>
              </w:rPr>
              <w:t>G</w:t>
            </w:r>
          </w:p>
        </w:tc>
      </w:tr>
      <w:tr w:rsidR="001D23EA" w14:paraId="4CF7B366" w14:textId="77777777" w:rsidTr="003F6366">
        <w:tc>
          <w:tcPr>
            <w:tcW w:w="2016" w:type="dxa"/>
          </w:tcPr>
          <w:p w14:paraId="6020CF06" w14:textId="77777777" w:rsidR="001D23EA" w:rsidRDefault="001D23EA" w:rsidP="003F6366">
            <w:pPr>
              <w:jc w:val="center"/>
              <w:rPr>
                <w:b/>
                <w:bCs/>
              </w:rPr>
            </w:pPr>
            <w:r>
              <w:rPr>
                <w:b/>
                <w:bCs/>
              </w:rPr>
              <w:t>Income source</w:t>
            </w:r>
          </w:p>
        </w:tc>
        <w:tc>
          <w:tcPr>
            <w:tcW w:w="2016" w:type="dxa"/>
          </w:tcPr>
          <w:p w14:paraId="65B30261" w14:textId="77777777" w:rsidR="001D23EA" w:rsidRDefault="001D23EA" w:rsidP="003F6366">
            <w:pPr>
              <w:jc w:val="center"/>
              <w:rPr>
                <w:b/>
                <w:bCs/>
              </w:rPr>
            </w:pPr>
            <w:r>
              <w:rPr>
                <w:b/>
                <w:bCs/>
              </w:rPr>
              <w:t>Monthly income</w:t>
            </w:r>
          </w:p>
        </w:tc>
        <w:tc>
          <w:tcPr>
            <w:tcW w:w="2016" w:type="dxa"/>
          </w:tcPr>
          <w:p w14:paraId="1F6F1DFB" w14:textId="77777777" w:rsidR="001D23EA" w:rsidRDefault="001D23EA" w:rsidP="003F6366">
            <w:pPr>
              <w:jc w:val="center"/>
              <w:rPr>
                <w:b/>
                <w:bCs/>
              </w:rPr>
            </w:pPr>
            <w:r>
              <w:rPr>
                <w:b/>
                <w:bCs/>
              </w:rPr>
              <w:t>Income timing</w:t>
            </w:r>
          </w:p>
        </w:tc>
        <w:tc>
          <w:tcPr>
            <w:tcW w:w="2016" w:type="dxa"/>
          </w:tcPr>
          <w:p w14:paraId="04DDD864" w14:textId="77777777" w:rsidR="001D23EA" w:rsidRDefault="001D23EA" w:rsidP="003F6366">
            <w:pPr>
              <w:jc w:val="center"/>
              <w:rPr>
                <w:b/>
                <w:bCs/>
              </w:rPr>
            </w:pPr>
            <w:r>
              <w:rPr>
                <w:b/>
                <w:bCs/>
              </w:rPr>
              <w:t>Conditions</w:t>
            </w:r>
          </w:p>
        </w:tc>
        <w:tc>
          <w:tcPr>
            <w:tcW w:w="2016" w:type="dxa"/>
          </w:tcPr>
          <w:p w14:paraId="4DC31C44" w14:textId="77777777" w:rsidR="001D23EA" w:rsidRDefault="001D23EA" w:rsidP="003F6366">
            <w:pPr>
              <w:jc w:val="center"/>
              <w:rPr>
                <w:b/>
                <w:bCs/>
              </w:rPr>
            </w:pPr>
            <w:r>
              <w:rPr>
                <w:b/>
                <w:bCs/>
              </w:rPr>
              <w:t>Securing payments</w:t>
            </w:r>
          </w:p>
        </w:tc>
        <w:tc>
          <w:tcPr>
            <w:tcW w:w="2016" w:type="dxa"/>
          </w:tcPr>
          <w:p w14:paraId="51202F6C" w14:textId="77777777" w:rsidR="001D23EA" w:rsidRDefault="001D23EA" w:rsidP="003F6366">
            <w:pPr>
              <w:jc w:val="center"/>
              <w:rPr>
                <w:b/>
                <w:bCs/>
              </w:rPr>
            </w:pPr>
            <w:r>
              <w:rPr>
                <w:b/>
                <w:bCs/>
              </w:rPr>
              <w:t>Actions</w:t>
            </w:r>
          </w:p>
        </w:tc>
        <w:tc>
          <w:tcPr>
            <w:tcW w:w="2016" w:type="dxa"/>
          </w:tcPr>
          <w:p w14:paraId="5AC83074" w14:textId="77777777" w:rsidR="001D23EA" w:rsidRDefault="001D23EA" w:rsidP="003F6366">
            <w:pPr>
              <w:jc w:val="center"/>
              <w:rPr>
                <w:b/>
                <w:bCs/>
              </w:rPr>
            </w:pPr>
            <w:r>
              <w:rPr>
                <w:b/>
                <w:bCs/>
              </w:rPr>
              <w:t>External support</w:t>
            </w:r>
          </w:p>
        </w:tc>
      </w:tr>
      <w:tr w:rsidR="001D23EA" w14:paraId="70BA6AA2" w14:textId="77777777" w:rsidTr="003F6366">
        <w:tc>
          <w:tcPr>
            <w:tcW w:w="2016" w:type="dxa"/>
          </w:tcPr>
          <w:p w14:paraId="55AA210D" w14:textId="77777777" w:rsidR="001D23EA" w:rsidRDefault="001D23EA" w:rsidP="003F6366">
            <w:pPr>
              <w:rPr>
                <w:b/>
                <w:bCs/>
              </w:rPr>
            </w:pPr>
          </w:p>
        </w:tc>
        <w:tc>
          <w:tcPr>
            <w:tcW w:w="2016" w:type="dxa"/>
          </w:tcPr>
          <w:p w14:paraId="7AC2D71F" w14:textId="77777777" w:rsidR="001D23EA" w:rsidRDefault="001D23EA" w:rsidP="003F6366">
            <w:pPr>
              <w:rPr>
                <w:b/>
                <w:bCs/>
              </w:rPr>
            </w:pPr>
          </w:p>
        </w:tc>
        <w:tc>
          <w:tcPr>
            <w:tcW w:w="2016" w:type="dxa"/>
          </w:tcPr>
          <w:p w14:paraId="1FC3B394" w14:textId="77777777" w:rsidR="001D23EA" w:rsidRDefault="001D23EA" w:rsidP="003F6366">
            <w:pPr>
              <w:rPr>
                <w:b/>
                <w:bCs/>
              </w:rPr>
            </w:pPr>
          </w:p>
        </w:tc>
        <w:tc>
          <w:tcPr>
            <w:tcW w:w="2016" w:type="dxa"/>
          </w:tcPr>
          <w:p w14:paraId="31CCFD39" w14:textId="77777777" w:rsidR="001D23EA" w:rsidRDefault="001D23EA" w:rsidP="003F6366">
            <w:pPr>
              <w:rPr>
                <w:b/>
                <w:bCs/>
              </w:rPr>
            </w:pPr>
          </w:p>
        </w:tc>
        <w:tc>
          <w:tcPr>
            <w:tcW w:w="2016" w:type="dxa"/>
          </w:tcPr>
          <w:p w14:paraId="201B3FFC" w14:textId="77777777" w:rsidR="001D23EA" w:rsidRDefault="001D23EA" w:rsidP="003F6366">
            <w:pPr>
              <w:rPr>
                <w:b/>
                <w:bCs/>
              </w:rPr>
            </w:pPr>
          </w:p>
        </w:tc>
        <w:tc>
          <w:tcPr>
            <w:tcW w:w="2016" w:type="dxa"/>
          </w:tcPr>
          <w:p w14:paraId="50727CF0" w14:textId="77777777" w:rsidR="001D23EA" w:rsidRDefault="001D23EA" w:rsidP="003F6366">
            <w:pPr>
              <w:rPr>
                <w:b/>
                <w:bCs/>
              </w:rPr>
            </w:pPr>
          </w:p>
        </w:tc>
        <w:tc>
          <w:tcPr>
            <w:tcW w:w="2016" w:type="dxa"/>
          </w:tcPr>
          <w:p w14:paraId="532FED96" w14:textId="77777777" w:rsidR="001D23EA" w:rsidRDefault="001D23EA" w:rsidP="003F6366">
            <w:pPr>
              <w:rPr>
                <w:b/>
                <w:bCs/>
              </w:rPr>
            </w:pPr>
          </w:p>
        </w:tc>
      </w:tr>
    </w:tbl>
    <w:p w14:paraId="3A99AC35" w14:textId="77777777" w:rsidR="001D23EA" w:rsidRDefault="001D23EA" w:rsidP="001D23EA">
      <w:pPr>
        <w:spacing w:after="0" w:line="240" w:lineRule="auto"/>
        <w:rPr>
          <w:b/>
          <w:bCs/>
        </w:rPr>
      </w:pPr>
    </w:p>
    <w:p w14:paraId="65934E96" w14:textId="50DB5E87" w:rsidR="001D23EA" w:rsidRDefault="001D23EA" w:rsidP="001D23EA">
      <w:pPr>
        <w:spacing w:after="0" w:line="240" w:lineRule="auto"/>
        <w:rPr>
          <w:b/>
          <w:bCs/>
        </w:rPr>
      </w:pPr>
      <w:r>
        <w:rPr>
          <w:b/>
          <w:bCs/>
        </w:rPr>
        <w:t>Places and spaces table</w:t>
      </w:r>
    </w:p>
    <w:tbl>
      <w:tblPr>
        <w:tblStyle w:val="TableGrid"/>
        <w:tblW w:w="0" w:type="auto"/>
        <w:tblLook w:val="04A0" w:firstRow="1" w:lastRow="0" w:firstColumn="1" w:lastColumn="0" w:noHBand="0" w:noVBand="1"/>
      </w:tblPr>
      <w:tblGrid>
        <w:gridCol w:w="2822"/>
        <w:gridCol w:w="2822"/>
        <w:gridCol w:w="2822"/>
        <w:gridCol w:w="2823"/>
        <w:gridCol w:w="2823"/>
      </w:tblGrid>
      <w:tr w:rsidR="001D23EA" w14:paraId="466ACCCD" w14:textId="77777777" w:rsidTr="003F6366">
        <w:tc>
          <w:tcPr>
            <w:tcW w:w="2822" w:type="dxa"/>
          </w:tcPr>
          <w:p w14:paraId="5F3AD078" w14:textId="77777777" w:rsidR="001D23EA" w:rsidRDefault="001D23EA" w:rsidP="003F6366">
            <w:pPr>
              <w:jc w:val="center"/>
              <w:rPr>
                <w:b/>
                <w:bCs/>
              </w:rPr>
            </w:pPr>
            <w:r>
              <w:rPr>
                <w:b/>
                <w:bCs/>
              </w:rPr>
              <w:t>A</w:t>
            </w:r>
          </w:p>
        </w:tc>
        <w:tc>
          <w:tcPr>
            <w:tcW w:w="2822" w:type="dxa"/>
          </w:tcPr>
          <w:p w14:paraId="6E5C6EB9" w14:textId="77777777" w:rsidR="001D23EA" w:rsidRDefault="001D23EA" w:rsidP="003F6366">
            <w:pPr>
              <w:jc w:val="center"/>
              <w:rPr>
                <w:b/>
                <w:bCs/>
              </w:rPr>
            </w:pPr>
            <w:r>
              <w:rPr>
                <w:b/>
                <w:bCs/>
              </w:rPr>
              <w:t>B</w:t>
            </w:r>
          </w:p>
        </w:tc>
        <w:tc>
          <w:tcPr>
            <w:tcW w:w="2822" w:type="dxa"/>
          </w:tcPr>
          <w:p w14:paraId="6B1094F5" w14:textId="77777777" w:rsidR="001D23EA" w:rsidRDefault="001D23EA" w:rsidP="003F6366">
            <w:pPr>
              <w:jc w:val="center"/>
              <w:rPr>
                <w:b/>
                <w:bCs/>
              </w:rPr>
            </w:pPr>
            <w:r>
              <w:rPr>
                <w:b/>
                <w:bCs/>
              </w:rPr>
              <w:t>C</w:t>
            </w:r>
          </w:p>
        </w:tc>
        <w:tc>
          <w:tcPr>
            <w:tcW w:w="2823" w:type="dxa"/>
          </w:tcPr>
          <w:p w14:paraId="762F6E9E" w14:textId="77777777" w:rsidR="001D23EA" w:rsidRDefault="001D23EA" w:rsidP="003F6366">
            <w:pPr>
              <w:jc w:val="center"/>
              <w:rPr>
                <w:b/>
                <w:bCs/>
              </w:rPr>
            </w:pPr>
            <w:r>
              <w:rPr>
                <w:b/>
                <w:bCs/>
              </w:rPr>
              <w:t>D</w:t>
            </w:r>
          </w:p>
        </w:tc>
        <w:tc>
          <w:tcPr>
            <w:tcW w:w="2823" w:type="dxa"/>
          </w:tcPr>
          <w:p w14:paraId="14B387BB" w14:textId="77777777" w:rsidR="001D23EA" w:rsidRDefault="001D23EA" w:rsidP="003F6366">
            <w:pPr>
              <w:jc w:val="center"/>
              <w:rPr>
                <w:b/>
                <w:bCs/>
              </w:rPr>
            </w:pPr>
            <w:r>
              <w:rPr>
                <w:b/>
                <w:bCs/>
              </w:rPr>
              <w:t>E</w:t>
            </w:r>
          </w:p>
        </w:tc>
      </w:tr>
      <w:tr w:rsidR="001D23EA" w14:paraId="5B7697CC" w14:textId="77777777" w:rsidTr="003F6366">
        <w:tc>
          <w:tcPr>
            <w:tcW w:w="2822" w:type="dxa"/>
          </w:tcPr>
          <w:p w14:paraId="0A3FB356" w14:textId="77777777" w:rsidR="001D23EA" w:rsidRDefault="001D23EA" w:rsidP="003F6366">
            <w:pPr>
              <w:jc w:val="center"/>
              <w:rPr>
                <w:b/>
                <w:bCs/>
              </w:rPr>
            </w:pPr>
            <w:r>
              <w:rPr>
                <w:b/>
                <w:bCs/>
              </w:rPr>
              <w:t>Activity sub-group</w:t>
            </w:r>
          </w:p>
        </w:tc>
        <w:tc>
          <w:tcPr>
            <w:tcW w:w="2822" w:type="dxa"/>
          </w:tcPr>
          <w:p w14:paraId="48CF9C12" w14:textId="77777777" w:rsidR="001D23EA" w:rsidRDefault="001D23EA" w:rsidP="003F6366">
            <w:pPr>
              <w:jc w:val="center"/>
              <w:rPr>
                <w:b/>
                <w:bCs/>
              </w:rPr>
            </w:pPr>
            <w:r>
              <w:rPr>
                <w:b/>
                <w:bCs/>
              </w:rPr>
              <w:t>Activity location</w:t>
            </w:r>
          </w:p>
        </w:tc>
        <w:tc>
          <w:tcPr>
            <w:tcW w:w="2822" w:type="dxa"/>
          </w:tcPr>
          <w:p w14:paraId="5FA3305C" w14:textId="77777777" w:rsidR="001D23EA" w:rsidRDefault="001D23EA" w:rsidP="003F6366">
            <w:pPr>
              <w:jc w:val="center"/>
              <w:rPr>
                <w:b/>
                <w:bCs/>
              </w:rPr>
            </w:pPr>
            <w:r>
              <w:rPr>
                <w:b/>
                <w:bCs/>
              </w:rPr>
              <w:t>Description</w:t>
            </w:r>
          </w:p>
        </w:tc>
        <w:tc>
          <w:tcPr>
            <w:tcW w:w="2823" w:type="dxa"/>
          </w:tcPr>
          <w:p w14:paraId="128320C0" w14:textId="77777777" w:rsidR="001D23EA" w:rsidRDefault="001D23EA" w:rsidP="003F6366">
            <w:pPr>
              <w:jc w:val="center"/>
              <w:rPr>
                <w:b/>
                <w:bCs/>
              </w:rPr>
            </w:pPr>
            <w:r>
              <w:rPr>
                <w:b/>
                <w:bCs/>
              </w:rPr>
              <w:t>Controlling authority</w:t>
            </w:r>
          </w:p>
        </w:tc>
        <w:tc>
          <w:tcPr>
            <w:tcW w:w="2823" w:type="dxa"/>
          </w:tcPr>
          <w:p w14:paraId="4B8C2BBC" w14:textId="77777777" w:rsidR="001D23EA" w:rsidRDefault="001D23EA" w:rsidP="003F6366">
            <w:pPr>
              <w:jc w:val="center"/>
              <w:rPr>
                <w:b/>
                <w:bCs/>
              </w:rPr>
            </w:pPr>
            <w:r>
              <w:rPr>
                <w:b/>
                <w:bCs/>
              </w:rPr>
              <w:t>Actions</w:t>
            </w:r>
          </w:p>
        </w:tc>
      </w:tr>
      <w:tr w:rsidR="001D23EA" w14:paraId="0CE9B744" w14:textId="77777777" w:rsidTr="003F6366">
        <w:tc>
          <w:tcPr>
            <w:tcW w:w="2822" w:type="dxa"/>
          </w:tcPr>
          <w:p w14:paraId="6FAA5867" w14:textId="77777777" w:rsidR="001D23EA" w:rsidRDefault="001D23EA" w:rsidP="003F6366">
            <w:pPr>
              <w:rPr>
                <w:b/>
                <w:bCs/>
              </w:rPr>
            </w:pPr>
          </w:p>
        </w:tc>
        <w:tc>
          <w:tcPr>
            <w:tcW w:w="2822" w:type="dxa"/>
          </w:tcPr>
          <w:p w14:paraId="750E6BD0" w14:textId="77777777" w:rsidR="001D23EA" w:rsidRDefault="001D23EA" w:rsidP="003F6366">
            <w:pPr>
              <w:rPr>
                <w:b/>
                <w:bCs/>
              </w:rPr>
            </w:pPr>
          </w:p>
        </w:tc>
        <w:tc>
          <w:tcPr>
            <w:tcW w:w="2822" w:type="dxa"/>
          </w:tcPr>
          <w:p w14:paraId="454B0944" w14:textId="77777777" w:rsidR="001D23EA" w:rsidRDefault="001D23EA" w:rsidP="003F6366">
            <w:pPr>
              <w:rPr>
                <w:b/>
                <w:bCs/>
              </w:rPr>
            </w:pPr>
          </w:p>
        </w:tc>
        <w:tc>
          <w:tcPr>
            <w:tcW w:w="2823" w:type="dxa"/>
          </w:tcPr>
          <w:p w14:paraId="6AAF5589" w14:textId="77777777" w:rsidR="001D23EA" w:rsidRDefault="001D23EA" w:rsidP="003F6366">
            <w:pPr>
              <w:rPr>
                <w:b/>
                <w:bCs/>
              </w:rPr>
            </w:pPr>
          </w:p>
        </w:tc>
        <w:tc>
          <w:tcPr>
            <w:tcW w:w="2823" w:type="dxa"/>
          </w:tcPr>
          <w:p w14:paraId="63714ED2" w14:textId="77777777" w:rsidR="001D23EA" w:rsidRDefault="001D23EA" w:rsidP="003F6366">
            <w:pPr>
              <w:rPr>
                <w:b/>
                <w:bCs/>
              </w:rPr>
            </w:pPr>
          </w:p>
        </w:tc>
      </w:tr>
    </w:tbl>
    <w:p w14:paraId="7D287188" w14:textId="77777777" w:rsidR="001D23EA" w:rsidRDefault="001D23EA" w:rsidP="00F9281C">
      <w:pPr>
        <w:spacing w:after="0" w:line="240" w:lineRule="auto"/>
        <w:rPr>
          <w:b/>
          <w:bCs/>
        </w:rPr>
      </w:pPr>
      <w:bookmarkStart w:id="0" w:name="_GoBack"/>
      <w:bookmarkEnd w:id="0"/>
    </w:p>
    <w:sectPr w:rsidR="001D23EA" w:rsidSect="001D23EA">
      <w:pgSz w:w="16839" w:h="11907" w:orient="landscape" w:code="9"/>
      <w:pgMar w:top="1134" w:right="1304" w:bottom="1134" w:left="1247"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DEA64" w14:textId="77777777" w:rsidR="00AD2D16" w:rsidRDefault="00AD2D16" w:rsidP="00F47BC0">
      <w:pPr>
        <w:spacing w:after="0" w:line="240" w:lineRule="auto"/>
      </w:pPr>
      <w:r>
        <w:separator/>
      </w:r>
    </w:p>
    <w:p w14:paraId="69D5C535" w14:textId="77777777" w:rsidR="00AD2D16" w:rsidRDefault="00AD2D16"/>
  </w:endnote>
  <w:endnote w:type="continuationSeparator" w:id="0">
    <w:p w14:paraId="72D15F4C" w14:textId="77777777" w:rsidR="00AD2D16" w:rsidRDefault="00AD2D16" w:rsidP="00F47BC0">
      <w:pPr>
        <w:spacing w:after="0" w:line="240" w:lineRule="auto"/>
      </w:pPr>
      <w:r>
        <w:continuationSeparator/>
      </w:r>
    </w:p>
    <w:p w14:paraId="6541C923" w14:textId="77777777" w:rsidR="00AD2D16" w:rsidRDefault="00AD2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4DE4" w14:textId="77777777" w:rsidR="00C13776" w:rsidRDefault="00C13776" w:rsidP="007A232D">
    <w:pPr>
      <w:pStyle w:val="Footer"/>
    </w:pPr>
    <w:r>
      <mc:AlternateContent>
        <mc:Choice Requires="wps">
          <w:drawing>
            <wp:anchor distT="0" distB="0" distL="114300" distR="114300" simplePos="0" relativeHeight="251658752" behindDoc="0" locked="0" layoutInCell="1" allowOverlap="1" wp14:anchorId="6C2E7C3E" wp14:editId="4E615347">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A7B721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BC52B" w14:textId="77777777" w:rsidR="00AD2D16" w:rsidRDefault="00AD2D16" w:rsidP="00F47BC0">
      <w:pPr>
        <w:spacing w:after="0" w:line="240" w:lineRule="auto"/>
      </w:pPr>
      <w:r>
        <w:separator/>
      </w:r>
    </w:p>
    <w:p w14:paraId="5A37E573" w14:textId="77777777" w:rsidR="00AD2D16" w:rsidRDefault="00AD2D16"/>
  </w:footnote>
  <w:footnote w:type="continuationSeparator" w:id="0">
    <w:p w14:paraId="64824645" w14:textId="77777777" w:rsidR="00AD2D16" w:rsidRDefault="00AD2D16" w:rsidP="00F47BC0">
      <w:pPr>
        <w:spacing w:after="0" w:line="240" w:lineRule="auto"/>
      </w:pPr>
      <w:r>
        <w:continuationSeparator/>
      </w:r>
    </w:p>
    <w:p w14:paraId="74CEBC20" w14:textId="77777777" w:rsidR="00AD2D16" w:rsidRDefault="00AD2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7D65" w14:textId="77777777" w:rsidR="00C13776" w:rsidRDefault="00543D1E">
    <w:pPr>
      <w:pStyle w:val="Header"/>
    </w:pPr>
    <w:fldSimple w:instr=" STYLEREF  &quot;Heading 1&quot;  \* MERGEFORMAT ">
      <w:r w:rsidR="00C13776" w:rsidRPr="00087BFA">
        <w:rPr>
          <w:b/>
          <w:bCs/>
          <w:noProof/>
          <w:lang w:val="en-US"/>
        </w:rPr>
        <w:t>Accessibility</w:t>
      </w:r>
    </w:fldSimple>
    <w:r w:rsidR="00C13776">
      <w:tab/>
    </w:r>
    <w:r w:rsidR="00C13776">
      <w:fldChar w:fldCharType="begin"/>
    </w:r>
    <w:r w:rsidR="00C13776">
      <w:instrText xml:space="preserve"> REF  MainTitle \*charformat  \* MERGEFORMAT </w:instrText>
    </w:r>
    <w:r w:rsidR="00C13776">
      <w:fldChar w:fldCharType="separate"/>
    </w:r>
    <w:r w:rsidR="00C13776">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55B6" w14:textId="14CDB19A" w:rsidR="00C13776" w:rsidRDefault="007F182B">
    <w:pPr>
      <w:pStyle w:val="Header"/>
    </w:pPr>
    <w:r>
      <w:rPr>
        <w:noProof/>
      </w:rPr>
      <w:drawing>
        <wp:inline distT="0" distB="0" distL="0" distR="0" wp14:anchorId="32232056" wp14:editId="1E1D893F">
          <wp:extent cx="2487600" cy="806400"/>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gsc-colour-jpg.jpg"/>
                  <pic:cNvPicPr/>
                </pic:nvPicPr>
                <pic:blipFill>
                  <a:blip r:embed="rId1">
                    <a:extLst>
                      <a:ext uri="{28A0092B-C50C-407E-A947-70E740481C1C}">
                        <a14:useLocalDpi xmlns:a14="http://schemas.microsoft.com/office/drawing/2010/main" val="0"/>
                      </a:ext>
                    </a:extLst>
                  </a:blip>
                  <a:stretch>
                    <a:fillRect/>
                  </a:stretch>
                </pic:blipFill>
                <pic:spPr>
                  <a:xfrm>
                    <a:off x="0" y="0"/>
                    <a:ext cx="2487600" cy="806400"/>
                  </a:xfrm>
                  <a:prstGeom prst="rect">
                    <a:avLst/>
                  </a:prstGeom>
                </pic:spPr>
              </pic:pic>
            </a:graphicData>
          </a:graphic>
        </wp:inline>
      </w:drawing>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260"/>
    <w:multiLevelType w:val="hybridMultilevel"/>
    <w:tmpl w:val="983E22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C5635"/>
    <w:multiLevelType w:val="hybridMultilevel"/>
    <w:tmpl w:val="50FEAF96"/>
    <w:lvl w:ilvl="0" w:tplc="2492539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7057CB1"/>
    <w:multiLevelType w:val="hybridMultilevel"/>
    <w:tmpl w:val="172434FE"/>
    <w:lvl w:ilvl="0" w:tplc="D0C46A94">
      <w:start w:val="1"/>
      <w:numFmt w:val="upp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C0C6B"/>
    <w:multiLevelType w:val="hybridMultilevel"/>
    <w:tmpl w:val="24B82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12150"/>
    <w:multiLevelType w:val="multilevel"/>
    <w:tmpl w:val="6CB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31561"/>
    <w:multiLevelType w:val="hybridMultilevel"/>
    <w:tmpl w:val="D56E9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003BBC"/>
    <w:multiLevelType w:val="multilevel"/>
    <w:tmpl w:val="0C09001D"/>
    <w:numStyleLink w:val="Style1"/>
  </w:abstractNum>
  <w:abstractNum w:abstractNumId="8"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9" w15:restartNumberingAfterBreak="0">
    <w:nsid w:val="30B71F34"/>
    <w:multiLevelType w:val="hybridMultilevel"/>
    <w:tmpl w:val="8C18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32E24ADD"/>
    <w:multiLevelType w:val="hybridMultilevel"/>
    <w:tmpl w:val="E8DCECE6"/>
    <w:lvl w:ilvl="0" w:tplc="663EECE0">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C9723C4"/>
    <w:multiLevelType w:val="hybridMultilevel"/>
    <w:tmpl w:val="E93A16E4"/>
    <w:lvl w:ilvl="0" w:tplc="D25A42D2">
      <w:start w:val="1"/>
      <w:numFmt w:val="bullet"/>
      <w:lvlText w:val="-"/>
      <w:lvlJc w:val="left"/>
      <w:pPr>
        <w:ind w:left="720" w:hanging="360"/>
      </w:pPr>
      <w:rPr>
        <w:rFonts w:ascii="Century Gothic" w:eastAsiaTheme="minorHAnsi"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416A2"/>
    <w:multiLevelType w:val="hybridMultilevel"/>
    <w:tmpl w:val="E74AB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4B5F7C"/>
    <w:multiLevelType w:val="hybridMultilevel"/>
    <w:tmpl w:val="D7CC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9E5B1E"/>
    <w:multiLevelType w:val="hybridMultilevel"/>
    <w:tmpl w:val="A9862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4D0052"/>
    <w:multiLevelType w:val="hybridMultilevel"/>
    <w:tmpl w:val="447486FC"/>
    <w:lvl w:ilvl="0" w:tplc="547231D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90529E"/>
    <w:multiLevelType w:val="hybridMultilevel"/>
    <w:tmpl w:val="5A98E646"/>
    <w:lvl w:ilvl="0" w:tplc="D0C46A94">
      <w:start w:val="1"/>
      <w:numFmt w:val="upp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F5310F"/>
    <w:multiLevelType w:val="hybridMultilevel"/>
    <w:tmpl w:val="46CC83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1"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2" w15:restartNumberingAfterBreak="0">
    <w:nsid w:val="5B522156"/>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E221AAB"/>
    <w:multiLevelType w:val="hybridMultilevel"/>
    <w:tmpl w:val="A1F0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6E5103"/>
    <w:multiLevelType w:val="hybridMultilevel"/>
    <w:tmpl w:val="6FC8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A1C52"/>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24B7856"/>
    <w:multiLevelType w:val="hybridMultilevel"/>
    <w:tmpl w:val="294E0078"/>
    <w:lvl w:ilvl="0" w:tplc="95F2D056">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806065"/>
    <w:multiLevelType w:val="hybridMultilevel"/>
    <w:tmpl w:val="B204B412"/>
    <w:lvl w:ilvl="0" w:tplc="663EECE0">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0F22C1"/>
    <w:multiLevelType w:val="hybridMultilevel"/>
    <w:tmpl w:val="0B809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2444D9"/>
    <w:multiLevelType w:val="hybridMultilevel"/>
    <w:tmpl w:val="11568D62"/>
    <w:lvl w:ilvl="0" w:tplc="663EECE0">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2E77EF"/>
    <w:multiLevelType w:val="hybridMultilevel"/>
    <w:tmpl w:val="F19EC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8"/>
  </w:num>
  <w:num w:numId="3">
    <w:abstractNumId w:val="21"/>
  </w:num>
  <w:num w:numId="4">
    <w:abstractNumId w:val="12"/>
  </w:num>
  <w:num w:numId="5">
    <w:abstractNumId w:val="29"/>
  </w:num>
  <w:num w:numId="6">
    <w:abstractNumId w:val="5"/>
  </w:num>
  <w:num w:numId="7">
    <w:abstractNumId w:val="3"/>
  </w:num>
  <w:num w:numId="8">
    <w:abstractNumId w:val="7"/>
  </w:num>
  <w:num w:numId="9">
    <w:abstractNumId w:val="24"/>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3"/>
  </w:num>
  <w:num w:numId="22">
    <w:abstractNumId w:val="22"/>
  </w:num>
  <w:num w:numId="23">
    <w:abstractNumId w:val="22"/>
    <w:lvlOverride w:ilvl="0">
      <w:startOverride w:val="1"/>
    </w:lvlOverride>
  </w:num>
  <w:num w:numId="24">
    <w:abstractNumId w:val="2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9"/>
  </w:num>
  <w:num w:numId="28">
    <w:abstractNumId w:val="31"/>
  </w:num>
  <w:num w:numId="29">
    <w:abstractNumId w:val="1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6"/>
  </w:num>
  <w:num w:numId="36">
    <w:abstractNumId w:val="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2"/>
    </w:lvlOverride>
  </w:num>
  <w:num w:numId="39">
    <w:abstractNumId w:val="26"/>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7"/>
  </w:num>
  <w:num w:numId="43">
    <w:abstractNumId w:val="14"/>
  </w:num>
  <w:num w:numId="44">
    <w:abstractNumId w:val="2"/>
  </w:num>
  <w:num w:numId="45">
    <w:abstractNumId w:val="18"/>
  </w:num>
  <w:num w:numId="46">
    <w:abstractNumId w:val="11"/>
  </w:num>
  <w:num w:numId="47">
    <w:abstractNumId w:val="27"/>
  </w:num>
  <w:num w:numId="4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EE"/>
    <w:rsid w:val="00001521"/>
    <w:rsid w:val="00002D22"/>
    <w:rsid w:val="00005CC3"/>
    <w:rsid w:val="00007446"/>
    <w:rsid w:val="000110D9"/>
    <w:rsid w:val="00014630"/>
    <w:rsid w:val="00024DDB"/>
    <w:rsid w:val="0003386A"/>
    <w:rsid w:val="0003436C"/>
    <w:rsid w:val="000350A4"/>
    <w:rsid w:val="00037412"/>
    <w:rsid w:val="0004247D"/>
    <w:rsid w:val="0004489A"/>
    <w:rsid w:val="000448B4"/>
    <w:rsid w:val="00045C2B"/>
    <w:rsid w:val="00052B13"/>
    <w:rsid w:val="00054C01"/>
    <w:rsid w:val="0006206E"/>
    <w:rsid w:val="00062DAB"/>
    <w:rsid w:val="00064B60"/>
    <w:rsid w:val="00065C25"/>
    <w:rsid w:val="000750EF"/>
    <w:rsid w:val="0007625B"/>
    <w:rsid w:val="0007682C"/>
    <w:rsid w:val="00077825"/>
    <w:rsid w:val="00080AAC"/>
    <w:rsid w:val="00081CC9"/>
    <w:rsid w:val="0008327F"/>
    <w:rsid w:val="00087BFA"/>
    <w:rsid w:val="00090458"/>
    <w:rsid w:val="00096CB2"/>
    <w:rsid w:val="00097A0A"/>
    <w:rsid w:val="00097CF0"/>
    <w:rsid w:val="000A05F4"/>
    <w:rsid w:val="000A1580"/>
    <w:rsid w:val="000A74CA"/>
    <w:rsid w:val="000B0EB3"/>
    <w:rsid w:val="000B1E21"/>
    <w:rsid w:val="000B3AA9"/>
    <w:rsid w:val="000B7EED"/>
    <w:rsid w:val="000C5E6A"/>
    <w:rsid w:val="000C70BA"/>
    <w:rsid w:val="000D40D1"/>
    <w:rsid w:val="000D6904"/>
    <w:rsid w:val="000E1942"/>
    <w:rsid w:val="000E3A80"/>
    <w:rsid w:val="000E78F0"/>
    <w:rsid w:val="000F1FB3"/>
    <w:rsid w:val="000F2FF6"/>
    <w:rsid w:val="000F42A0"/>
    <w:rsid w:val="0010588E"/>
    <w:rsid w:val="00112611"/>
    <w:rsid w:val="0011261B"/>
    <w:rsid w:val="001139F7"/>
    <w:rsid w:val="00113E19"/>
    <w:rsid w:val="0011514C"/>
    <w:rsid w:val="001158D4"/>
    <w:rsid w:val="00117894"/>
    <w:rsid w:val="00126095"/>
    <w:rsid w:val="00127E05"/>
    <w:rsid w:val="00136409"/>
    <w:rsid w:val="00141892"/>
    <w:rsid w:val="001438C9"/>
    <w:rsid w:val="00151BC5"/>
    <w:rsid w:val="00153E41"/>
    <w:rsid w:val="0016008E"/>
    <w:rsid w:val="001605D3"/>
    <w:rsid w:val="00173D8A"/>
    <w:rsid w:val="0017529A"/>
    <w:rsid w:val="00176F78"/>
    <w:rsid w:val="00177826"/>
    <w:rsid w:val="00177D0B"/>
    <w:rsid w:val="00180C08"/>
    <w:rsid w:val="0018113A"/>
    <w:rsid w:val="00181D71"/>
    <w:rsid w:val="00184CC4"/>
    <w:rsid w:val="001943C6"/>
    <w:rsid w:val="0019564D"/>
    <w:rsid w:val="001A149A"/>
    <w:rsid w:val="001A3F2D"/>
    <w:rsid w:val="001A626F"/>
    <w:rsid w:val="001B3CF4"/>
    <w:rsid w:val="001C100F"/>
    <w:rsid w:val="001D23EA"/>
    <w:rsid w:val="001D4877"/>
    <w:rsid w:val="001E0164"/>
    <w:rsid w:val="001E1A26"/>
    <w:rsid w:val="001E577A"/>
    <w:rsid w:val="00200677"/>
    <w:rsid w:val="00205084"/>
    <w:rsid w:val="00207413"/>
    <w:rsid w:val="00213B86"/>
    <w:rsid w:val="00214757"/>
    <w:rsid w:val="002147AA"/>
    <w:rsid w:val="00215EEF"/>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744E1"/>
    <w:rsid w:val="00290E45"/>
    <w:rsid w:val="002929F6"/>
    <w:rsid w:val="00295B2F"/>
    <w:rsid w:val="00295BA5"/>
    <w:rsid w:val="002A29D5"/>
    <w:rsid w:val="002A6649"/>
    <w:rsid w:val="002A7627"/>
    <w:rsid w:val="002A7687"/>
    <w:rsid w:val="002B1BD4"/>
    <w:rsid w:val="002C1E40"/>
    <w:rsid w:val="002C2087"/>
    <w:rsid w:val="002C5A96"/>
    <w:rsid w:val="002D0993"/>
    <w:rsid w:val="002D0F25"/>
    <w:rsid w:val="002D712A"/>
    <w:rsid w:val="002D7DD3"/>
    <w:rsid w:val="002E0B45"/>
    <w:rsid w:val="002E3BE3"/>
    <w:rsid w:val="002E4CEE"/>
    <w:rsid w:val="002F1E30"/>
    <w:rsid w:val="00301B33"/>
    <w:rsid w:val="0030265E"/>
    <w:rsid w:val="00307EAB"/>
    <w:rsid w:val="0031004D"/>
    <w:rsid w:val="00315621"/>
    <w:rsid w:val="00322AF4"/>
    <w:rsid w:val="00324F8F"/>
    <w:rsid w:val="003251F8"/>
    <w:rsid w:val="00356C07"/>
    <w:rsid w:val="00363ECA"/>
    <w:rsid w:val="00365B13"/>
    <w:rsid w:val="00371BBF"/>
    <w:rsid w:val="003858FA"/>
    <w:rsid w:val="003862EC"/>
    <w:rsid w:val="0039307F"/>
    <w:rsid w:val="003931D2"/>
    <w:rsid w:val="003956F2"/>
    <w:rsid w:val="00395BC7"/>
    <w:rsid w:val="003A47CF"/>
    <w:rsid w:val="003A6D65"/>
    <w:rsid w:val="003B2373"/>
    <w:rsid w:val="003C065C"/>
    <w:rsid w:val="003C1844"/>
    <w:rsid w:val="003C1EF2"/>
    <w:rsid w:val="003C2EAC"/>
    <w:rsid w:val="003C52CB"/>
    <w:rsid w:val="003D05FB"/>
    <w:rsid w:val="003D0B07"/>
    <w:rsid w:val="003D0EBD"/>
    <w:rsid w:val="003D56C4"/>
    <w:rsid w:val="003E0B55"/>
    <w:rsid w:val="003F07BF"/>
    <w:rsid w:val="003F24AD"/>
    <w:rsid w:val="003F7F0C"/>
    <w:rsid w:val="00411F17"/>
    <w:rsid w:val="00412398"/>
    <w:rsid w:val="0041459E"/>
    <w:rsid w:val="00415B96"/>
    <w:rsid w:val="004205DB"/>
    <w:rsid w:val="00422D28"/>
    <w:rsid w:val="00434CD2"/>
    <w:rsid w:val="004401AB"/>
    <w:rsid w:val="00443117"/>
    <w:rsid w:val="004512FD"/>
    <w:rsid w:val="00464951"/>
    <w:rsid w:val="0046771F"/>
    <w:rsid w:val="0047131E"/>
    <w:rsid w:val="00474BBB"/>
    <w:rsid w:val="0047690C"/>
    <w:rsid w:val="004777B0"/>
    <w:rsid w:val="004816CD"/>
    <w:rsid w:val="004903A7"/>
    <w:rsid w:val="00497CD5"/>
    <w:rsid w:val="004A3BC7"/>
    <w:rsid w:val="004A4E19"/>
    <w:rsid w:val="004A64A6"/>
    <w:rsid w:val="004C061E"/>
    <w:rsid w:val="004C26E1"/>
    <w:rsid w:val="004D6BA2"/>
    <w:rsid w:val="004E101A"/>
    <w:rsid w:val="004E4F30"/>
    <w:rsid w:val="004E7F68"/>
    <w:rsid w:val="004F5E57"/>
    <w:rsid w:val="00505977"/>
    <w:rsid w:val="005067D1"/>
    <w:rsid w:val="00515DB0"/>
    <w:rsid w:val="00515FC7"/>
    <w:rsid w:val="005206C4"/>
    <w:rsid w:val="00523D1F"/>
    <w:rsid w:val="005254CA"/>
    <w:rsid w:val="00527396"/>
    <w:rsid w:val="0052779D"/>
    <w:rsid w:val="00527C34"/>
    <w:rsid w:val="00536AB3"/>
    <w:rsid w:val="00542EB8"/>
    <w:rsid w:val="00543D1E"/>
    <w:rsid w:val="005444E7"/>
    <w:rsid w:val="00546C88"/>
    <w:rsid w:val="00550AF4"/>
    <w:rsid w:val="00553F2F"/>
    <w:rsid w:val="005579EE"/>
    <w:rsid w:val="00562D75"/>
    <w:rsid w:val="005648EC"/>
    <w:rsid w:val="00571E1E"/>
    <w:rsid w:val="00573E33"/>
    <w:rsid w:val="00584F25"/>
    <w:rsid w:val="005915BA"/>
    <w:rsid w:val="005926D7"/>
    <w:rsid w:val="00592D94"/>
    <w:rsid w:val="005A0FFE"/>
    <w:rsid w:val="005A5FC6"/>
    <w:rsid w:val="005A634D"/>
    <w:rsid w:val="005A682A"/>
    <w:rsid w:val="005A7B98"/>
    <w:rsid w:val="005B507E"/>
    <w:rsid w:val="005B60D7"/>
    <w:rsid w:val="005B737F"/>
    <w:rsid w:val="005C76ED"/>
    <w:rsid w:val="005D181B"/>
    <w:rsid w:val="005D47B8"/>
    <w:rsid w:val="005D6DFE"/>
    <w:rsid w:val="005E3F97"/>
    <w:rsid w:val="005E6F1F"/>
    <w:rsid w:val="005F1072"/>
    <w:rsid w:val="005F1F7D"/>
    <w:rsid w:val="005F64A6"/>
    <w:rsid w:val="00605270"/>
    <w:rsid w:val="0060678E"/>
    <w:rsid w:val="00606D4E"/>
    <w:rsid w:val="00611FC9"/>
    <w:rsid w:val="00613175"/>
    <w:rsid w:val="00615BE7"/>
    <w:rsid w:val="00617052"/>
    <w:rsid w:val="00622F41"/>
    <w:rsid w:val="00627ADC"/>
    <w:rsid w:val="00635CAD"/>
    <w:rsid w:val="00637E09"/>
    <w:rsid w:val="00651BBB"/>
    <w:rsid w:val="00656B00"/>
    <w:rsid w:val="0066141E"/>
    <w:rsid w:val="0066307F"/>
    <w:rsid w:val="00665BA5"/>
    <w:rsid w:val="006745F6"/>
    <w:rsid w:val="006762D7"/>
    <w:rsid w:val="00676636"/>
    <w:rsid w:val="0068108F"/>
    <w:rsid w:val="00690189"/>
    <w:rsid w:val="00693016"/>
    <w:rsid w:val="00693309"/>
    <w:rsid w:val="00694102"/>
    <w:rsid w:val="006A24E1"/>
    <w:rsid w:val="006A7FA1"/>
    <w:rsid w:val="006B0553"/>
    <w:rsid w:val="006C0A5B"/>
    <w:rsid w:val="006C19E4"/>
    <w:rsid w:val="006C74FC"/>
    <w:rsid w:val="006D1B3E"/>
    <w:rsid w:val="006D4E00"/>
    <w:rsid w:val="006E368A"/>
    <w:rsid w:val="006E4252"/>
    <w:rsid w:val="006E4DCF"/>
    <w:rsid w:val="006F446F"/>
    <w:rsid w:val="006F4BD4"/>
    <w:rsid w:val="0070387D"/>
    <w:rsid w:val="00714A30"/>
    <w:rsid w:val="00720A6D"/>
    <w:rsid w:val="00726824"/>
    <w:rsid w:val="007318E3"/>
    <w:rsid w:val="0073302C"/>
    <w:rsid w:val="00737135"/>
    <w:rsid w:val="007423A6"/>
    <w:rsid w:val="007449BA"/>
    <w:rsid w:val="00744E04"/>
    <w:rsid w:val="00745727"/>
    <w:rsid w:val="00745E53"/>
    <w:rsid w:val="00747C15"/>
    <w:rsid w:val="00760999"/>
    <w:rsid w:val="00773DF2"/>
    <w:rsid w:val="007744E7"/>
    <w:rsid w:val="007766A1"/>
    <w:rsid w:val="00780A38"/>
    <w:rsid w:val="00781703"/>
    <w:rsid w:val="00782EAA"/>
    <w:rsid w:val="00790A32"/>
    <w:rsid w:val="0079421F"/>
    <w:rsid w:val="00794A12"/>
    <w:rsid w:val="00794F2C"/>
    <w:rsid w:val="00795933"/>
    <w:rsid w:val="007A1163"/>
    <w:rsid w:val="007A232D"/>
    <w:rsid w:val="007A33DE"/>
    <w:rsid w:val="007A3C5D"/>
    <w:rsid w:val="007B0B50"/>
    <w:rsid w:val="007C471A"/>
    <w:rsid w:val="007C5762"/>
    <w:rsid w:val="007C68C6"/>
    <w:rsid w:val="007D28E9"/>
    <w:rsid w:val="007E017C"/>
    <w:rsid w:val="007E187E"/>
    <w:rsid w:val="007E6F41"/>
    <w:rsid w:val="007F16EC"/>
    <w:rsid w:val="007F182B"/>
    <w:rsid w:val="007F272F"/>
    <w:rsid w:val="007F2B15"/>
    <w:rsid w:val="007F3272"/>
    <w:rsid w:val="007F4ACA"/>
    <w:rsid w:val="007F78F9"/>
    <w:rsid w:val="00800A76"/>
    <w:rsid w:val="00805360"/>
    <w:rsid w:val="00805BDD"/>
    <w:rsid w:val="008077BA"/>
    <w:rsid w:val="00815003"/>
    <w:rsid w:val="008156CC"/>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7612"/>
    <w:rsid w:val="00877A78"/>
    <w:rsid w:val="00881BD9"/>
    <w:rsid w:val="00885773"/>
    <w:rsid w:val="00886C50"/>
    <w:rsid w:val="00891CA3"/>
    <w:rsid w:val="00893E7D"/>
    <w:rsid w:val="0089405C"/>
    <w:rsid w:val="008A32B0"/>
    <w:rsid w:val="008A4987"/>
    <w:rsid w:val="008A5AE8"/>
    <w:rsid w:val="008A5C37"/>
    <w:rsid w:val="008B3E0A"/>
    <w:rsid w:val="008B46B5"/>
    <w:rsid w:val="008B505D"/>
    <w:rsid w:val="008B67C1"/>
    <w:rsid w:val="008C1B5A"/>
    <w:rsid w:val="008C30C1"/>
    <w:rsid w:val="008D5002"/>
    <w:rsid w:val="008D7312"/>
    <w:rsid w:val="008E0C8E"/>
    <w:rsid w:val="008E1CC4"/>
    <w:rsid w:val="008E209E"/>
    <w:rsid w:val="008E21FE"/>
    <w:rsid w:val="008E3B14"/>
    <w:rsid w:val="008F119A"/>
    <w:rsid w:val="008F21E8"/>
    <w:rsid w:val="008F46AD"/>
    <w:rsid w:val="008F50E7"/>
    <w:rsid w:val="009042CE"/>
    <w:rsid w:val="009108BB"/>
    <w:rsid w:val="00911BB8"/>
    <w:rsid w:val="00913DD0"/>
    <w:rsid w:val="00925005"/>
    <w:rsid w:val="0093406D"/>
    <w:rsid w:val="009413AF"/>
    <w:rsid w:val="00944FA7"/>
    <w:rsid w:val="0094591E"/>
    <w:rsid w:val="00945E56"/>
    <w:rsid w:val="0095159D"/>
    <w:rsid w:val="00956603"/>
    <w:rsid w:val="00957732"/>
    <w:rsid w:val="009603C2"/>
    <w:rsid w:val="00970A21"/>
    <w:rsid w:val="00976608"/>
    <w:rsid w:val="00976679"/>
    <w:rsid w:val="009816BA"/>
    <w:rsid w:val="00982659"/>
    <w:rsid w:val="00990124"/>
    <w:rsid w:val="00992629"/>
    <w:rsid w:val="00996592"/>
    <w:rsid w:val="009A091A"/>
    <w:rsid w:val="009A596A"/>
    <w:rsid w:val="009B0EA6"/>
    <w:rsid w:val="009B278D"/>
    <w:rsid w:val="009B28D1"/>
    <w:rsid w:val="009B39A8"/>
    <w:rsid w:val="009B410C"/>
    <w:rsid w:val="009B6A06"/>
    <w:rsid w:val="009C0415"/>
    <w:rsid w:val="009C18F7"/>
    <w:rsid w:val="009C4133"/>
    <w:rsid w:val="009C765A"/>
    <w:rsid w:val="009D2ADF"/>
    <w:rsid w:val="009D56FD"/>
    <w:rsid w:val="009D59DC"/>
    <w:rsid w:val="009E27EB"/>
    <w:rsid w:val="009E2F35"/>
    <w:rsid w:val="009E375C"/>
    <w:rsid w:val="009E6EBA"/>
    <w:rsid w:val="009E749A"/>
    <w:rsid w:val="009F6D72"/>
    <w:rsid w:val="00A017C3"/>
    <w:rsid w:val="00A14E15"/>
    <w:rsid w:val="00A216B3"/>
    <w:rsid w:val="00A22568"/>
    <w:rsid w:val="00A22A94"/>
    <w:rsid w:val="00A23605"/>
    <w:rsid w:val="00A23916"/>
    <w:rsid w:val="00A248DF"/>
    <w:rsid w:val="00A254D2"/>
    <w:rsid w:val="00A350DB"/>
    <w:rsid w:val="00A42DA3"/>
    <w:rsid w:val="00A44CDC"/>
    <w:rsid w:val="00A54A05"/>
    <w:rsid w:val="00A54C84"/>
    <w:rsid w:val="00A5597E"/>
    <w:rsid w:val="00A56CA9"/>
    <w:rsid w:val="00A602A4"/>
    <w:rsid w:val="00A74250"/>
    <w:rsid w:val="00A760B8"/>
    <w:rsid w:val="00A77022"/>
    <w:rsid w:val="00A81646"/>
    <w:rsid w:val="00A85301"/>
    <w:rsid w:val="00A91524"/>
    <w:rsid w:val="00A92388"/>
    <w:rsid w:val="00A92EE4"/>
    <w:rsid w:val="00A9352A"/>
    <w:rsid w:val="00AA1AFD"/>
    <w:rsid w:val="00AA5E73"/>
    <w:rsid w:val="00AC0364"/>
    <w:rsid w:val="00AC1A97"/>
    <w:rsid w:val="00AC2EDA"/>
    <w:rsid w:val="00AD26D9"/>
    <w:rsid w:val="00AD2D16"/>
    <w:rsid w:val="00AD2F55"/>
    <w:rsid w:val="00AE31EA"/>
    <w:rsid w:val="00AE59BA"/>
    <w:rsid w:val="00AF07A2"/>
    <w:rsid w:val="00AF0C3D"/>
    <w:rsid w:val="00AF1C4C"/>
    <w:rsid w:val="00AF2639"/>
    <w:rsid w:val="00AF3C96"/>
    <w:rsid w:val="00B03A88"/>
    <w:rsid w:val="00B10FBB"/>
    <w:rsid w:val="00B152BB"/>
    <w:rsid w:val="00B335EE"/>
    <w:rsid w:val="00B344DD"/>
    <w:rsid w:val="00B35F21"/>
    <w:rsid w:val="00B36706"/>
    <w:rsid w:val="00B402B0"/>
    <w:rsid w:val="00B41BBA"/>
    <w:rsid w:val="00B476A2"/>
    <w:rsid w:val="00B51D6F"/>
    <w:rsid w:val="00B542FD"/>
    <w:rsid w:val="00B55F7B"/>
    <w:rsid w:val="00B57BDF"/>
    <w:rsid w:val="00B71EF9"/>
    <w:rsid w:val="00B7438E"/>
    <w:rsid w:val="00B83CAF"/>
    <w:rsid w:val="00B84484"/>
    <w:rsid w:val="00B84D44"/>
    <w:rsid w:val="00B92361"/>
    <w:rsid w:val="00B92EBE"/>
    <w:rsid w:val="00B933D3"/>
    <w:rsid w:val="00B94D18"/>
    <w:rsid w:val="00B95D87"/>
    <w:rsid w:val="00B96099"/>
    <w:rsid w:val="00BA67A7"/>
    <w:rsid w:val="00BB1795"/>
    <w:rsid w:val="00BB42EB"/>
    <w:rsid w:val="00BB786D"/>
    <w:rsid w:val="00BC649C"/>
    <w:rsid w:val="00BC7D62"/>
    <w:rsid w:val="00BD0B53"/>
    <w:rsid w:val="00BD3AAD"/>
    <w:rsid w:val="00BD462F"/>
    <w:rsid w:val="00BE2281"/>
    <w:rsid w:val="00BE70E7"/>
    <w:rsid w:val="00BF0403"/>
    <w:rsid w:val="00BF74AC"/>
    <w:rsid w:val="00BF7C28"/>
    <w:rsid w:val="00C13776"/>
    <w:rsid w:val="00C137A3"/>
    <w:rsid w:val="00C144FE"/>
    <w:rsid w:val="00C1521B"/>
    <w:rsid w:val="00C24F3F"/>
    <w:rsid w:val="00C3084F"/>
    <w:rsid w:val="00C30DD8"/>
    <w:rsid w:val="00C35497"/>
    <w:rsid w:val="00C363D4"/>
    <w:rsid w:val="00C3765F"/>
    <w:rsid w:val="00C37EEB"/>
    <w:rsid w:val="00C5153C"/>
    <w:rsid w:val="00C57B7E"/>
    <w:rsid w:val="00C63A26"/>
    <w:rsid w:val="00C66FAC"/>
    <w:rsid w:val="00C67010"/>
    <w:rsid w:val="00C716F2"/>
    <w:rsid w:val="00C71D54"/>
    <w:rsid w:val="00C72921"/>
    <w:rsid w:val="00C72F24"/>
    <w:rsid w:val="00C77D93"/>
    <w:rsid w:val="00C85B20"/>
    <w:rsid w:val="00C965EF"/>
    <w:rsid w:val="00CA0C2C"/>
    <w:rsid w:val="00CA366F"/>
    <w:rsid w:val="00CC667D"/>
    <w:rsid w:val="00CC6FA9"/>
    <w:rsid w:val="00CD3396"/>
    <w:rsid w:val="00CD6D7F"/>
    <w:rsid w:val="00CD6FA2"/>
    <w:rsid w:val="00CE018C"/>
    <w:rsid w:val="00CE3C8D"/>
    <w:rsid w:val="00CE7A96"/>
    <w:rsid w:val="00CF030D"/>
    <w:rsid w:val="00CF2FD2"/>
    <w:rsid w:val="00D0032F"/>
    <w:rsid w:val="00D01869"/>
    <w:rsid w:val="00D01C5E"/>
    <w:rsid w:val="00D03483"/>
    <w:rsid w:val="00D068E8"/>
    <w:rsid w:val="00D0713C"/>
    <w:rsid w:val="00D12490"/>
    <w:rsid w:val="00D1339E"/>
    <w:rsid w:val="00D15466"/>
    <w:rsid w:val="00D15C8E"/>
    <w:rsid w:val="00D17838"/>
    <w:rsid w:val="00D20C53"/>
    <w:rsid w:val="00D26700"/>
    <w:rsid w:val="00D278B3"/>
    <w:rsid w:val="00D30020"/>
    <w:rsid w:val="00D30060"/>
    <w:rsid w:val="00D31239"/>
    <w:rsid w:val="00D31F19"/>
    <w:rsid w:val="00D35707"/>
    <w:rsid w:val="00D42E09"/>
    <w:rsid w:val="00D442D2"/>
    <w:rsid w:val="00D47D31"/>
    <w:rsid w:val="00D51F56"/>
    <w:rsid w:val="00D52A6B"/>
    <w:rsid w:val="00D54CB0"/>
    <w:rsid w:val="00D61881"/>
    <w:rsid w:val="00D6231F"/>
    <w:rsid w:val="00D62F78"/>
    <w:rsid w:val="00D64B20"/>
    <w:rsid w:val="00D64E9C"/>
    <w:rsid w:val="00D735DC"/>
    <w:rsid w:val="00D76A20"/>
    <w:rsid w:val="00D8501D"/>
    <w:rsid w:val="00D85E40"/>
    <w:rsid w:val="00D90B12"/>
    <w:rsid w:val="00DA03E4"/>
    <w:rsid w:val="00DA4B36"/>
    <w:rsid w:val="00DA5757"/>
    <w:rsid w:val="00DA68E4"/>
    <w:rsid w:val="00DB2563"/>
    <w:rsid w:val="00DB42EC"/>
    <w:rsid w:val="00DB43D2"/>
    <w:rsid w:val="00DB5F71"/>
    <w:rsid w:val="00DC3117"/>
    <w:rsid w:val="00DC75CB"/>
    <w:rsid w:val="00DD04F3"/>
    <w:rsid w:val="00DD37A3"/>
    <w:rsid w:val="00DD4AE3"/>
    <w:rsid w:val="00DD4D2E"/>
    <w:rsid w:val="00DE03C3"/>
    <w:rsid w:val="00DE5055"/>
    <w:rsid w:val="00DE799B"/>
    <w:rsid w:val="00DE7F0B"/>
    <w:rsid w:val="00DF0FC9"/>
    <w:rsid w:val="00DF7188"/>
    <w:rsid w:val="00E03CB9"/>
    <w:rsid w:val="00E046FE"/>
    <w:rsid w:val="00E06BDE"/>
    <w:rsid w:val="00E07E4C"/>
    <w:rsid w:val="00E12974"/>
    <w:rsid w:val="00E16C46"/>
    <w:rsid w:val="00E234DD"/>
    <w:rsid w:val="00E34305"/>
    <w:rsid w:val="00E40798"/>
    <w:rsid w:val="00E4118C"/>
    <w:rsid w:val="00E43AC3"/>
    <w:rsid w:val="00E4413F"/>
    <w:rsid w:val="00E572E9"/>
    <w:rsid w:val="00E579A9"/>
    <w:rsid w:val="00E60833"/>
    <w:rsid w:val="00E63DC0"/>
    <w:rsid w:val="00E64480"/>
    <w:rsid w:val="00E7617D"/>
    <w:rsid w:val="00E82434"/>
    <w:rsid w:val="00E82E02"/>
    <w:rsid w:val="00E862D8"/>
    <w:rsid w:val="00E86D2D"/>
    <w:rsid w:val="00E9104A"/>
    <w:rsid w:val="00E91249"/>
    <w:rsid w:val="00EA1857"/>
    <w:rsid w:val="00EA1C72"/>
    <w:rsid w:val="00EA2595"/>
    <w:rsid w:val="00EA27E4"/>
    <w:rsid w:val="00EA3C26"/>
    <w:rsid w:val="00EB210F"/>
    <w:rsid w:val="00EB3C2A"/>
    <w:rsid w:val="00EB44F1"/>
    <w:rsid w:val="00EC0659"/>
    <w:rsid w:val="00ED7397"/>
    <w:rsid w:val="00EE7701"/>
    <w:rsid w:val="00EF4067"/>
    <w:rsid w:val="00EF6656"/>
    <w:rsid w:val="00F11FBF"/>
    <w:rsid w:val="00F136E8"/>
    <w:rsid w:val="00F16FC0"/>
    <w:rsid w:val="00F21E55"/>
    <w:rsid w:val="00F232AF"/>
    <w:rsid w:val="00F23A49"/>
    <w:rsid w:val="00F31C03"/>
    <w:rsid w:val="00F33512"/>
    <w:rsid w:val="00F34FFD"/>
    <w:rsid w:val="00F36179"/>
    <w:rsid w:val="00F364F1"/>
    <w:rsid w:val="00F40417"/>
    <w:rsid w:val="00F44E57"/>
    <w:rsid w:val="00F47BC0"/>
    <w:rsid w:val="00F5273E"/>
    <w:rsid w:val="00F52B36"/>
    <w:rsid w:val="00F61BB6"/>
    <w:rsid w:val="00F62F4F"/>
    <w:rsid w:val="00F63965"/>
    <w:rsid w:val="00F64F98"/>
    <w:rsid w:val="00F65899"/>
    <w:rsid w:val="00F65913"/>
    <w:rsid w:val="00F70D29"/>
    <w:rsid w:val="00F70FA2"/>
    <w:rsid w:val="00F710FD"/>
    <w:rsid w:val="00F72277"/>
    <w:rsid w:val="00F72F29"/>
    <w:rsid w:val="00F80702"/>
    <w:rsid w:val="00F813AB"/>
    <w:rsid w:val="00F84FF1"/>
    <w:rsid w:val="00F9281C"/>
    <w:rsid w:val="00F9455E"/>
    <w:rsid w:val="00F9544A"/>
    <w:rsid w:val="00FA5933"/>
    <w:rsid w:val="00FB2A56"/>
    <w:rsid w:val="00FB59DD"/>
    <w:rsid w:val="00FC247D"/>
    <w:rsid w:val="00FC581B"/>
    <w:rsid w:val="00FC66AF"/>
    <w:rsid w:val="00FD2C42"/>
    <w:rsid w:val="00FE5C2B"/>
    <w:rsid w:val="00FE5EBF"/>
    <w:rsid w:val="00FE736D"/>
    <w:rsid w:val="00FF2002"/>
    <w:rsid w:val="00FF4ACF"/>
    <w:rsid w:val="00FF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ACFD0"/>
  <w15:chartTrackingRefBased/>
  <w15:docId w15:val="{3301221A-FA8A-4AF5-8657-54325914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entury Gothic" w:eastAsiaTheme="majorEastAsia" w:hAnsi="Century Gothic" w:cstheme="majorBidi"/>
      <w:i/>
      <w:spacing w:val="-4"/>
      <w:kern w:val="28"/>
      <w:sz w:val="22"/>
    </w:rPr>
  </w:style>
  <w:style w:type="character" w:customStyle="1" w:styleId="Heading6Char">
    <w:name w:val="Heading 6 Char"/>
    <w:basedOn w:val="DefaultParagraphFont"/>
    <w:link w:val="Heading6"/>
    <w:rsid w:val="007A3C5D"/>
    <w:rPr>
      <w:rFonts w:ascii="Century Gothic" w:eastAsiaTheme="majorEastAsia" w:hAnsi="Century Gothic" w:cstheme="majorBidi"/>
      <w:i/>
      <w:spacing w:val="-4"/>
      <w:kern w:val="28"/>
      <w:sz w:val="22"/>
    </w:rPr>
  </w:style>
  <w:style w:type="character" w:customStyle="1" w:styleId="Heading7Char">
    <w:name w:val="Heading 7 Char"/>
    <w:basedOn w:val="DefaultParagraphFont"/>
    <w:link w:val="Heading7"/>
    <w:rsid w:val="007A3C5D"/>
    <w:rPr>
      <w:rFonts w:ascii="Century Gothic" w:eastAsiaTheme="majorEastAsia" w:hAnsi="Century Gothic" w:cstheme="majorBidi"/>
      <w:spacing w:val="-4"/>
      <w:kern w:val="28"/>
      <w:sz w:val="22"/>
    </w:rPr>
  </w:style>
  <w:style w:type="character" w:customStyle="1" w:styleId="Heading8Char">
    <w:name w:val="Heading 8 Char"/>
    <w:basedOn w:val="DefaultParagraphFont"/>
    <w:link w:val="Heading8"/>
    <w:rsid w:val="009413AF"/>
    <w:rPr>
      <w:rFonts w:ascii="Century Gothic" w:hAnsi="Century Gothic"/>
      <w:i/>
      <w:spacing w:val="-4"/>
      <w:kern w:val="28"/>
      <w:sz w:val="22"/>
    </w:rPr>
  </w:style>
  <w:style w:type="character" w:customStyle="1" w:styleId="Heading9Char">
    <w:name w:val="Heading 9 Char"/>
    <w:basedOn w:val="DefaultParagraphFont"/>
    <w:link w:val="Heading9"/>
    <w:rsid w:val="007A3C5D"/>
    <w:rPr>
      <w:rFonts w:ascii="Century Gothic" w:eastAsiaTheme="majorEastAsia" w:hAnsi="Century Gothic" w:cstheme="majorBidi"/>
      <w:spacing w:val="-4"/>
      <w:kern w:val="28"/>
      <w:sz w:val="22"/>
    </w:rPr>
  </w:style>
  <w:style w:type="paragraph" w:styleId="Title">
    <w:name w:val="Title"/>
    <w:basedOn w:val="Normal"/>
    <w:next w:val="Normal"/>
    <w:link w:val="TitleChar"/>
    <w:qFormat/>
    <w:rsid w:val="001D4877"/>
    <w:pPr>
      <w:pBdr>
        <w:bottom w:val="single" w:sz="1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D4877"/>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qFormat/>
    <w:rsid w:val="002E3BE3"/>
    <w:pPr>
      <w:tabs>
        <w:tab w:val="right" w:pos="9295"/>
      </w:tabs>
    </w:pPr>
    <w:rPr>
      <w:rFonts w:cs="Arial"/>
      <w:sz w:val="16"/>
      <w:szCs w:val="16"/>
    </w:rPr>
  </w:style>
  <w:style w:type="character" w:customStyle="1" w:styleId="HeaderChar">
    <w:name w:val="Header Char"/>
    <w:basedOn w:val="DefaultParagraphFont"/>
    <w:link w:val="Header"/>
    <w:rsid w:val="002E3BE3"/>
    <w:rPr>
      <w:rFonts w:ascii="Arial" w:hAnsi="Arial" w:cs="Arial"/>
      <w:color w:val="2D2E2F"/>
      <w:sz w:val="16"/>
      <w:szCs w:val="16"/>
    </w:rPr>
  </w:style>
  <w:style w:type="paragraph" w:styleId="Footer">
    <w:name w:val="footer"/>
    <w:basedOn w:val="Normal"/>
    <w:link w:val="FooterChar"/>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3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29"/>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entury Gothic" w:eastAsiaTheme="minorHAnsi" w:hAnsi="Century Gothic" w:cs="Arial"/>
      <w:bCs/>
      <w:color w:val="2D2E2F"/>
      <w:sz w:val="20"/>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53456C184AF9439C79F3DF6D3D7884" ma:contentTypeVersion="10" ma:contentTypeDescription="Create a new document." ma:contentTypeScope="" ma:versionID="a5bc1a26026fb96b0c984ed5e1bc92f4">
  <xsd:schema xmlns:xsd="http://www.w3.org/2001/XMLSchema" xmlns:xs="http://www.w3.org/2001/XMLSchema" xmlns:p="http://schemas.microsoft.com/office/2006/metadata/properties" xmlns:ns2="34f5950b-7e66-4715-b1f6-6966a2e7c000" targetNamespace="http://schemas.microsoft.com/office/2006/metadata/properties" ma:root="true" ma:fieldsID="af123744bce61cc7028ed53724547939" ns2:_="">
    <xsd:import namespace="34f5950b-7e66-4715-b1f6-6966a2e7c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5950b-7e66-4715-b1f6-6966a2e7c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0A2570B8-88AE-43C7-8EF7-68C59BAB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5950b-7e66-4715-b1f6-6966a2e7c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AC8D2-7508-4334-B8D4-DE071C67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1502</Words>
  <Characters>8562</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Andersen</dc:creator>
  <cp:keywords/>
  <dc:description/>
  <cp:lastModifiedBy>Grant Trew</cp:lastModifiedBy>
  <cp:revision>8</cp:revision>
  <cp:lastPrinted>2014-08-20T06:29:00Z</cp:lastPrinted>
  <dcterms:created xsi:type="dcterms:W3CDTF">2020-05-18T10:34:00Z</dcterms:created>
  <dcterms:modified xsi:type="dcterms:W3CDTF">2020-05-20T05:09:00Z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0x010100A853456C184AF9439C79F3DF6D3D7884</vt:lpwstr>
  </property>
</Properties>
</file>